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spacing w:before="1"/>
        <w:rPr>
          <w:rFonts w:ascii="Times New Roman"/>
          <w:sz w:val="26"/>
        </w:rPr>
      </w:pPr>
    </w:p>
    <w:p>
      <w:pPr>
        <w:spacing w:before="90"/>
        <w:ind w:left="159" w:right="0" w:firstLine="0"/>
        <w:jc w:val="left"/>
        <w:rPr>
          <w:sz w:val="28"/>
        </w:rPr>
      </w:pPr>
      <w:bookmarkStart w:name="2009 COVER PAGE FINAL.pdf" w:id="1"/>
      <w:bookmarkEnd w:id="1"/>
      <w:r>
        <w:rPr/>
      </w:r>
      <w:r>
        <w:rPr>
          <w:sz w:val="28"/>
        </w:rPr>
        <w:t>December 2009</w:t>
      </w:r>
    </w:p>
    <w:p>
      <w:pPr>
        <w:pStyle w:val="BodyText"/>
        <w:rPr>
          <w:sz w:val="30"/>
        </w:rPr>
      </w:pPr>
    </w:p>
    <w:p>
      <w:pPr>
        <w:pStyle w:val="BodyText"/>
        <w:rPr>
          <w:sz w:val="30"/>
        </w:rPr>
      </w:pPr>
    </w:p>
    <w:p>
      <w:pPr>
        <w:pStyle w:val="BodyText"/>
        <w:rPr>
          <w:sz w:val="30"/>
        </w:rPr>
      </w:pPr>
    </w:p>
    <w:p>
      <w:pPr>
        <w:pStyle w:val="BodyText"/>
        <w:spacing w:before="3"/>
        <w:rPr>
          <w:sz w:val="27"/>
        </w:rPr>
      </w:pPr>
    </w:p>
    <w:p>
      <w:pPr>
        <w:spacing w:line="213" w:lineRule="auto" w:before="1"/>
        <w:ind w:left="104" w:right="6199" w:firstLine="0"/>
        <w:jc w:val="left"/>
        <w:rPr>
          <w:sz w:val="56"/>
        </w:rPr>
      </w:pPr>
      <w:r>
        <w:rPr>
          <w:sz w:val="56"/>
        </w:rPr>
        <w:t>MassHealth Managed Care HEDIS</w:t>
      </w:r>
      <w:r>
        <w:rPr>
          <w:position w:val="27"/>
          <w:sz w:val="36"/>
        </w:rPr>
        <w:t>® </w:t>
      </w:r>
      <w:r>
        <w:rPr>
          <w:sz w:val="56"/>
        </w:rPr>
        <w:t>2009 Final Report</w:t>
      </w: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8"/>
        </w:rPr>
      </w:pPr>
    </w:p>
    <w:p>
      <w:pPr>
        <w:pStyle w:val="Heading2"/>
        <w:tabs>
          <w:tab w:pos="4539" w:val="left" w:leader="none"/>
        </w:tabs>
        <w:spacing w:before="94"/>
        <w:ind w:left="120"/>
      </w:pPr>
      <w:r>
        <w:rPr/>
        <w:t>Prepared</w:t>
      </w:r>
      <w:r>
        <w:rPr>
          <w:spacing w:val="-2"/>
        </w:rPr>
        <w:t> </w:t>
      </w:r>
      <w:r>
        <w:rPr/>
        <w:t>by:</w:t>
        <w:tab/>
        <w:t>Project</w:t>
      </w:r>
      <w:r>
        <w:rPr>
          <w:spacing w:val="-3"/>
        </w:rPr>
        <w:t> </w:t>
      </w:r>
      <w:r>
        <w:rPr/>
        <w:t>Team:</w:t>
      </w:r>
    </w:p>
    <w:p>
      <w:pPr>
        <w:pStyle w:val="BodyText"/>
        <w:spacing w:before="9"/>
        <w:rPr>
          <w:b/>
          <w:sz w:val="17"/>
        </w:rPr>
      </w:pPr>
    </w:p>
    <w:p>
      <w:pPr>
        <w:spacing w:after="0"/>
        <w:rPr>
          <w:sz w:val="17"/>
        </w:rPr>
        <w:sectPr>
          <w:type w:val="continuous"/>
          <w:pgSz w:w="15840" w:h="12240" w:orient="landscape"/>
          <w:pgMar w:top="1140" w:bottom="280" w:left="1660" w:right="1040"/>
        </w:sectPr>
      </w:pPr>
    </w:p>
    <w:p>
      <w:pPr>
        <w:pStyle w:val="BodyText"/>
        <w:spacing w:before="116"/>
        <w:ind w:left="120" w:right="-19"/>
      </w:pPr>
      <w:r>
        <w:rPr/>
        <w:pict>
          <v:group style="position:absolute;margin-left:.03pt;margin-top:0pt;width:791.7pt;height:611.8pt;mso-position-horizontal-relative:page;mso-position-vertical-relative:page;z-index:-471400" coordorigin="1,0" coordsize="15834,12236">
            <v:shape style="position:absolute;left:0;top:0;width:15834;height:6174" type="#_x0000_t75" stroked="false">
              <v:imagedata r:id="rId5" o:title=""/>
            </v:shape>
            <v:shape style="position:absolute;left:0;top:6104;width:15834;height:6131" type="#_x0000_t75" stroked="false">
              <v:imagedata r:id="rId6" o:title=""/>
            </v:shape>
            <w10:wrap type="none"/>
          </v:group>
        </w:pict>
      </w:r>
      <w:r>
        <w:rPr/>
        <w:t>Center for Health Policy and Research (CHPR) in collaboration with the Mass- Health Office of Acute and Ambulatory Care (OAAC) and the MassHealth Office of Behavioral Health (OBH)</w:t>
      </w:r>
    </w:p>
    <w:p>
      <w:pPr>
        <w:pStyle w:val="Heading4"/>
        <w:spacing w:line="230" w:lineRule="exact" w:before="113"/>
        <w:ind w:left="120"/>
      </w:pPr>
      <w:r>
        <w:rPr>
          <w:b w:val="0"/>
        </w:rPr>
        <w:br w:type="column"/>
      </w:r>
      <w:r>
        <w:rPr/>
        <w:t>Center for Health Policy and Research</w:t>
      </w:r>
    </w:p>
    <w:p>
      <w:pPr>
        <w:pStyle w:val="BodyText"/>
        <w:ind w:left="120" w:right="2312"/>
      </w:pPr>
      <w:r>
        <w:rPr/>
        <w:t>Terri Costanzo Paul  Kirby Ann Lawthers David Tringali Jen Vaccaro</w:t>
      </w:r>
    </w:p>
    <w:p>
      <w:pPr>
        <w:pStyle w:val="BodyText"/>
        <w:spacing w:line="229" w:lineRule="exact"/>
        <w:ind w:left="120"/>
      </w:pPr>
      <w:r>
        <w:rPr/>
        <w:t>Jianying Zhang</w:t>
      </w:r>
    </w:p>
    <w:p>
      <w:pPr>
        <w:pStyle w:val="BodyText"/>
      </w:pPr>
    </w:p>
    <w:p>
      <w:pPr>
        <w:pStyle w:val="Heading4"/>
        <w:spacing w:line="230" w:lineRule="exact"/>
        <w:ind w:left="120"/>
      </w:pPr>
      <w:r>
        <w:rPr/>
        <w:t>Office of Acute and Ambulatory Care</w:t>
      </w:r>
    </w:p>
    <w:p>
      <w:pPr>
        <w:pStyle w:val="BodyText"/>
        <w:ind w:left="120" w:right="2036"/>
      </w:pPr>
      <w:r>
        <w:rPr/>
        <w:t>Louise Bannister Sharon Hanson Marlene Kane Susan Maguire Jennifer Maniates Mary Ann Mark Lana Miller</w:t>
      </w:r>
    </w:p>
    <w:p>
      <w:pPr>
        <w:pStyle w:val="Heading4"/>
        <w:spacing w:line="230" w:lineRule="exact" w:before="94"/>
        <w:ind w:left="120"/>
      </w:pPr>
      <w:r>
        <w:rPr>
          <w:b w:val="0"/>
        </w:rPr>
        <w:br w:type="column"/>
      </w:r>
      <w:r>
        <w:rPr/>
        <w:t>MassHealth Office of Behavioral Health</w:t>
      </w:r>
    </w:p>
    <w:p>
      <w:pPr>
        <w:pStyle w:val="BodyText"/>
        <w:spacing w:line="230" w:lineRule="exact"/>
        <w:ind w:left="120"/>
      </w:pPr>
      <w:r>
        <w:rPr/>
        <w:t>John DeLuca</w:t>
      </w:r>
    </w:p>
    <w:p>
      <w:pPr>
        <w:pStyle w:val="BodyText"/>
        <w:spacing w:before="1"/>
      </w:pPr>
    </w:p>
    <w:p>
      <w:pPr>
        <w:pStyle w:val="Heading4"/>
        <w:spacing w:line="229" w:lineRule="exact"/>
        <w:ind w:left="120"/>
      </w:pPr>
      <w:r>
        <w:rPr/>
        <w:t>Data Analysis and Performance Measurement</w:t>
      </w:r>
    </w:p>
    <w:p>
      <w:pPr>
        <w:pStyle w:val="BodyText"/>
        <w:ind w:left="120" w:right="3119"/>
      </w:pPr>
      <w:r>
        <w:rPr/>
        <w:t>Amina Khan Nicole Tibbetts</w:t>
      </w:r>
    </w:p>
    <w:p>
      <w:pPr>
        <w:spacing w:after="0"/>
        <w:sectPr>
          <w:type w:val="continuous"/>
          <w:pgSz w:w="15840" w:h="12240" w:orient="landscape"/>
          <w:pgMar w:top="1140" w:bottom="280" w:left="1660" w:right="1040"/>
          <w:cols w:num="3" w:equalWidth="0">
            <w:col w:w="3567" w:space="851"/>
            <w:col w:w="3755" w:space="385"/>
            <w:col w:w="4582"/>
          </w:cols>
        </w:sectPr>
      </w:pPr>
    </w:p>
    <w:p>
      <w:pPr>
        <w:pStyle w:val="BodyText"/>
        <w:ind w:left="404"/>
      </w:pPr>
      <w:r>
        <w:rPr/>
        <w:pict>
          <v:group style="width:694.8pt;height:37.4pt;mso-position-horizontal-relative:char;mso-position-vertical-relative:line" coordorigin="0,0" coordsize="13896,748">
            <v:rect style="position:absolute;left:72;top:709;width:160;height:39" filled="true" fillcolor="#000000" stroked="false">
              <v:fill type="solid"/>
            </v:rect>
            <v:rect style="position:absolute;left:13736;top:48;width:160;height:700" filled="true" fillcolor="#000000" stroked="false">
              <v:fill type="solid"/>
            </v:rect>
            <v:rect style="position:absolute;left:231;top:709;width:13505;height:39" filled="true" fillcolor="#000000" stroked="false">
              <v:fill type="solid"/>
            </v:rect>
            <v:rect style="position:absolute;left:0;top:10;width:13824;height:700" filled="true" fillcolor="#ffffff" stroked="false">
              <v:fill type="solid"/>
            </v:rect>
            <v:line style="position:absolute" from="10,10" to="10,710" stroked="true" strokeweight="1.0pt" strokecolor="#000000">
              <v:stroke dashstyle="solid"/>
            </v:line>
            <v:line style="position:absolute" from="20,20" to="13804,20" stroked="true" strokeweight="1.02pt" strokecolor="#000000">
              <v:stroke dashstyle="solid"/>
            </v:line>
            <v:line style="position:absolute" from="13814,10" to="13814,710" stroked="true" strokeweight="1pt" strokecolor="#000000">
              <v:stroke dashstyle="solid"/>
            </v:line>
            <v:line style="position:absolute" from="20,699" to="13804,699" stroked="true" strokeweight="1.02pt" strokecolor="#000000">
              <v:stroke dashstyle="solid"/>
            </v:line>
            <v:shape style="position:absolute;left:0;top:0;width:13896;height:748" type="#_x0000_t202" filled="false" stroked="false">
              <v:textbox inset="0,0,0,0">
                <w:txbxContent>
                  <w:p>
                    <w:pPr>
                      <w:spacing w:before="174"/>
                      <w:ind w:left="76" w:right="0" w:firstLine="0"/>
                      <w:jc w:val="left"/>
                      <w:rPr>
                        <w:b/>
                        <w:sz w:val="32"/>
                      </w:rPr>
                    </w:pPr>
                    <w:bookmarkStart w:name="2009 MassHealth HEDIS Report FINAL.pdf" w:id="2"/>
                    <w:bookmarkEnd w:id="2"/>
                    <w:r>
                      <w:rPr/>
                    </w:r>
                    <w:r>
                      <w:rPr>
                        <w:b/>
                        <w:sz w:val="32"/>
                      </w:rPr>
                      <w:t>Table of Contents</w:t>
                    </w:r>
                  </w:p>
                </w:txbxContent>
              </v:textbox>
              <w10:wrap type="none"/>
            </v:shape>
          </v:group>
        </w:pict>
      </w:r>
      <w:r>
        <w:rPr/>
      </w:r>
    </w:p>
    <w:p>
      <w:pPr>
        <w:pStyle w:val="BodyText"/>
        <w:spacing w:before="2"/>
        <w:rPr>
          <w:sz w:val="12"/>
        </w:rPr>
      </w:pPr>
    </w:p>
    <w:p>
      <w:pPr>
        <w:tabs>
          <w:tab w:pos="11338" w:val="right" w:leader="dot"/>
        </w:tabs>
        <w:spacing w:before="92"/>
        <w:ind w:left="0" w:right="1750" w:firstLine="0"/>
        <w:jc w:val="center"/>
        <w:rPr>
          <w:sz w:val="22"/>
        </w:rPr>
      </w:pPr>
      <w:r>
        <w:rPr>
          <w:b/>
          <w:sz w:val="22"/>
        </w:rPr>
        <w:t>Executive</w:t>
      </w:r>
      <w:r>
        <w:rPr>
          <w:b/>
          <w:spacing w:val="-1"/>
          <w:sz w:val="22"/>
        </w:rPr>
        <w:t> </w:t>
      </w:r>
      <w:r>
        <w:rPr>
          <w:b/>
          <w:sz w:val="22"/>
        </w:rPr>
        <w:t>Summary</w:t>
        <w:tab/>
      </w:r>
      <w:r>
        <w:rPr>
          <w:sz w:val="22"/>
        </w:rPr>
        <w:t>2</w:t>
      </w:r>
    </w:p>
    <w:p>
      <w:pPr>
        <w:tabs>
          <w:tab w:pos="11338" w:val="right" w:leader="dot"/>
        </w:tabs>
        <w:spacing w:before="50"/>
        <w:ind w:left="0" w:right="1749" w:firstLine="0"/>
        <w:jc w:val="center"/>
        <w:rPr>
          <w:sz w:val="22"/>
        </w:rPr>
      </w:pPr>
      <w:r>
        <w:rPr>
          <w:b/>
          <w:sz w:val="22"/>
        </w:rPr>
        <w:t>Introduction</w:t>
        <w:tab/>
      </w:r>
      <w:r>
        <w:rPr>
          <w:sz w:val="22"/>
        </w:rPr>
        <w:t>7</w:t>
      </w:r>
    </w:p>
    <w:p>
      <w:pPr>
        <w:tabs>
          <w:tab w:pos="11193" w:val="right" w:leader="dot"/>
        </w:tabs>
        <w:spacing w:before="43"/>
        <w:ind w:left="0" w:right="1606" w:firstLine="0"/>
        <w:jc w:val="center"/>
        <w:rPr>
          <w:sz w:val="22"/>
        </w:rPr>
      </w:pPr>
      <w:r>
        <w:rPr>
          <w:sz w:val="22"/>
        </w:rPr>
        <w:t>Organization of the MassHealth Managed Care HEDIS</w:t>
      </w:r>
      <w:r>
        <w:rPr>
          <w:spacing w:val="-2"/>
          <w:sz w:val="22"/>
        </w:rPr>
        <w:t> </w:t>
      </w:r>
      <w:r>
        <w:rPr>
          <w:sz w:val="22"/>
        </w:rPr>
        <w:t>2009 Report</w:t>
        <w:tab/>
        <w:t>9</w:t>
      </w:r>
    </w:p>
    <w:p>
      <w:pPr>
        <w:tabs>
          <w:tab w:pos="11195" w:val="right" w:leader="dot"/>
        </w:tabs>
        <w:spacing w:before="50"/>
        <w:ind w:left="0" w:right="1605" w:firstLine="0"/>
        <w:jc w:val="center"/>
        <w:rPr>
          <w:sz w:val="22"/>
        </w:rPr>
      </w:pPr>
      <w:r>
        <w:rPr>
          <w:sz w:val="22"/>
        </w:rPr>
        <w:t>Health</w:t>
      </w:r>
      <w:r>
        <w:rPr>
          <w:spacing w:val="-1"/>
          <w:sz w:val="22"/>
        </w:rPr>
        <w:t> </w:t>
      </w:r>
      <w:r>
        <w:rPr>
          <w:sz w:val="22"/>
        </w:rPr>
        <w:t>Plan</w:t>
      </w:r>
      <w:r>
        <w:rPr>
          <w:spacing w:val="-1"/>
          <w:sz w:val="22"/>
        </w:rPr>
        <w:t> </w:t>
      </w:r>
      <w:r>
        <w:rPr>
          <w:sz w:val="22"/>
        </w:rPr>
        <w:t>Profiles</w:t>
        <w:tab/>
        <w:t>11</w:t>
      </w:r>
    </w:p>
    <w:p>
      <w:pPr>
        <w:tabs>
          <w:tab w:pos="11194" w:val="right" w:leader="dot"/>
        </w:tabs>
        <w:spacing w:before="50"/>
        <w:ind w:left="0" w:right="1605" w:firstLine="0"/>
        <w:jc w:val="center"/>
        <w:rPr>
          <w:sz w:val="22"/>
        </w:rPr>
      </w:pPr>
      <w:r>
        <w:rPr>
          <w:sz w:val="22"/>
        </w:rPr>
        <w:t>Data Collection and</w:t>
      </w:r>
      <w:r>
        <w:rPr>
          <w:spacing w:val="-1"/>
          <w:sz w:val="22"/>
        </w:rPr>
        <w:t> </w:t>
      </w:r>
      <w:r>
        <w:rPr>
          <w:sz w:val="22"/>
        </w:rPr>
        <w:t>Analysis</w:t>
      </w:r>
      <w:r>
        <w:rPr>
          <w:spacing w:val="-1"/>
          <w:sz w:val="22"/>
        </w:rPr>
        <w:t> </w:t>
      </w:r>
      <w:r>
        <w:rPr>
          <w:sz w:val="22"/>
        </w:rPr>
        <w:t>Methods.</w:t>
        <w:tab/>
        <w:t>13</w:t>
      </w:r>
    </w:p>
    <w:p>
      <w:pPr>
        <w:tabs>
          <w:tab w:pos="11338" w:val="right" w:leader="dot"/>
        </w:tabs>
        <w:spacing w:before="69"/>
        <w:ind w:left="0" w:right="1749" w:firstLine="0"/>
        <w:jc w:val="center"/>
        <w:rPr>
          <w:sz w:val="22"/>
        </w:rPr>
      </w:pPr>
      <w:r>
        <w:rPr>
          <w:b/>
          <w:sz w:val="22"/>
        </w:rPr>
        <w:t>Staying</w:t>
      </w:r>
      <w:r>
        <w:rPr>
          <w:b/>
          <w:spacing w:val="-1"/>
          <w:sz w:val="22"/>
        </w:rPr>
        <w:t> </w:t>
      </w:r>
      <w:r>
        <w:rPr>
          <w:b/>
          <w:sz w:val="22"/>
        </w:rPr>
        <w:t>Healthy</w:t>
        <w:tab/>
      </w:r>
      <w:r>
        <w:rPr>
          <w:sz w:val="22"/>
        </w:rPr>
        <w:t>16</w:t>
      </w:r>
    </w:p>
    <w:p>
      <w:pPr>
        <w:tabs>
          <w:tab w:pos="11194" w:val="right" w:leader="dot"/>
        </w:tabs>
        <w:spacing w:before="56"/>
        <w:ind w:left="0" w:right="1605" w:firstLine="0"/>
        <w:jc w:val="center"/>
        <w:rPr>
          <w:sz w:val="22"/>
        </w:rPr>
      </w:pPr>
      <w:r>
        <w:rPr>
          <w:sz w:val="22"/>
        </w:rPr>
        <w:t>Breast</w:t>
      </w:r>
      <w:r>
        <w:rPr>
          <w:spacing w:val="-1"/>
          <w:sz w:val="22"/>
        </w:rPr>
        <w:t> </w:t>
      </w:r>
      <w:r>
        <w:rPr>
          <w:sz w:val="22"/>
        </w:rPr>
        <w:t>Cancer</w:t>
      </w:r>
      <w:r>
        <w:rPr>
          <w:spacing w:val="-1"/>
          <w:sz w:val="22"/>
        </w:rPr>
        <w:t> </w:t>
      </w:r>
      <w:r>
        <w:rPr>
          <w:sz w:val="22"/>
        </w:rPr>
        <w:t>Screening</w:t>
        <w:tab/>
        <w:t>17</w:t>
      </w:r>
    </w:p>
    <w:p>
      <w:pPr>
        <w:tabs>
          <w:tab w:pos="11194" w:val="right" w:leader="dot"/>
        </w:tabs>
        <w:spacing w:before="62"/>
        <w:ind w:left="0" w:right="1607" w:firstLine="0"/>
        <w:jc w:val="center"/>
        <w:rPr>
          <w:sz w:val="22"/>
        </w:rPr>
      </w:pPr>
      <w:r>
        <w:rPr>
          <w:sz w:val="22"/>
        </w:rPr>
        <w:t>Cervical</w:t>
      </w:r>
      <w:r>
        <w:rPr>
          <w:spacing w:val="-1"/>
          <w:sz w:val="22"/>
        </w:rPr>
        <w:t> </w:t>
      </w:r>
      <w:r>
        <w:rPr>
          <w:sz w:val="22"/>
        </w:rPr>
        <w:t>Cancer</w:t>
      </w:r>
      <w:r>
        <w:rPr>
          <w:spacing w:val="-1"/>
          <w:sz w:val="22"/>
        </w:rPr>
        <w:t> </w:t>
      </w:r>
      <w:r>
        <w:rPr>
          <w:sz w:val="22"/>
        </w:rPr>
        <w:t>Screening</w:t>
        <w:tab/>
        <w:t>19</w:t>
      </w:r>
    </w:p>
    <w:p>
      <w:pPr>
        <w:tabs>
          <w:tab w:pos="11194" w:val="right" w:leader="dot"/>
        </w:tabs>
        <w:spacing w:before="50"/>
        <w:ind w:left="0" w:right="1607" w:firstLine="0"/>
        <w:jc w:val="center"/>
        <w:rPr>
          <w:sz w:val="22"/>
        </w:rPr>
      </w:pPr>
      <w:r>
        <w:rPr>
          <w:sz w:val="22"/>
        </w:rPr>
        <w:t>Prenatal and</w:t>
      </w:r>
      <w:r>
        <w:rPr>
          <w:spacing w:val="-1"/>
          <w:sz w:val="22"/>
        </w:rPr>
        <w:t> </w:t>
      </w:r>
      <w:r>
        <w:rPr>
          <w:sz w:val="22"/>
        </w:rPr>
        <w:t>Postpartum</w:t>
      </w:r>
      <w:r>
        <w:rPr>
          <w:spacing w:val="-1"/>
          <w:sz w:val="22"/>
        </w:rPr>
        <w:t> </w:t>
      </w:r>
      <w:r>
        <w:rPr>
          <w:sz w:val="22"/>
        </w:rPr>
        <w:t>Care</w:t>
        <w:tab/>
        <w:t>21</w:t>
      </w:r>
    </w:p>
    <w:p>
      <w:pPr>
        <w:tabs>
          <w:tab w:pos="11194" w:val="right" w:leader="dot"/>
        </w:tabs>
        <w:spacing w:before="50"/>
        <w:ind w:left="0" w:right="1606" w:firstLine="0"/>
        <w:jc w:val="center"/>
        <w:rPr>
          <w:sz w:val="22"/>
        </w:rPr>
      </w:pPr>
      <w:r>
        <w:rPr>
          <w:sz w:val="22"/>
        </w:rPr>
        <w:t>Frequency of Ongoing</w:t>
      </w:r>
      <w:r>
        <w:rPr>
          <w:spacing w:val="-1"/>
          <w:sz w:val="22"/>
        </w:rPr>
        <w:t> </w:t>
      </w:r>
      <w:r>
        <w:rPr>
          <w:sz w:val="22"/>
        </w:rPr>
        <w:t>Prenatal</w:t>
      </w:r>
      <w:r>
        <w:rPr>
          <w:spacing w:val="-1"/>
          <w:sz w:val="22"/>
        </w:rPr>
        <w:t> </w:t>
      </w:r>
      <w:r>
        <w:rPr>
          <w:sz w:val="22"/>
        </w:rPr>
        <w:t>Care</w:t>
        <w:tab/>
        <w:t>24</w:t>
      </w:r>
    </w:p>
    <w:p>
      <w:pPr>
        <w:tabs>
          <w:tab w:pos="11338" w:val="right" w:leader="dot"/>
        </w:tabs>
        <w:spacing w:before="57"/>
        <w:ind w:left="0" w:right="1750" w:firstLine="0"/>
        <w:jc w:val="center"/>
        <w:rPr>
          <w:sz w:val="22"/>
        </w:rPr>
      </w:pPr>
      <w:r>
        <w:rPr>
          <w:b/>
          <w:sz w:val="22"/>
        </w:rPr>
        <w:t>Living</w:t>
      </w:r>
      <w:r>
        <w:rPr>
          <w:b/>
          <w:spacing w:val="-1"/>
          <w:sz w:val="22"/>
        </w:rPr>
        <w:t> </w:t>
      </w:r>
      <w:r>
        <w:rPr>
          <w:b/>
          <w:sz w:val="22"/>
        </w:rPr>
        <w:t>With</w:t>
      </w:r>
      <w:r>
        <w:rPr>
          <w:b/>
          <w:spacing w:val="-1"/>
          <w:sz w:val="22"/>
        </w:rPr>
        <w:t> </w:t>
      </w:r>
      <w:r>
        <w:rPr>
          <w:b/>
          <w:sz w:val="22"/>
        </w:rPr>
        <w:t>Illness</w:t>
        <w:tab/>
      </w:r>
      <w:r>
        <w:rPr>
          <w:sz w:val="22"/>
        </w:rPr>
        <w:t>26</w:t>
      </w:r>
    </w:p>
    <w:p>
      <w:pPr>
        <w:tabs>
          <w:tab w:pos="11194" w:val="right" w:leader="dot"/>
        </w:tabs>
        <w:spacing w:before="56"/>
        <w:ind w:left="0" w:right="1605" w:firstLine="0"/>
        <w:jc w:val="center"/>
        <w:rPr>
          <w:sz w:val="22"/>
        </w:rPr>
      </w:pPr>
      <w:r>
        <w:rPr>
          <w:sz w:val="22"/>
        </w:rPr>
        <w:t>Comprehensive</w:t>
      </w:r>
      <w:r>
        <w:rPr>
          <w:spacing w:val="-1"/>
          <w:sz w:val="22"/>
        </w:rPr>
        <w:t> </w:t>
      </w:r>
      <w:r>
        <w:rPr>
          <w:sz w:val="22"/>
        </w:rPr>
        <w:t>Diabetes</w:t>
      </w:r>
      <w:r>
        <w:rPr>
          <w:spacing w:val="-1"/>
          <w:sz w:val="22"/>
        </w:rPr>
        <w:t> </w:t>
      </w:r>
      <w:r>
        <w:rPr>
          <w:sz w:val="22"/>
        </w:rPr>
        <w:t>Care</w:t>
        <w:tab/>
        <w:t>27</w:t>
      </w:r>
    </w:p>
    <w:p>
      <w:pPr>
        <w:tabs>
          <w:tab w:pos="11194" w:val="right" w:leader="dot"/>
        </w:tabs>
        <w:spacing w:before="62"/>
        <w:ind w:left="0" w:right="1605" w:firstLine="0"/>
        <w:jc w:val="center"/>
        <w:rPr>
          <w:sz w:val="22"/>
        </w:rPr>
      </w:pPr>
      <w:r>
        <w:rPr>
          <w:sz w:val="22"/>
        </w:rPr>
        <w:t>Controlling High</w:t>
      </w:r>
      <w:r>
        <w:rPr>
          <w:spacing w:val="-2"/>
          <w:sz w:val="22"/>
        </w:rPr>
        <w:t> </w:t>
      </w:r>
      <w:r>
        <w:rPr>
          <w:sz w:val="22"/>
        </w:rPr>
        <w:t>Blood</w:t>
      </w:r>
      <w:r>
        <w:rPr>
          <w:spacing w:val="-1"/>
          <w:sz w:val="22"/>
        </w:rPr>
        <w:t> </w:t>
      </w:r>
      <w:r>
        <w:rPr>
          <w:sz w:val="22"/>
        </w:rPr>
        <w:t>Pressure</w:t>
        <w:tab/>
        <w:t>36</w:t>
      </w:r>
    </w:p>
    <w:p>
      <w:pPr>
        <w:tabs>
          <w:tab w:pos="11193" w:val="right" w:leader="dot"/>
        </w:tabs>
        <w:spacing w:before="63"/>
        <w:ind w:left="0" w:right="1607" w:firstLine="0"/>
        <w:jc w:val="center"/>
        <w:rPr>
          <w:sz w:val="22"/>
        </w:rPr>
      </w:pPr>
      <w:r>
        <w:rPr>
          <w:sz w:val="22"/>
        </w:rPr>
        <w:t>Follow-up Care for Children Prescribed Attention-Deficit/Hyperactivity Disorder</w:t>
      </w:r>
      <w:r>
        <w:rPr>
          <w:spacing w:val="-5"/>
          <w:sz w:val="22"/>
        </w:rPr>
        <w:t> </w:t>
      </w:r>
      <w:r>
        <w:rPr>
          <w:sz w:val="22"/>
        </w:rPr>
        <w:t>(ADHD)</w:t>
      </w:r>
      <w:r>
        <w:rPr>
          <w:spacing w:val="-1"/>
          <w:sz w:val="22"/>
        </w:rPr>
        <w:t> </w:t>
      </w:r>
      <w:r>
        <w:rPr>
          <w:sz w:val="22"/>
        </w:rPr>
        <w:t>Medication</w:t>
        <w:tab/>
        <w:t>39</w:t>
      </w:r>
    </w:p>
    <w:p>
      <w:pPr>
        <w:tabs>
          <w:tab w:pos="11193" w:val="right" w:leader="dot"/>
        </w:tabs>
        <w:spacing w:before="62"/>
        <w:ind w:left="0" w:right="1607" w:firstLine="0"/>
        <w:jc w:val="center"/>
        <w:rPr>
          <w:sz w:val="22"/>
        </w:rPr>
      </w:pPr>
      <w:r>
        <w:rPr>
          <w:sz w:val="22"/>
        </w:rPr>
        <w:t>Initiation and Engagement of Alcohol and Other Drug</w:t>
      </w:r>
      <w:r>
        <w:rPr>
          <w:spacing w:val="-2"/>
          <w:sz w:val="22"/>
        </w:rPr>
        <w:t> </w:t>
      </w:r>
      <w:r>
        <w:rPr>
          <w:sz w:val="22"/>
        </w:rPr>
        <w:t>Dependency</w:t>
      </w:r>
      <w:r>
        <w:rPr>
          <w:spacing w:val="-1"/>
          <w:sz w:val="22"/>
        </w:rPr>
        <w:t> </w:t>
      </w:r>
      <w:r>
        <w:rPr>
          <w:sz w:val="22"/>
        </w:rPr>
        <w:t>Treatment</w:t>
        <w:tab/>
        <w:t>42</w:t>
      </w:r>
    </w:p>
    <w:p>
      <w:pPr>
        <w:tabs>
          <w:tab w:pos="11338" w:val="right" w:leader="dot"/>
        </w:tabs>
        <w:spacing w:before="71"/>
        <w:ind w:left="0" w:right="1750" w:firstLine="0"/>
        <w:jc w:val="center"/>
        <w:rPr>
          <w:sz w:val="22"/>
        </w:rPr>
      </w:pPr>
      <w:r>
        <w:rPr>
          <w:b/>
          <w:sz w:val="22"/>
        </w:rPr>
        <w:t>Use</w:t>
      </w:r>
      <w:r>
        <w:rPr>
          <w:b/>
          <w:spacing w:val="-1"/>
          <w:sz w:val="22"/>
        </w:rPr>
        <w:t> </w:t>
      </w:r>
      <w:r>
        <w:rPr>
          <w:b/>
          <w:sz w:val="22"/>
        </w:rPr>
        <w:t>of</w:t>
      </w:r>
      <w:r>
        <w:rPr>
          <w:b/>
          <w:spacing w:val="-1"/>
          <w:sz w:val="22"/>
        </w:rPr>
        <w:t> </w:t>
      </w:r>
      <w:r>
        <w:rPr>
          <w:b/>
          <w:sz w:val="22"/>
        </w:rPr>
        <w:t>Services</w:t>
        <w:tab/>
      </w:r>
      <w:r>
        <w:rPr>
          <w:sz w:val="22"/>
        </w:rPr>
        <w:t>45</w:t>
      </w:r>
    </w:p>
    <w:p>
      <w:pPr>
        <w:tabs>
          <w:tab w:pos="11194" w:val="right" w:leader="dot"/>
        </w:tabs>
        <w:spacing w:before="56"/>
        <w:ind w:left="0" w:right="1606" w:firstLine="0"/>
        <w:jc w:val="center"/>
        <w:rPr>
          <w:sz w:val="22"/>
        </w:rPr>
      </w:pPr>
      <w:r>
        <w:rPr>
          <w:sz w:val="22"/>
        </w:rPr>
        <w:t>Identification of Alcohol and Other</w:t>
      </w:r>
      <w:r>
        <w:rPr>
          <w:spacing w:val="-2"/>
          <w:sz w:val="22"/>
        </w:rPr>
        <w:t> </w:t>
      </w:r>
      <w:r>
        <w:rPr>
          <w:sz w:val="22"/>
        </w:rPr>
        <w:t>Drug</w:t>
      </w:r>
      <w:r>
        <w:rPr>
          <w:spacing w:val="-1"/>
          <w:sz w:val="22"/>
        </w:rPr>
        <w:t> </w:t>
      </w:r>
      <w:r>
        <w:rPr>
          <w:sz w:val="22"/>
        </w:rPr>
        <w:t>Services</w:t>
        <w:tab/>
        <w:t>46</w:t>
      </w:r>
    </w:p>
    <w:p>
      <w:pPr>
        <w:tabs>
          <w:tab w:pos="11337" w:val="right" w:leader="dot"/>
        </w:tabs>
        <w:spacing w:before="316"/>
        <w:ind w:left="0" w:right="1751" w:firstLine="0"/>
        <w:jc w:val="center"/>
        <w:rPr>
          <w:sz w:val="22"/>
        </w:rPr>
      </w:pPr>
      <w:r>
        <w:rPr>
          <w:b/>
          <w:sz w:val="22"/>
        </w:rPr>
        <w:t>Appendix A: </w:t>
      </w:r>
      <w:r>
        <w:rPr>
          <w:sz w:val="22"/>
        </w:rPr>
        <w:t>MassHealth Regions and</w:t>
      </w:r>
      <w:r>
        <w:rPr>
          <w:spacing w:val="-1"/>
          <w:sz w:val="22"/>
        </w:rPr>
        <w:t> </w:t>
      </w:r>
      <w:r>
        <w:rPr>
          <w:sz w:val="22"/>
        </w:rPr>
        <w:t>Service</w:t>
      </w:r>
      <w:r>
        <w:rPr>
          <w:spacing w:val="-1"/>
          <w:sz w:val="22"/>
        </w:rPr>
        <w:t> </w:t>
      </w:r>
      <w:r>
        <w:rPr>
          <w:sz w:val="22"/>
        </w:rPr>
        <w:t>Areas</w:t>
        <w:tab/>
        <w:t>47</w:t>
      </w:r>
    </w:p>
    <w:p>
      <w:pPr>
        <w:tabs>
          <w:tab w:pos="11335" w:val="right" w:leader="dot"/>
        </w:tabs>
        <w:spacing w:line="252" w:lineRule="exact" w:before="0"/>
        <w:ind w:left="0" w:right="1753" w:firstLine="0"/>
        <w:jc w:val="center"/>
        <w:rPr>
          <w:sz w:val="22"/>
        </w:rPr>
      </w:pPr>
      <w:r>
        <w:rPr>
          <w:b/>
          <w:sz w:val="22"/>
        </w:rPr>
        <w:t>Appendix B: </w:t>
      </w:r>
      <w:r>
        <w:rPr>
          <w:sz w:val="22"/>
        </w:rPr>
        <w:t>Frequency of Ongoing Prenatal Care (&lt;21%, 21-40%, 41-60% and 61-80% of</w:t>
      </w:r>
      <w:r>
        <w:rPr>
          <w:spacing w:val="-12"/>
          <w:sz w:val="22"/>
        </w:rPr>
        <w:t> </w:t>
      </w:r>
      <w:r>
        <w:rPr>
          <w:sz w:val="22"/>
        </w:rPr>
        <w:t>Expected</w:t>
      </w:r>
      <w:r>
        <w:rPr>
          <w:spacing w:val="-1"/>
          <w:sz w:val="22"/>
        </w:rPr>
        <w:t> </w:t>
      </w:r>
      <w:r>
        <w:rPr>
          <w:sz w:val="22"/>
        </w:rPr>
        <w:t>Visits)</w:t>
        <w:tab/>
        <w:t>49</w:t>
      </w:r>
    </w:p>
    <w:p>
      <w:pPr>
        <w:tabs>
          <w:tab w:pos="11339" w:val="right" w:leader="dot"/>
        </w:tabs>
        <w:spacing w:line="252" w:lineRule="exact" w:before="0"/>
        <w:ind w:left="0" w:right="1750" w:firstLine="0"/>
        <w:jc w:val="center"/>
        <w:rPr>
          <w:sz w:val="22"/>
        </w:rPr>
      </w:pPr>
      <w:r>
        <w:rPr>
          <w:b/>
          <w:sz w:val="22"/>
        </w:rPr>
        <w:t>Appendix C: </w:t>
      </w:r>
      <w:r>
        <w:rPr>
          <w:sz w:val="22"/>
        </w:rPr>
        <w:t>PCC Plan Breast Cancer Screening Rates for Members with</w:t>
      </w:r>
      <w:r>
        <w:rPr>
          <w:spacing w:val="-4"/>
          <w:sz w:val="22"/>
        </w:rPr>
        <w:t> </w:t>
      </w:r>
      <w:r>
        <w:rPr>
          <w:sz w:val="22"/>
        </w:rPr>
        <w:t>Essential</w:t>
      </w:r>
      <w:r>
        <w:rPr>
          <w:spacing w:val="-2"/>
          <w:sz w:val="22"/>
        </w:rPr>
        <w:t> </w:t>
      </w:r>
      <w:r>
        <w:rPr>
          <w:sz w:val="22"/>
        </w:rPr>
        <w:t>Coverage</w:t>
        <w:tab/>
        <w:t>51</w:t>
      </w:r>
    </w:p>
    <w:p>
      <w:pPr>
        <w:tabs>
          <w:tab w:pos="11338" w:val="right" w:leader="dot"/>
        </w:tabs>
        <w:spacing w:before="0"/>
        <w:ind w:left="0" w:right="1750" w:firstLine="0"/>
        <w:jc w:val="center"/>
        <w:rPr>
          <w:sz w:val="22"/>
        </w:rPr>
      </w:pPr>
      <w:r>
        <w:rPr>
          <w:b/>
          <w:sz w:val="22"/>
        </w:rPr>
        <w:t>Appendix D: </w:t>
      </w:r>
      <w:r>
        <w:rPr>
          <w:sz w:val="22"/>
        </w:rPr>
        <w:t>PCC Plan Cervical Cancer Screening Rates for Members with</w:t>
      </w:r>
      <w:r>
        <w:rPr>
          <w:spacing w:val="-4"/>
          <w:sz w:val="22"/>
        </w:rPr>
        <w:t> </w:t>
      </w:r>
      <w:r>
        <w:rPr>
          <w:sz w:val="22"/>
        </w:rPr>
        <w:t>Essential</w:t>
      </w:r>
      <w:r>
        <w:rPr>
          <w:spacing w:val="-1"/>
          <w:sz w:val="22"/>
        </w:rPr>
        <w:t> </w:t>
      </w:r>
      <w:r>
        <w:rPr>
          <w:sz w:val="22"/>
        </w:rPr>
        <w:t>Coverage</w:t>
        <w:tab/>
        <w:t>53</w:t>
      </w:r>
    </w:p>
    <w:p>
      <w:pPr>
        <w:spacing w:line="252" w:lineRule="exact" w:before="0"/>
        <w:ind w:left="654" w:right="0" w:firstLine="0"/>
        <w:jc w:val="left"/>
        <w:rPr>
          <w:sz w:val="22"/>
        </w:rPr>
      </w:pPr>
      <w:r>
        <w:rPr>
          <w:b/>
          <w:sz w:val="22"/>
        </w:rPr>
        <w:t>Appendix E: </w:t>
      </w:r>
      <w:r>
        <w:rPr>
          <w:sz w:val="22"/>
        </w:rPr>
        <w:t>Initiation and Engagement of Alcohol and Other Drug Dependency Treatment (Age-Stratified Rates</w:t>
      </w:r>
    </w:p>
    <w:p>
      <w:pPr>
        <w:tabs>
          <w:tab w:pos="11355" w:val="right" w:leader="dot"/>
        </w:tabs>
        <w:spacing w:line="252" w:lineRule="exact" w:before="0"/>
        <w:ind w:left="0" w:right="1733" w:firstLine="0"/>
        <w:jc w:val="center"/>
        <w:rPr>
          <w:sz w:val="22"/>
        </w:rPr>
      </w:pPr>
      <w:r>
        <w:rPr>
          <w:sz w:val="22"/>
        </w:rPr>
        <w:t>for</w:t>
      </w:r>
      <w:r>
        <w:rPr>
          <w:spacing w:val="-1"/>
          <w:sz w:val="22"/>
        </w:rPr>
        <w:t> </w:t>
      </w:r>
      <w:r>
        <w:rPr>
          <w:sz w:val="22"/>
        </w:rPr>
        <w:t>All</w:t>
      </w:r>
      <w:r>
        <w:rPr>
          <w:spacing w:val="-1"/>
          <w:sz w:val="22"/>
        </w:rPr>
        <w:t> </w:t>
      </w:r>
      <w:r>
        <w:rPr>
          <w:sz w:val="22"/>
        </w:rPr>
        <w:t>Plans)…</w:t>
        <w:tab/>
        <w:t>55</w:t>
      </w:r>
    </w:p>
    <w:p>
      <w:pPr>
        <w:spacing w:line="252" w:lineRule="exact" w:before="1"/>
        <w:ind w:left="654" w:right="0" w:firstLine="0"/>
        <w:jc w:val="left"/>
        <w:rPr>
          <w:sz w:val="22"/>
        </w:rPr>
      </w:pPr>
      <w:r>
        <w:rPr>
          <w:b/>
          <w:sz w:val="22"/>
        </w:rPr>
        <w:t>Appendix F: </w:t>
      </w:r>
      <w:r>
        <w:rPr>
          <w:sz w:val="22"/>
        </w:rPr>
        <w:t>Initiation and Engagement of Alcohol and Other Drug Dependency Treatment (Age-Stratified Rates</w:t>
      </w:r>
    </w:p>
    <w:p>
      <w:pPr>
        <w:tabs>
          <w:tab w:pos="11338" w:val="right" w:leader="dot"/>
        </w:tabs>
        <w:spacing w:line="252" w:lineRule="exact" w:before="0"/>
        <w:ind w:left="0" w:right="1751" w:firstLine="0"/>
        <w:jc w:val="center"/>
        <w:rPr>
          <w:sz w:val="22"/>
        </w:rPr>
      </w:pPr>
      <w:r>
        <w:rPr>
          <w:sz w:val="22"/>
        </w:rPr>
        <w:t>for PCC Plan Members with Basic, Essential, and</w:t>
      </w:r>
      <w:r>
        <w:rPr>
          <w:spacing w:val="-3"/>
          <w:sz w:val="22"/>
        </w:rPr>
        <w:t> </w:t>
      </w:r>
      <w:r>
        <w:rPr>
          <w:sz w:val="22"/>
        </w:rPr>
        <w:t>Non-Basic/Non-Essential</w:t>
      </w:r>
      <w:r>
        <w:rPr>
          <w:spacing w:val="-1"/>
          <w:sz w:val="22"/>
        </w:rPr>
        <w:t> </w:t>
      </w:r>
      <w:r>
        <w:rPr>
          <w:sz w:val="22"/>
        </w:rPr>
        <w:t>Coverage)</w:t>
        <w:tab/>
        <w:t>57</w:t>
      </w:r>
    </w:p>
    <w:p>
      <w:pPr>
        <w:tabs>
          <w:tab w:pos="11337" w:val="right" w:leader="dot"/>
        </w:tabs>
        <w:spacing w:before="0"/>
        <w:ind w:left="0" w:right="1751" w:firstLine="0"/>
        <w:jc w:val="center"/>
        <w:rPr>
          <w:sz w:val="22"/>
        </w:rPr>
      </w:pPr>
      <w:r>
        <w:rPr>
          <w:b/>
          <w:sz w:val="22"/>
        </w:rPr>
        <w:t>Appendix G: </w:t>
      </w:r>
      <w:r>
        <w:rPr>
          <w:sz w:val="22"/>
        </w:rPr>
        <w:t>Identification of Alcohol and Other Drug Services (Age and Gender-Stratified Rates for</w:t>
      </w:r>
      <w:r>
        <w:rPr>
          <w:spacing w:val="-16"/>
          <w:sz w:val="22"/>
        </w:rPr>
        <w:t> </w:t>
      </w:r>
      <w:r>
        <w:rPr>
          <w:sz w:val="22"/>
        </w:rPr>
        <w:t>All</w:t>
      </w:r>
      <w:r>
        <w:rPr>
          <w:spacing w:val="-2"/>
          <w:sz w:val="22"/>
        </w:rPr>
        <w:t> </w:t>
      </w:r>
      <w:r>
        <w:rPr>
          <w:sz w:val="22"/>
        </w:rPr>
        <w:t>Plans)</w:t>
        <w:tab/>
        <w:t>59</w:t>
      </w:r>
    </w:p>
    <w:p>
      <w:pPr>
        <w:spacing w:line="252" w:lineRule="exact" w:before="0"/>
        <w:ind w:left="654" w:right="0" w:firstLine="0"/>
        <w:jc w:val="left"/>
        <w:rPr>
          <w:sz w:val="22"/>
        </w:rPr>
      </w:pPr>
      <w:r>
        <w:rPr>
          <w:b/>
          <w:sz w:val="22"/>
        </w:rPr>
        <w:t>Appendix H: </w:t>
      </w:r>
      <w:r>
        <w:rPr>
          <w:sz w:val="22"/>
        </w:rPr>
        <w:t>Identification of Alcohol and Other Drug Services (Rates for PCC Plan Members with Basic,</w:t>
      </w:r>
    </w:p>
    <w:p>
      <w:pPr>
        <w:tabs>
          <w:tab w:pos="11345" w:val="right" w:leader="dot"/>
        </w:tabs>
        <w:spacing w:line="252" w:lineRule="exact" w:before="0"/>
        <w:ind w:left="0" w:right="1743" w:firstLine="0"/>
        <w:jc w:val="center"/>
        <w:rPr>
          <w:sz w:val="22"/>
        </w:rPr>
      </w:pPr>
      <w:r>
        <w:rPr>
          <w:sz w:val="22"/>
        </w:rPr>
        <w:t>Essential, and</w:t>
      </w:r>
      <w:r>
        <w:rPr>
          <w:spacing w:val="-1"/>
          <w:sz w:val="22"/>
        </w:rPr>
        <w:t> </w:t>
      </w:r>
      <w:r>
        <w:rPr>
          <w:sz w:val="22"/>
        </w:rPr>
        <w:t>Non-Basic/Non-Essential</w:t>
      </w:r>
      <w:r>
        <w:rPr>
          <w:spacing w:val="-1"/>
          <w:sz w:val="22"/>
        </w:rPr>
        <w:t> </w:t>
      </w:r>
      <w:r>
        <w:rPr>
          <w:sz w:val="22"/>
        </w:rPr>
        <w:t>Coverage)…</w:t>
        <w:tab/>
        <w:t>65</w:t>
      </w:r>
    </w:p>
    <w:p>
      <w:pPr>
        <w:tabs>
          <w:tab w:pos="11338" w:val="right" w:leader="dot"/>
        </w:tabs>
        <w:spacing w:before="1"/>
        <w:ind w:left="0" w:right="1750" w:firstLine="0"/>
        <w:jc w:val="center"/>
        <w:rPr>
          <w:sz w:val="22"/>
        </w:rPr>
      </w:pPr>
      <w:r>
        <w:rPr>
          <w:b/>
          <w:sz w:val="22"/>
        </w:rPr>
        <w:t>References</w:t>
        <w:tab/>
      </w:r>
      <w:r>
        <w:rPr>
          <w:sz w:val="22"/>
        </w:rPr>
        <w:t>67</w:t>
      </w:r>
    </w:p>
    <w:p>
      <w:pPr>
        <w:spacing w:after="0"/>
        <w:jc w:val="center"/>
        <w:rPr>
          <w:sz w:val="22"/>
        </w:rPr>
        <w:sectPr>
          <w:footerReference w:type="even" r:id="rId7"/>
          <w:footerReference w:type="default" r:id="rId8"/>
          <w:pgSz w:w="15840" w:h="12240" w:orient="landscape"/>
          <w:pgMar w:footer="592" w:header="0" w:top="780" w:bottom="780" w:left="820" w:right="620"/>
        </w:sectPr>
      </w:pPr>
    </w:p>
    <w:p>
      <w:pPr>
        <w:pStyle w:val="BodyText"/>
        <w:rPr>
          <w:sz w:val="22"/>
        </w:rPr>
      </w:pPr>
    </w:p>
    <w:p>
      <w:pPr>
        <w:pStyle w:val="BodyText"/>
        <w:rPr>
          <w:sz w:val="22"/>
        </w:rPr>
      </w:pPr>
    </w:p>
    <w:p>
      <w:pPr>
        <w:pStyle w:val="BodyText"/>
        <w:rPr>
          <w:sz w:val="22"/>
        </w:rPr>
      </w:pPr>
    </w:p>
    <w:p>
      <w:pPr>
        <w:pStyle w:val="BodyText"/>
        <w:spacing w:before="3"/>
        <w:rPr>
          <w:sz w:val="23"/>
        </w:rPr>
      </w:pPr>
    </w:p>
    <w:p>
      <w:pPr>
        <w:pStyle w:val="Heading4"/>
      </w:pPr>
      <w:r>
        <w:rPr/>
        <w:t>Introduction</w:t>
      </w:r>
    </w:p>
    <w:p>
      <w:pPr>
        <w:pStyle w:val="BodyText"/>
        <w:spacing w:before="7"/>
        <w:rPr>
          <w:b/>
          <w:sz w:val="17"/>
        </w:rPr>
      </w:pPr>
    </w:p>
    <w:p>
      <w:pPr>
        <w:pStyle w:val="BodyText"/>
        <w:spacing w:before="1"/>
        <w:ind w:left="173" w:right="2" w:hanging="1"/>
      </w:pPr>
      <w:r>
        <w:rPr/>
        <w:t>The MassHealth Managed Care HEDIS</w:t>
      </w:r>
      <w:r>
        <w:rPr>
          <w:position w:val="9"/>
          <w:sz w:val="13"/>
        </w:rPr>
        <w:t>® </w:t>
      </w:r>
      <w:r>
        <w:rPr/>
        <w:t>2009 Re- port presents information on the quality of care pro- vided by the five health plans serving the Mass- Health managed care population (Boston Medical Center HealthNet Plan, Fallon Community Health Plan, Neighborhood Health Plan, Network Health, and the Primary Care Clinician Plan). This assess- ment was conducted by the MassHealth Office of Clinical Affairs (OCA), the MassHealth Office of Acute and Ambulatory Care (OAAC), the Center for Health Policy and Research (CHPR), and the Mass- Health Office of Behavioral Health (OBH).</w:t>
      </w:r>
    </w:p>
    <w:p>
      <w:pPr>
        <w:pStyle w:val="BodyText"/>
        <w:spacing w:before="11"/>
        <w:rPr>
          <w:sz w:val="19"/>
        </w:rPr>
      </w:pPr>
    </w:p>
    <w:p>
      <w:pPr>
        <w:pStyle w:val="BodyText"/>
        <w:ind w:left="173" w:right="-10"/>
      </w:pPr>
      <w:r>
        <w:rPr/>
        <w:t>The data presented in this report are a subset of the Healthcare Effectiveness Data and Information Set (HEDIS) measures. HEDIS was developed by the National Committee for Quality Assurance (NCQA), and is the most widely used set of standardized per- formance measures for evaluation and reporting on the quality of care delivered by health care organi- zations. Through this collaborative project, OCA, OAAC, CHPR, and OBH have evaluated a broad range of clinical and service areas that are of impor- tance to MassHealth members, policy makers and program staff.</w:t>
      </w:r>
    </w:p>
    <w:p>
      <w:pPr>
        <w:pStyle w:val="BodyText"/>
      </w:pPr>
    </w:p>
    <w:p>
      <w:pPr>
        <w:pStyle w:val="Heading4"/>
      </w:pPr>
      <w:r>
        <w:rPr/>
        <w:t>Measures Selected for HEDIS 2009</w:t>
      </w:r>
    </w:p>
    <w:p>
      <w:pPr>
        <w:pStyle w:val="BodyText"/>
        <w:spacing w:before="9"/>
        <w:rPr>
          <w:b/>
          <w:sz w:val="19"/>
        </w:rPr>
      </w:pPr>
    </w:p>
    <w:p>
      <w:pPr>
        <w:pStyle w:val="BodyText"/>
        <w:ind w:left="173"/>
      </w:pPr>
      <w:r>
        <w:rPr/>
        <w:t>The MassHealth measurement set for 2009 focused on three domains: “staying healthy” (i.e., breast</w:t>
      </w:r>
      <w:r>
        <w:rPr>
          <w:spacing w:val="-38"/>
        </w:rPr>
        <w:t> </w:t>
      </w:r>
      <w:r>
        <w:rPr/>
        <w:t>can- cer screening, cervical cancer screening, prenatal and postpartum care and frequency of ongoing pre- natal care), “living with illness” (i.e., comprehensive diabetes care, controlling high blood pressure, fol- low-up care for children prescribed attention-deficit/ hyperactivity disorder (ADHD) medication, and ini- tiation and engagement of alcohol and other</w:t>
      </w:r>
      <w:r>
        <w:rPr>
          <w:spacing w:val="-7"/>
        </w:rPr>
        <w:t> </w:t>
      </w:r>
      <w:r>
        <w:rPr/>
        <w:t>drug</w:t>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4"/>
        <w:rPr>
          <w:sz w:val="23"/>
        </w:rPr>
      </w:pPr>
    </w:p>
    <w:p>
      <w:pPr>
        <w:pStyle w:val="BodyText"/>
        <w:ind w:left="99" w:right="137"/>
      </w:pPr>
      <w:r>
        <w:rPr/>
        <w:t>dependency treatment), and “use of services” (i.e., identification of alcohol and other drug services).</w:t>
      </w:r>
    </w:p>
    <w:p>
      <w:pPr>
        <w:pStyle w:val="BodyText"/>
        <w:spacing w:before="1"/>
      </w:pPr>
    </w:p>
    <w:p>
      <w:pPr>
        <w:pStyle w:val="Heading4"/>
        <w:ind w:left="99"/>
      </w:pPr>
      <w:r>
        <w:rPr/>
        <w:t>Summary of Overall Results</w:t>
      </w:r>
    </w:p>
    <w:p>
      <w:pPr>
        <w:pStyle w:val="BodyText"/>
        <w:spacing w:before="9"/>
        <w:rPr>
          <w:b/>
          <w:sz w:val="19"/>
        </w:rPr>
      </w:pPr>
    </w:p>
    <w:p>
      <w:pPr>
        <w:pStyle w:val="BodyText"/>
        <w:ind w:left="99" w:right="-7"/>
      </w:pPr>
      <w:r>
        <w:rPr/>
        <w:t>Results from the MassHealth Managed Care HEDIS 2009 project demonstrate that MassHealth plans performed well overall when compared to the 2009 rates of other Medicaid plans around the country.</w:t>
      </w:r>
    </w:p>
    <w:p>
      <w:pPr>
        <w:pStyle w:val="BodyText"/>
        <w:ind w:left="99" w:right="47"/>
      </w:pPr>
      <w:r>
        <w:rPr/>
        <w:t>Throughout this report, we will give results of tests of statistical significance comparing the perform- ance of individual MassHealth plans with that of the top 25% of all Medicaid plans reporting HEDIS data for 2009 (represented by the 2009 national Medi- caid 75th percentile, obtained from NCQA’s Quality</w:t>
      </w:r>
    </w:p>
    <w:p>
      <w:pPr>
        <w:pStyle w:val="BodyText"/>
        <w:spacing w:line="229" w:lineRule="exact"/>
        <w:ind w:left="99"/>
      </w:pPr>
      <w:r>
        <w:rPr/>
        <w:t>Compass</w:t>
      </w:r>
      <w:r>
        <w:rPr>
          <w:position w:val="10"/>
          <w:sz w:val="13"/>
        </w:rPr>
        <w:t>® </w:t>
      </w:r>
      <w:r>
        <w:rPr/>
        <w:t>database.)</w:t>
      </w:r>
    </w:p>
    <w:p>
      <w:pPr>
        <w:pStyle w:val="BodyText"/>
        <w:spacing w:before="228"/>
        <w:ind w:left="99" w:right="-19"/>
      </w:pPr>
      <w:r>
        <w:rPr/>
        <w:t>MassHealth plans performed well, relative to this national benchmark, on measures in all three do- mains. All five MassHealth plans reported rates that were significantly above the 2009 national Medicaid 75th percentile for the measures assessing breast cancer screening and engagement of alcohol and other drug dependence treatment. Four plans re- ported rates that were significantly above the na- tional Medicaid 75th percentile for the HbA1c testing component of the comprehensive diabetes care measure. Three of the five plans reported rates that were significantly above the national benchmark rates for cervical cancer screening and for initiation of follow-up care for children prescribed ADHD medication (though one plan fell below the bench- mark on each of the two measures).</w:t>
      </w:r>
    </w:p>
    <w:p>
      <w:pPr>
        <w:pStyle w:val="BodyText"/>
        <w:spacing w:before="1"/>
      </w:pPr>
    </w:p>
    <w:p>
      <w:pPr>
        <w:pStyle w:val="BodyText"/>
        <w:ind w:left="99" w:right="-10"/>
      </w:pPr>
      <w:r>
        <w:rPr/>
        <w:t>MassHealth plans’ results were mixed for most of the remaining measures, with some plans perform- ing above the benchmark, others with no statistically significant difference from the benchmark, and no more than one plan in each measure performing</w:t>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3"/>
        <w:rPr>
          <w:sz w:val="23"/>
        </w:rPr>
      </w:pPr>
    </w:p>
    <w:p>
      <w:pPr>
        <w:pStyle w:val="BodyText"/>
        <w:spacing w:before="1"/>
        <w:ind w:left="97" w:right="256"/>
      </w:pPr>
      <w:r>
        <w:rPr/>
        <w:t>significantly below the benchmark. All but one com- ponent of the diabetes care measure followed this pattern, as did the measures for timeliness of prena- tal care, controlling high blood pressure, continua- tion and maintenance of ADHD follow-up care, and initiation of alcohol and other drug treatment.</w:t>
      </w:r>
    </w:p>
    <w:p>
      <w:pPr>
        <w:pStyle w:val="BodyText"/>
        <w:spacing w:before="11"/>
        <w:rPr>
          <w:sz w:val="19"/>
        </w:rPr>
      </w:pPr>
    </w:p>
    <w:p>
      <w:pPr>
        <w:pStyle w:val="BodyText"/>
        <w:ind w:left="97" w:right="333"/>
      </w:pPr>
      <w:r>
        <w:rPr/>
        <w:t>Opportunities for improvement were found in three of the measures: postpartum care, frequency of on- going prenatal care (≥81% of expected visits), and the LDL-C control (&lt;100 mg/dL) component of the diabetes care measure. Three of the five MassHealth plans scored significantly below the national Medicaid 75th percentile benchmark on each of these measures, and no plan exceeded the benchmark performance level.</w:t>
      </w:r>
    </w:p>
    <w:p>
      <w:pPr>
        <w:spacing w:after="0"/>
        <w:sectPr>
          <w:pgSz w:w="15840" w:h="12240" w:orient="landscape"/>
          <w:pgMar w:header="0" w:footer="587" w:top="740" w:bottom="780" w:left="820" w:right="420"/>
          <w:cols w:num="3" w:equalWidth="0">
            <w:col w:w="4797" w:space="40"/>
            <w:col w:w="4725" w:space="40"/>
            <w:col w:w="4998"/>
          </w:cols>
        </w:sectPr>
      </w:pPr>
    </w:p>
    <w:p>
      <w:pPr>
        <w:spacing w:line="242" w:lineRule="exact" w:before="171"/>
        <w:ind w:left="173" w:right="0" w:firstLine="0"/>
        <w:jc w:val="left"/>
        <w:rPr>
          <w:i/>
          <w:sz w:val="20"/>
        </w:rPr>
      </w:pPr>
      <w:r>
        <w:rPr/>
        <w:pict>
          <v:group style="position:absolute;margin-left:46.799999pt;margin-top:37pt;width:709.2pt;height:35pt;mso-position-horizontal-relative:page;mso-position-vertical-relative:page;z-index:1120" coordorigin="936,740" coordsize="14184,700">
            <v:shape style="position:absolute;left:1010;top:786;width:14110;height:654" coordorigin="1010,786" coordsize="14110,654" path="m1168,1404l1010,1404,1010,1440,1168,1440,1168,1404m15120,786l14960,786,14960,1404,1169,1404,1169,1440,14960,1440,14960,1440,15120,1440,15120,786e" filled="true" fillcolor="#000000" stroked="false">
              <v:path arrowok="t"/>
              <v:fill type="solid"/>
            </v:shape>
            <v:rect style="position:absolute;left:936;top:750;width:14111;height:654" filled="true" fillcolor="#ffffff" stroked="false">
              <v:fill type="solid"/>
            </v:rect>
            <v:line style="position:absolute" from="946,750" to="946,1404" stroked="true" strokeweight="1.0pt" strokecolor="#000000">
              <v:stroke dashstyle="solid"/>
            </v:line>
            <v:line style="position:absolute" from="956,760" to="15026,760" stroked="true" strokeweight="1.02pt" strokecolor="#000000">
              <v:stroke dashstyle="solid"/>
            </v:line>
            <v:line style="position:absolute" from="15036,750" to="15036,1404" stroked="true" strokeweight="1pt" strokecolor="#000000">
              <v:stroke dashstyle="solid"/>
            </v:line>
            <v:line style="position:absolute" from="956,1394" to="15026,1394" stroked="true" strokeweight="1.02pt" strokecolor="#000000">
              <v:stroke dashstyle="solid"/>
            </v:line>
            <v:shape style="position:absolute;left:936;top:740;width:14184;height:700" type="#_x0000_t202" filled="false" stroked="false">
              <v:textbox inset="0,0,0,0">
                <w:txbxContent>
                  <w:p>
                    <w:pPr>
                      <w:spacing w:before="151"/>
                      <w:ind w:left="91" w:right="0" w:firstLine="0"/>
                      <w:jc w:val="left"/>
                      <w:rPr>
                        <w:b/>
                        <w:sz w:val="32"/>
                      </w:rPr>
                    </w:pPr>
                    <w:r>
                      <w:rPr>
                        <w:b/>
                        <w:sz w:val="32"/>
                      </w:rPr>
                      <w:t>Executive Summary</w:t>
                    </w:r>
                  </w:p>
                </w:txbxContent>
              </v:textbox>
              <w10:wrap type="none"/>
            </v:shape>
            <w10:wrap type="none"/>
          </v:group>
        </w:pict>
      </w:r>
      <w:r>
        <w:rPr>
          <w:i/>
          <w:sz w:val="20"/>
        </w:rPr>
        <w:t>HEDIS</w:t>
      </w:r>
      <w:r>
        <w:rPr>
          <w:i/>
          <w:position w:val="9"/>
          <w:sz w:val="13"/>
        </w:rPr>
        <w:t>® </w:t>
      </w:r>
      <w:r>
        <w:rPr>
          <w:i/>
          <w:sz w:val="20"/>
        </w:rPr>
        <w:t>is a registered trademark of the National Committee for Quality Assurance (NCQA).</w:t>
      </w:r>
    </w:p>
    <w:p>
      <w:pPr>
        <w:spacing w:line="242" w:lineRule="exact" w:before="0"/>
        <w:ind w:left="173" w:right="0" w:firstLine="0"/>
        <w:jc w:val="left"/>
        <w:rPr>
          <w:i/>
          <w:sz w:val="20"/>
        </w:rPr>
      </w:pPr>
      <w:r>
        <w:rPr>
          <w:i/>
          <w:sz w:val="20"/>
        </w:rPr>
        <w:t>Quality Compass</w:t>
      </w:r>
      <w:r>
        <w:rPr>
          <w:i/>
          <w:position w:val="9"/>
          <w:sz w:val="13"/>
        </w:rPr>
        <w:t>® </w:t>
      </w:r>
      <w:r>
        <w:rPr>
          <w:i/>
          <w:sz w:val="20"/>
        </w:rPr>
        <w:t>is a registered trademark of the National Committee for Quality Assurance (NCQA).</w:t>
      </w:r>
    </w:p>
    <w:p>
      <w:pPr>
        <w:spacing w:after="0" w:line="242" w:lineRule="exact"/>
        <w:jc w:val="left"/>
        <w:rPr>
          <w:sz w:val="20"/>
        </w:rPr>
        <w:sectPr>
          <w:type w:val="continuous"/>
          <w:pgSz w:w="15840" w:h="12240" w:orient="landscape"/>
          <w:pgMar w:top="1140" w:bottom="280" w:left="820" w:right="420"/>
        </w:sectPr>
      </w:pPr>
    </w:p>
    <w:p>
      <w:pPr>
        <w:pStyle w:val="BodyText"/>
        <w:ind w:left="260"/>
      </w:pPr>
      <w:r>
        <w:rPr/>
        <w:pict>
          <v:group style="width:702pt;height:35pt;mso-position-horizontal-relative:char;mso-position-vertical-relative:line" coordorigin="0,0" coordsize="14040,700">
            <v:rect style="position:absolute;left:74;top:664;width:158;height:36" filled="true" fillcolor="#000000" stroked="false">
              <v:fill type="solid"/>
            </v:rect>
            <v:rect style="position:absolute;left:13880;top:46;width:160;height:654" filled="true" fillcolor="#000000" stroked="false">
              <v:fill type="solid"/>
            </v:rect>
            <v:rect style="position:absolute;left:232;top:664;width:13648;height:36" filled="true" fillcolor="#000000" stroked="false">
              <v:fill type="solid"/>
            </v:rect>
            <v:rect style="position:absolute;left:0;top:10;width:13967;height:654" filled="true" fillcolor="#ffffff" stroked="false">
              <v:fill type="solid"/>
            </v:rect>
            <v:line style="position:absolute" from="10,10" to="10,664" stroked="true" strokeweight="1.0pt" strokecolor="#000000">
              <v:stroke dashstyle="solid"/>
            </v:line>
            <v:line style="position:absolute" from="20,20" to="13946,20" stroked="true" strokeweight="1.02pt" strokecolor="#000000">
              <v:stroke dashstyle="solid"/>
            </v:line>
            <v:line style="position:absolute" from="13956,10" to="13956,664" stroked="true" strokeweight="1pt" strokecolor="#000000">
              <v:stroke dashstyle="solid"/>
            </v:line>
            <v:line style="position:absolute" from="20,654" to="13946,654" stroked="true" strokeweight="1.02pt" strokecolor="#000000">
              <v:stroke dashstyle="solid"/>
            </v:line>
            <v:shape style="position:absolute;left:0;top:0;width:14040;height:700" type="#_x0000_t202" filled="false" stroked="false">
              <v:textbox inset="0,0,0,0">
                <w:txbxContent>
                  <w:p>
                    <w:pPr>
                      <w:spacing w:before="151"/>
                      <w:ind w:left="91" w:right="0" w:firstLine="0"/>
                      <w:jc w:val="left"/>
                      <w:rPr>
                        <w:b/>
                        <w:sz w:val="32"/>
                      </w:rPr>
                    </w:pPr>
                    <w:r>
                      <w:rPr>
                        <w:b/>
                        <w:sz w:val="32"/>
                      </w:rPr>
                      <w:t>Executive Summary (</w:t>
                    </w:r>
                    <w:r>
                      <w:rPr>
                        <w:b/>
                        <w:i/>
                        <w:sz w:val="32"/>
                      </w:rPr>
                      <w:t>continued</w:t>
                    </w:r>
                    <w:r>
                      <w:rPr>
                        <w:b/>
                        <w:sz w:val="32"/>
                      </w:rPr>
                      <w:t>)</w:t>
                    </w:r>
                  </w:p>
                </w:txbxContent>
              </v:textbox>
              <w10:wrap type="none"/>
            </v:shape>
          </v:group>
        </w:pict>
      </w:r>
      <w:r>
        <w:rPr/>
      </w:r>
    </w:p>
    <w:p>
      <w:pPr>
        <w:pStyle w:val="BodyText"/>
        <w:spacing w:before="6"/>
        <w:rPr>
          <w:i/>
          <w:sz w:val="18"/>
        </w:rPr>
      </w:pPr>
    </w:p>
    <w:p>
      <w:pPr>
        <w:spacing w:after="0"/>
        <w:rPr>
          <w:sz w:val="18"/>
        </w:rPr>
        <w:sectPr>
          <w:footerReference w:type="default" r:id="rId9"/>
          <w:footerReference w:type="even" r:id="rId10"/>
          <w:pgSz w:w="15840" w:h="12240" w:orient="landscape"/>
          <w:pgMar w:footer="592" w:header="0" w:top="740" w:bottom="780" w:left="820" w:right="380"/>
          <w:pgNumType w:start="3"/>
        </w:sectPr>
      </w:pPr>
    </w:p>
    <w:p>
      <w:pPr>
        <w:pStyle w:val="Heading4"/>
        <w:spacing w:before="94"/>
        <w:ind w:left="317"/>
      </w:pPr>
      <w:r>
        <w:rPr/>
        <w:t>Breast Cancer Screening</w:t>
      </w:r>
    </w:p>
    <w:p>
      <w:pPr>
        <w:pStyle w:val="ListParagraph"/>
        <w:numPr>
          <w:ilvl w:val="0"/>
          <w:numId w:val="1"/>
        </w:numPr>
        <w:tabs>
          <w:tab w:pos="677" w:val="left" w:leader="none"/>
          <w:tab w:pos="678" w:val="left" w:leader="none"/>
        </w:tabs>
        <w:spacing w:line="240" w:lineRule="auto" w:before="0" w:after="0"/>
        <w:ind w:left="677" w:right="98" w:hanging="360"/>
        <w:jc w:val="left"/>
        <w:rPr>
          <w:sz w:val="20"/>
        </w:rPr>
      </w:pPr>
      <w:r>
        <w:rPr>
          <w:sz w:val="20"/>
        </w:rPr>
        <w:t>MassHealth managed care members aged 40- 69 had a breast cancer screening rate of 64.9%.</w:t>
      </w:r>
    </w:p>
    <w:p>
      <w:pPr>
        <w:pStyle w:val="ListParagraph"/>
        <w:numPr>
          <w:ilvl w:val="0"/>
          <w:numId w:val="1"/>
        </w:numPr>
        <w:tabs>
          <w:tab w:pos="677" w:val="left" w:leader="none"/>
          <w:tab w:pos="678" w:val="left" w:leader="none"/>
        </w:tabs>
        <w:spacing w:line="240" w:lineRule="auto" w:before="1" w:after="0"/>
        <w:ind w:left="677" w:right="189" w:hanging="360"/>
        <w:jc w:val="left"/>
        <w:rPr>
          <w:sz w:val="20"/>
        </w:rPr>
      </w:pPr>
      <w:r>
        <w:rPr>
          <w:sz w:val="20"/>
        </w:rPr>
        <w:t>All five plans had rates significantly above the national Medicaid 75th</w:t>
      </w:r>
      <w:r>
        <w:rPr>
          <w:spacing w:val="-28"/>
          <w:sz w:val="20"/>
        </w:rPr>
        <w:t> </w:t>
      </w:r>
      <w:r>
        <w:rPr>
          <w:sz w:val="20"/>
        </w:rPr>
        <w:t>percentile.</w:t>
      </w:r>
    </w:p>
    <w:p>
      <w:pPr>
        <w:pStyle w:val="ListParagraph"/>
        <w:numPr>
          <w:ilvl w:val="0"/>
          <w:numId w:val="1"/>
        </w:numPr>
        <w:tabs>
          <w:tab w:pos="677" w:val="left" w:leader="none"/>
          <w:tab w:pos="678" w:val="left" w:leader="none"/>
        </w:tabs>
        <w:spacing w:line="240" w:lineRule="auto" w:before="1" w:after="0"/>
        <w:ind w:left="677" w:right="11" w:hanging="360"/>
        <w:jc w:val="left"/>
        <w:rPr>
          <w:sz w:val="20"/>
        </w:rPr>
      </w:pPr>
      <w:r>
        <w:rPr>
          <w:sz w:val="20"/>
        </w:rPr>
        <w:t>Two plans (PCC Plan and NHP) reported rates that were significantly above their 2007 rates. Three plans (NH, FCHP, and BMCHP) reported rates that were not significantly different from their 2007</w:t>
      </w:r>
      <w:r>
        <w:rPr>
          <w:spacing w:val="-4"/>
          <w:sz w:val="20"/>
        </w:rPr>
        <w:t> </w:t>
      </w:r>
      <w:r>
        <w:rPr>
          <w:sz w:val="20"/>
        </w:rPr>
        <w:t>rates.</w:t>
      </w:r>
    </w:p>
    <w:p>
      <w:pPr>
        <w:pStyle w:val="BodyText"/>
      </w:pPr>
    </w:p>
    <w:p>
      <w:pPr>
        <w:pStyle w:val="Heading4"/>
        <w:spacing w:before="1"/>
        <w:ind w:left="317"/>
      </w:pPr>
      <w:r>
        <w:rPr/>
        <w:t>Cervical Cancer Screening</w:t>
      </w:r>
    </w:p>
    <w:p>
      <w:pPr>
        <w:pStyle w:val="ListParagraph"/>
        <w:numPr>
          <w:ilvl w:val="0"/>
          <w:numId w:val="1"/>
        </w:numPr>
        <w:tabs>
          <w:tab w:pos="677" w:val="left" w:leader="none"/>
          <w:tab w:pos="678" w:val="left" w:leader="none"/>
        </w:tabs>
        <w:spacing w:line="240" w:lineRule="auto" w:before="0" w:after="0"/>
        <w:ind w:left="677" w:right="164" w:hanging="360"/>
        <w:jc w:val="left"/>
        <w:rPr>
          <w:sz w:val="20"/>
        </w:rPr>
      </w:pPr>
      <w:r>
        <w:rPr>
          <w:sz w:val="20"/>
        </w:rPr>
        <w:t>MassHealth managed care members aged 21 to 64 had a cervical cancer screening rate of 77.4%.</w:t>
      </w:r>
    </w:p>
    <w:p>
      <w:pPr>
        <w:pStyle w:val="ListParagraph"/>
        <w:numPr>
          <w:ilvl w:val="0"/>
          <w:numId w:val="1"/>
        </w:numPr>
        <w:tabs>
          <w:tab w:pos="678" w:val="left" w:leader="none"/>
        </w:tabs>
        <w:spacing w:line="240" w:lineRule="auto" w:before="1" w:after="0"/>
        <w:ind w:left="677" w:right="265" w:hanging="360"/>
        <w:jc w:val="both"/>
        <w:rPr>
          <w:sz w:val="20"/>
        </w:rPr>
      </w:pPr>
      <w:r>
        <w:rPr>
          <w:sz w:val="20"/>
        </w:rPr>
        <w:t>Three plans (NHP, FCHP, and BMCHP) per- formed significantly above the national Medi- caid 75th</w:t>
      </w:r>
      <w:r>
        <w:rPr>
          <w:spacing w:val="-16"/>
          <w:sz w:val="20"/>
        </w:rPr>
        <w:t> </w:t>
      </w:r>
      <w:r>
        <w:rPr>
          <w:sz w:val="20"/>
        </w:rPr>
        <w:t>percentile.</w:t>
      </w:r>
    </w:p>
    <w:p>
      <w:pPr>
        <w:pStyle w:val="ListParagraph"/>
        <w:numPr>
          <w:ilvl w:val="0"/>
          <w:numId w:val="1"/>
        </w:numPr>
        <w:tabs>
          <w:tab w:pos="677" w:val="left" w:leader="none"/>
          <w:tab w:pos="678" w:val="left" w:leader="none"/>
        </w:tabs>
        <w:spacing w:line="240" w:lineRule="auto" w:before="1" w:after="0"/>
        <w:ind w:left="677" w:right="368" w:hanging="360"/>
        <w:jc w:val="left"/>
        <w:rPr>
          <w:sz w:val="20"/>
        </w:rPr>
      </w:pPr>
      <w:r>
        <w:rPr>
          <w:sz w:val="20"/>
        </w:rPr>
        <w:t>All five plans had rates that were not</w:t>
      </w:r>
      <w:r>
        <w:rPr>
          <w:spacing w:val="-33"/>
          <w:sz w:val="20"/>
        </w:rPr>
        <w:t> </w:t>
      </w:r>
      <w:r>
        <w:rPr>
          <w:sz w:val="20"/>
        </w:rPr>
        <w:t>signifi- cantly different from their 2007</w:t>
      </w:r>
      <w:r>
        <w:rPr>
          <w:spacing w:val="-31"/>
          <w:sz w:val="20"/>
        </w:rPr>
        <w:t> </w:t>
      </w:r>
      <w:r>
        <w:rPr>
          <w:sz w:val="20"/>
        </w:rPr>
        <w:t>rates.</w:t>
      </w:r>
    </w:p>
    <w:p>
      <w:pPr>
        <w:pStyle w:val="BodyText"/>
      </w:pPr>
    </w:p>
    <w:p>
      <w:pPr>
        <w:pStyle w:val="Heading4"/>
        <w:ind w:left="317"/>
      </w:pPr>
      <w:r>
        <w:rPr/>
        <w:t>Prenatal and Postpartum Care</w:t>
      </w:r>
    </w:p>
    <w:p>
      <w:pPr>
        <w:pStyle w:val="ListParagraph"/>
        <w:numPr>
          <w:ilvl w:val="0"/>
          <w:numId w:val="1"/>
        </w:numPr>
        <w:tabs>
          <w:tab w:pos="677" w:val="left" w:leader="none"/>
          <w:tab w:pos="678" w:val="left" w:leader="none"/>
        </w:tabs>
        <w:spacing w:line="240" w:lineRule="auto" w:before="0" w:after="0"/>
        <w:ind w:left="677" w:right="0" w:hanging="360"/>
        <w:jc w:val="left"/>
        <w:rPr>
          <w:sz w:val="20"/>
        </w:rPr>
      </w:pPr>
      <w:r>
        <w:rPr>
          <w:sz w:val="20"/>
        </w:rPr>
        <w:t>The MassHealth managed care timeliness of prenatal care rate was 84.4%. None of the plans performed significantly above the national Medicaid 75th percentile but four plans (NHP, NH, FCHP, and BMCHP) had rates that were not significantly different from this benchmark. One plan (NH) had a rate that was significantly above its 2007</w:t>
      </w:r>
      <w:r>
        <w:rPr>
          <w:spacing w:val="-16"/>
          <w:sz w:val="20"/>
        </w:rPr>
        <w:t> </w:t>
      </w:r>
      <w:r>
        <w:rPr>
          <w:sz w:val="20"/>
        </w:rPr>
        <w:t>rate.</w:t>
      </w:r>
    </w:p>
    <w:p>
      <w:pPr>
        <w:pStyle w:val="ListParagraph"/>
        <w:numPr>
          <w:ilvl w:val="0"/>
          <w:numId w:val="1"/>
        </w:numPr>
        <w:tabs>
          <w:tab w:pos="677" w:val="left" w:leader="none"/>
          <w:tab w:pos="678" w:val="left" w:leader="none"/>
        </w:tabs>
        <w:spacing w:line="240" w:lineRule="auto" w:before="2" w:after="0"/>
        <w:ind w:left="677" w:right="44" w:hanging="360"/>
        <w:jc w:val="left"/>
        <w:rPr>
          <w:sz w:val="20"/>
        </w:rPr>
      </w:pPr>
      <w:r>
        <w:rPr>
          <w:sz w:val="20"/>
        </w:rPr>
        <w:t>The MassHealth managed care postpartum care rate was 64.0%. None of the plans per- formed significantly above the national Medi- caid 75th percentile but two plans (FCHP and BMCHP) had rates that were not significantly different from the benchmark. All five plans had rates that were not significantly different from their 2007</w:t>
      </w:r>
      <w:r>
        <w:rPr>
          <w:spacing w:val="-4"/>
          <w:sz w:val="20"/>
        </w:rPr>
        <w:t> </w:t>
      </w:r>
      <w:r>
        <w:rPr>
          <w:sz w:val="20"/>
        </w:rPr>
        <w:t>rates.</w:t>
      </w:r>
    </w:p>
    <w:p>
      <w:pPr>
        <w:pStyle w:val="Heading4"/>
        <w:spacing w:before="97"/>
        <w:ind w:left="106"/>
      </w:pPr>
      <w:r>
        <w:rPr>
          <w:b w:val="0"/>
        </w:rPr>
        <w:br w:type="column"/>
      </w:r>
      <w:r>
        <w:rPr/>
        <w:t>Frequency of Ongoing Prenatal Care</w:t>
      </w:r>
    </w:p>
    <w:p>
      <w:pPr>
        <w:pStyle w:val="ListParagraph"/>
        <w:numPr>
          <w:ilvl w:val="0"/>
          <w:numId w:val="2"/>
        </w:numPr>
        <w:tabs>
          <w:tab w:pos="467" w:val="left" w:leader="none"/>
        </w:tabs>
        <w:spacing w:line="240" w:lineRule="auto" w:before="0" w:after="0"/>
        <w:ind w:left="466" w:right="52" w:hanging="360"/>
        <w:jc w:val="both"/>
        <w:rPr>
          <w:sz w:val="20"/>
        </w:rPr>
      </w:pPr>
      <w:r>
        <w:rPr>
          <w:sz w:val="20"/>
        </w:rPr>
        <w:t>Sixty-one percent (61.0%) of MassHealth man- aged care deliveries had ≥81% of the expected number of prenatal</w:t>
      </w:r>
      <w:r>
        <w:rPr>
          <w:spacing w:val="-21"/>
          <w:sz w:val="20"/>
        </w:rPr>
        <w:t> </w:t>
      </w:r>
      <w:r>
        <w:rPr>
          <w:sz w:val="20"/>
        </w:rPr>
        <w:t>visits.</w:t>
      </w:r>
    </w:p>
    <w:p>
      <w:pPr>
        <w:pStyle w:val="ListParagraph"/>
        <w:numPr>
          <w:ilvl w:val="0"/>
          <w:numId w:val="2"/>
        </w:numPr>
        <w:tabs>
          <w:tab w:pos="466" w:val="left" w:leader="none"/>
          <w:tab w:pos="467" w:val="left" w:leader="none"/>
        </w:tabs>
        <w:spacing w:line="240" w:lineRule="auto" w:before="1" w:after="0"/>
        <w:ind w:left="466" w:right="0" w:hanging="360"/>
        <w:jc w:val="left"/>
        <w:rPr>
          <w:sz w:val="20"/>
        </w:rPr>
      </w:pPr>
      <w:r>
        <w:rPr>
          <w:sz w:val="20"/>
        </w:rPr>
        <w:t>None of the plans preformed significantly</w:t>
      </w:r>
      <w:r>
        <w:rPr>
          <w:spacing w:val="-36"/>
          <w:sz w:val="20"/>
        </w:rPr>
        <w:t> </w:t>
      </w:r>
      <w:r>
        <w:rPr>
          <w:sz w:val="20"/>
        </w:rPr>
        <w:t>above the national Medicaid 75th percentile, although two plans (NHP and BMCHP) had rates that were not significantly different from this bench- mark.</w:t>
      </w:r>
    </w:p>
    <w:p>
      <w:pPr>
        <w:pStyle w:val="ListParagraph"/>
        <w:numPr>
          <w:ilvl w:val="0"/>
          <w:numId w:val="2"/>
        </w:numPr>
        <w:tabs>
          <w:tab w:pos="466" w:val="left" w:leader="none"/>
          <w:tab w:pos="467" w:val="left" w:leader="none"/>
        </w:tabs>
        <w:spacing w:line="240" w:lineRule="auto" w:before="1" w:after="0"/>
        <w:ind w:left="466" w:right="84" w:hanging="360"/>
        <w:jc w:val="left"/>
        <w:rPr>
          <w:sz w:val="20"/>
        </w:rPr>
      </w:pPr>
      <w:r>
        <w:rPr>
          <w:sz w:val="20"/>
        </w:rPr>
        <w:t>One plan (NH) had a rate that was significantly above its 2007</w:t>
      </w:r>
      <w:r>
        <w:rPr>
          <w:spacing w:val="-16"/>
          <w:sz w:val="20"/>
        </w:rPr>
        <w:t> </w:t>
      </w:r>
      <w:r>
        <w:rPr>
          <w:sz w:val="20"/>
        </w:rPr>
        <w:t>rate.</w:t>
      </w:r>
    </w:p>
    <w:p>
      <w:pPr>
        <w:pStyle w:val="BodyText"/>
      </w:pPr>
    </w:p>
    <w:p>
      <w:pPr>
        <w:pStyle w:val="Heading4"/>
        <w:ind w:left="106"/>
      </w:pPr>
      <w:r>
        <w:rPr/>
        <w:t>Comprehensive Diabetes Care</w:t>
      </w:r>
    </w:p>
    <w:p>
      <w:pPr>
        <w:pStyle w:val="ListParagraph"/>
        <w:numPr>
          <w:ilvl w:val="0"/>
          <w:numId w:val="2"/>
        </w:numPr>
        <w:tabs>
          <w:tab w:pos="466" w:val="left" w:leader="none"/>
          <w:tab w:pos="467" w:val="left" w:leader="none"/>
        </w:tabs>
        <w:spacing w:line="240" w:lineRule="auto" w:before="0" w:after="0"/>
        <w:ind w:left="466" w:right="40" w:hanging="360"/>
        <w:jc w:val="left"/>
        <w:rPr>
          <w:sz w:val="20"/>
        </w:rPr>
      </w:pPr>
      <w:r>
        <w:rPr>
          <w:sz w:val="20"/>
        </w:rPr>
        <w:t>This measure assesses eight areas of diabetes care: HbA1c testing, poor HbA1c control (&gt;9.0%), LDL-C testing, LDL-C control (&lt;100 mg/dL), eye exams, monitoring kidney disease, blood pressure control of &lt;130/80, and blood pressure control of</w:t>
      </w:r>
      <w:r>
        <w:rPr>
          <w:spacing w:val="-23"/>
          <w:sz w:val="20"/>
        </w:rPr>
        <w:t> </w:t>
      </w:r>
      <w:r>
        <w:rPr>
          <w:sz w:val="20"/>
        </w:rPr>
        <w:t>&lt;140/90.</w:t>
      </w:r>
    </w:p>
    <w:p>
      <w:pPr>
        <w:pStyle w:val="ListParagraph"/>
        <w:numPr>
          <w:ilvl w:val="0"/>
          <w:numId w:val="2"/>
        </w:numPr>
        <w:tabs>
          <w:tab w:pos="466" w:val="left" w:leader="none"/>
          <w:tab w:pos="467" w:val="left" w:leader="none"/>
        </w:tabs>
        <w:spacing w:line="240" w:lineRule="auto" w:before="2" w:after="0"/>
        <w:ind w:left="466" w:right="16" w:hanging="360"/>
        <w:jc w:val="left"/>
        <w:rPr>
          <w:sz w:val="20"/>
        </w:rPr>
      </w:pPr>
      <w:r>
        <w:rPr>
          <w:sz w:val="20"/>
        </w:rPr>
        <w:t>MassHealth managed care plans had rates that were significantly above and/or not significantly different from the national Medicaid 75th per- centile, for six components of this measure. They include: HbA1c testing, poor HbA1c con- trol (&gt;9.0%), LDL-C testing, eye exams, medi- cal attention for nephropathy, and blood pres- sure control</w:t>
      </w:r>
      <w:r>
        <w:rPr>
          <w:spacing w:val="-1"/>
          <w:sz w:val="20"/>
        </w:rPr>
        <w:t> </w:t>
      </w:r>
      <w:r>
        <w:rPr>
          <w:sz w:val="20"/>
        </w:rPr>
        <w:t>(&lt;140/90).</w:t>
      </w:r>
    </w:p>
    <w:p>
      <w:pPr>
        <w:pStyle w:val="ListParagraph"/>
        <w:numPr>
          <w:ilvl w:val="0"/>
          <w:numId w:val="2"/>
        </w:numPr>
        <w:tabs>
          <w:tab w:pos="466" w:val="left" w:leader="none"/>
          <w:tab w:pos="467" w:val="left" w:leader="none"/>
        </w:tabs>
        <w:spacing w:line="240" w:lineRule="auto" w:before="0" w:after="0"/>
        <w:ind w:left="466" w:right="40" w:hanging="360"/>
        <w:jc w:val="left"/>
        <w:rPr>
          <w:sz w:val="20"/>
        </w:rPr>
      </w:pPr>
      <w:r>
        <w:rPr>
          <w:sz w:val="20"/>
        </w:rPr>
        <w:t>One plan (BMCHP) had a rate for the HbA1c testing component that was significantly better than its 2007 rate. For all other plan/measure component combinations, 2009 rates were not statistically different from previous year com- parison rates. (The PCC Plan did not report the diabetes care measures in 2007, so no histori- cal data comparisons were made for this</w:t>
      </w:r>
      <w:r>
        <w:rPr>
          <w:spacing w:val="-9"/>
          <w:sz w:val="20"/>
        </w:rPr>
        <w:t> </w:t>
      </w:r>
      <w:r>
        <w:rPr>
          <w:sz w:val="20"/>
        </w:rPr>
        <w:t>plan.)</w:t>
      </w:r>
    </w:p>
    <w:p>
      <w:pPr>
        <w:pStyle w:val="Heading4"/>
        <w:spacing w:before="99"/>
        <w:ind w:left="110"/>
      </w:pPr>
      <w:r>
        <w:rPr>
          <w:b w:val="0"/>
        </w:rPr>
        <w:br w:type="column"/>
      </w:r>
      <w:r>
        <w:rPr/>
        <w:t>Controlling High Blood Pressure</w:t>
      </w:r>
    </w:p>
    <w:p>
      <w:pPr>
        <w:pStyle w:val="ListParagraph"/>
        <w:numPr>
          <w:ilvl w:val="0"/>
          <w:numId w:val="2"/>
        </w:numPr>
        <w:tabs>
          <w:tab w:pos="471" w:val="left" w:leader="none"/>
        </w:tabs>
        <w:spacing w:line="240" w:lineRule="auto" w:before="0" w:after="0"/>
        <w:ind w:left="470" w:right="335" w:hanging="360"/>
        <w:jc w:val="both"/>
        <w:rPr>
          <w:sz w:val="20"/>
        </w:rPr>
      </w:pPr>
      <w:r>
        <w:rPr>
          <w:sz w:val="20"/>
        </w:rPr>
        <w:t>Sixty-one percent (60.7%) of MassHealth man- aged care members aged 18 to 85 had a diag- nosis of hypertension and had adequately con- trolled blood</w:t>
      </w:r>
      <w:r>
        <w:rPr>
          <w:spacing w:val="-20"/>
          <w:sz w:val="20"/>
        </w:rPr>
        <w:t> </w:t>
      </w:r>
      <w:r>
        <w:rPr>
          <w:sz w:val="20"/>
        </w:rPr>
        <w:t>pressure.</w:t>
      </w:r>
    </w:p>
    <w:p>
      <w:pPr>
        <w:pStyle w:val="ListParagraph"/>
        <w:numPr>
          <w:ilvl w:val="0"/>
          <w:numId w:val="2"/>
        </w:numPr>
        <w:tabs>
          <w:tab w:pos="470" w:val="left" w:leader="none"/>
          <w:tab w:pos="471" w:val="left" w:leader="none"/>
        </w:tabs>
        <w:spacing w:line="240" w:lineRule="auto" w:before="1" w:after="0"/>
        <w:ind w:left="470" w:right="562" w:hanging="360"/>
        <w:jc w:val="left"/>
        <w:rPr>
          <w:sz w:val="20"/>
        </w:rPr>
      </w:pPr>
      <w:r>
        <w:rPr>
          <w:sz w:val="20"/>
        </w:rPr>
        <w:t>One plan (FCHP) had a rate that was</w:t>
      </w:r>
      <w:r>
        <w:rPr>
          <w:spacing w:val="-13"/>
          <w:sz w:val="20"/>
        </w:rPr>
        <w:t> </w:t>
      </w:r>
      <w:r>
        <w:rPr>
          <w:sz w:val="20"/>
        </w:rPr>
        <w:t>signifi- cantly above the national Medicaid 75th per- centile. Three plans (PCC Plan, NH, and BMCHP) had rates that met this</w:t>
      </w:r>
      <w:r>
        <w:rPr>
          <w:spacing w:val="-6"/>
          <w:sz w:val="20"/>
        </w:rPr>
        <w:t> </w:t>
      </w:r>
      <w:r>
        <w:rPr>
          <w:sz w:val="20"/>
        </w:rPr>
        <w:t>benchmark.</w:t>
      </w:r>
    </w:p>
    <w:p>
      <w:pPr>
        <w:pStyle w:val="ListParagraph"/>
        <w:numPr>
          <w:ilvl w:val="0"/>
          <w:numId w:val="2"/>
        </w:numPr>
        <w:tabs>
          <w:tab w:pos="470" w:val="left" w:leader="none"/>
          <w:tab w:pos="471" w:val="left" w:leader="none"/>
        </w:tabs>
        <w:spacing w:line="240" w:lineRule="auto" w:before="1" w:after="0"/>
        <w:ind w:left="470" w:right="382" w:hanging="360"/>
        <w:jc w:val="left"/>
        <w:rPr>
          <w:sz w:val="20"/>
        </w:rPr>
      </w:pPr>
      <w:r>
        <w:rPr>
          <w:sz w:val="20"/>
        </w:rPr>
        <w:t>One plan (BMCHP) had a rate that was</w:t>
      </w:r>
      <w:r>
        <w:rPr>
          <w:spacing w:val="-11"/>
          <w:sz w:val="20"/>
        </w:rPr>
        <w:t> </w:t>
      </w:r>
      <w:r>
        <w:rPr>
          <w:sz w:val="20"/>
        </w:rPr>
        <w:t>signifi- cantly above its 2007 rate while the other four plans (PCC Plan, NHP, NH, and FCHP) had rates that were not significantly different from their 2007</w:t>
      </w:r>
      <w:r>
        <w:rPr>
          <w:spacing w:val="-4"/>
          <w:sz w:val="20"/>
        </w:rPr>
        <w:t> </w:t>
      </w:r>
      <w:r>
        <w:rPr>
          <w:sz w:val="20"/>
        </w:rPr>
        <w:t>rates.</w:t>
      </w:r>
    </w:p>
    <w:p>
      <w:pPr>
        <w:pStyle w:val="BodyText"/>
        <w:spacing w:before="4"/>
        <w:rPr>
          <w:sz w:val="19"/>
        </w:rPr>
      </w:pPr>
    </w:p>
    <w:p>
      <w:pPr>
        <w:pStyle w:val="Heading4"/>
        <w:spacing w:line="237" w:lineRule="auto"/>
        <w:ind w:left="110" w:right="276"/>
      </w:pPr>
      <w:r>
        <w:rPr/>
        <w:t>Follo</w:t>
      </w:r>
      <w:r>
        <w:rPr>
          <w:position w:val="1"/>
        </w:rPr>
        <w:t>w-up Care for Children Prescribed Atten- </w:t>
      </w:r>
      <w:r>
        <w:rPr/>
        <w:t>tion-Deficit/Hyperactivity Disorder (ADHD) Medi- cation</w:t>
      </w:r>
    </w:p>
    <w:p>
      <w:pPr>
        <w:pStyle w:val="ListParagraph"/>
        <w:numPr>
          <w:ilvl w:val="0"/>
          <w:numId w:val="2"/>
        </w:numPr>
        <w:tabs>
          <w:tab w:pos="470" w:val="left" w:leader="none"/>
          <w:tab w:pos="471" w:val="left" w:leader="none"/>
        </w:tabs>
        <w:spacing w:line="240" w:lineRule="auto" w:before="0" w:after="0"/>
        <w:ind w:left="470" w:right="259" w:hanging="360"/>
        <w:jc w:val="left"/>
        <w:rPr>
          <w:sz w:val="20"/>
        </w:rPr>
      </w:pPr>
      <w:r>
        <w:rPr>
          <w:sz w:val="20"/>
        </w:rPr>
        <w:t>The MassHealth managed care initiation phase rate was 54.9%. Three plans (PCC Plan, NHP, and NH) had rates that were significantly above the national Medicaid 75th percentile. All five plans had rates that were not significantly</w:t>
      </w:r>
      <w:r>
        <w:rPr>
          <w:spacing w:val="-9"/>
          <w:sz w:val="20"/>
        </w:rPr>
        <w:t> </w:t>
      </w:r>
      <w:r>
        <w:rPr>
          <w:sz w:val="20"/>
        </w:rPr>
        <w:t>differ- ent from their 2007</w:t>
      </w:r>
      <w:r>
        <w:rPr>
          <w:spacing w:val="-20"/>
          <w:sz w:val="20"/>
        </w:rPr>
        <w:t> </w:t>
      </w:r>
      <w:r>
        <w:rPr>
          <w:sz w:val="20"/>
        </w:rPr>
        <w:t>rates.</w:t>
      </w:r>
    </w:p>
    <w:p>
      <w:pPr>
        <w:pStyle w:val="ListParagraph"/>
        <w:numPr>
          <w:ilvl w:val="0"/>
          <w:numId w:val="2"/>
        </w:numPr>
        <w:tabs>
          <w:tab w:pos="470" w:val="left" w:leader="none"/>
          <w:tab w:pos="471" w:val="left" w:leader="none"/>
        </w:tabs>
        <w:spacing w:line="240" w:lineRule="auto" w:before="2" w:after="0"/>
        <w:ind w:left="470" w:right="291" w:hanging="360"/>
        <w:jc w:val="left"/>
        <w:rPr>
          <w:sz w:val="20"/>
        </w:rPr>
      </w:pPr>
      <w:r>
        <w:rPr>
          <w:sz w:val="20"/>
        </w:rPr>
        <w:t>The MassHealth managed care continuation and maintenance phase rate was 63.7%. Three plans (PCC Plan, NHP, and NH) had rates that were significantly above the national Medicaid 75th percentile. Four plans (PCC Plan, NHP, NH, and BMCHP) had rates that were not sig- nificantly different from their 2007</w:t>
      </w:r>
      <w:r>
        <w:rPr>
          <w:spacing w:val="-35"/>
          <w:sz w:val="20"/>
        </w:rPr>
        <w:t> </w:t>
      </w:r>
      <w:r>
        <w:rPr>
          <w:sz w:val="20"/>
        </w:rPr>
        <w:t>rates.</w:t>
      </w:r>
    </w:p>
    <w:p>
      <w:pPr>
        <w:spacing w:after="0" w:line="240" w:lineRule="auto"/>
        <w:jc w:val="left"/>
        <w:rPr>
          <w:sz w:val="20"/>
        </w:rPr>
        <w:sectPr>
          <w:type w:val="continuous"/>
          <w:pgSz w:w="15840" w:h="12240" w:orient="landscape"/>
          <w:pgMar w:top="1140" w:bottom="280" w:left="820" w:right="380"/>
          <w:cols w:num="3" w:equalWidth="0">
            <w:col w:w="4904" w:space="40"/>
            <w:col w:w="4690" w:space="40"/>
            <w:col w:w="4966"/>
          </w:cols>
        </w:sectPr>
      </w:pPr>
    </w:p>
    <w:p>
      <w:pPr>
        <w:pStyle w:val="BodyText"/>
        <w:ind w:left="36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Executive Summary (</w:t>
                    </w:r>
                    <w:r>
                      <w:rPr>
                        <w:b/>
                        <w:i/>
                        <w:sz w:val="32"/>
                      </w:rPr>
                      <w:t>continued</w:t>
                    </w:r>
                    <w:r>
                      <w:rPr>
                        <w:b/>
                        <w:sz w:val="32"/>
                      </w:rPr>
                      <w:t>)</w:t>
                    </w:r>
                  </w:p>
                </w:txbxContent>
              </v:textbox>
              <w10:wrap type="none"/>
            </v:shape>
          </v:group>
        </w:pict>
      </w:r>
      <w:r>
        <w:rPr/>
      </w:r>
    </w:p>
    <w:p>
      <w:pPr>
        <w:pStyle w:val="BodyText"/>
        <w:spacing w:before="6"/>
        <w:rPr>
          <w:sz w:val="18"/>
        </w:rPr>
      </w:pPr>
    </w:p>
    <w:p>
      <w:pPr>
        <w:pStyle w:val="Heading4"/>
        <w:spacing w:before="94"/>
        <w:ind w:left="327" w:right="9639"/>
      </w:pPr>
      <w:r>
        <w:rPr/>
        <w:t>Initiation and Engagement of Alcohol and Other Drug Dependence Treatment</w:t>
      </w:r>
    </w:p>
    <w:p>
      <w:pPr>
        <w:pStyle w:val="ListParagraph"/>
        <w:numPr>
          <w:ilvl w:val="1"/>
          <w:numId w:val="2"/>
        </w:numPr>
        <w:tabs>
          <w:tab w:pos="687" w:val="left" w:leader="none"/>
          <w:tab w:pos="688" w:val="left" w:leader="none"/>
        </w:tabs>
        <w:spacing w:line="240" w:lineRule="auto" w:before="0" w:after="0"/>
        <w:ind w:left="687" w:right="9593" w:hanging="360"/>
        <w:jc w:val="left"/>
        <w:rPr>
          <w:sz w:val="20"/>
        </w:rPr>
      </w:pPr>
      <w:r>
        <w:rPr>
          <w:sz w:val="20"/>
        </w:rPr>
        <w:t>The MassHealth managed care initiation of treatment rate was 49.1%. Two plans (NHP and FCHP) had rates that were above the national Medicaid 75th percentile and two plans (NH and BMCHP) had rates that were not signifi- cantly different from this benchmark. One plan (NHP) had a rate that was significantly above its 2007 rate and three plans (NH, FCHP, and PCC Plan) had rates that were not significantly different from their 2007</w:t>
      </w:r>
      <w:r>
        <w:rPr>
          <w:spacing w:val="-3"/>
          <w:sz w:val="20"/>
        </w:rPr>
        <w:t> </w:t>
      </w:r>
      <w:r>
        <w:rPr>
          <w:sz w:val="20"/>
        </w:rPr>
        <w:t>rates.</w:t>
      </w:r>
    </w:p>
    <w:p>
      <w:pPr>
        <w:pStyle w:val="ListParagraph"/>
        <w:numPr>
          <w:ilvl w:val="1"/>
          <w:numId w:val="2"/>
        </w:numPr>
        <w:tabs>
          <w:tab w:pos="687" w:val="left" w:leader="none"/>
          <w:tab w:pos="688" w:val="left" w:leader="none"/>
        </w:tabs>
        <w:spacing w:line="240" w:lineRule="auto" w:before="2" w:after="0"/>
        <w:ind w:left="687" w:right="9629" w:hanging="360"/>
        <w:jc w:val="left"/>
        <w:rPr>
          <w:sz w:val="20"/>
        </w:rPr>
      </w:pPr>
      <w:r>
        <w:rPr>
          <w:sz w:val="20"/>
        </w:rPr>
        <w:t>The MassHealth managed care engagement of treatment rate was 23.6%. All five plans had rates that were significantly above the national Medicaid 75th percentile. Three plans (NH, FCHP, and PCC Plan) had rates that were sig- nificantly above their 2007 rates, and two plans (NHP and BMCHP) had rates that were not sig- nificantly different from their 2007</w:t>
      </w:r>
      <w:r>
        <w:rPr>
          <w:spacing w:val="-35"/>
          <w:sz w:val="20"/>
        </w:rPr>
        <w:t> </w:t>
      </w:r>
      <w:r>
        <w:rPr>
          <w:sz w:val="20"/>
        </w:rPr>
        <w:t>rates.</w:t>
      </w:r>
    </w:p>
    <w:p>
      <w:pPr>
        <w:pStyle w:val="BodyText"/>
        <w:spacing w:before="3"/>
      </w:pPr>
    </w:p>
    <w:p>
      <w:pPr>
        <w:pStyle w:val="Heading4"/>
        <w:spacing w:line="228" w:lineRule="auto"/>
        <w:ind w:left="327" w:right="10373"/>
      </w:pPr>
      <w:r>
        <w:rPr/>
        <w:t>Identification of Alcohol and Other Drug Services</w:t>
      </w:r>
    </w:p>
    <w:p>
      <w:pPr>
        <w:pStyle w:val="ListParagraph"/>
        <w:numPr>
          <w:ilvl w:val="1"/>
          <w:numId w:val="2"/>
        </w:numPr>
        <w:tabs>
          <w:tab w:pos="687" w:val="left" w:leader="none"/>
          <w:tab w:pos="688" w:val="left" w:leader="none"/>
        </w:tabs>
        <w:spacing w:line="228" w:lineRule="auto" w:before="0" w:after="0"/>
        <w:ind w:left="687" w:right="9607" w:hanging="360"/>
        <w:jc w:val="left"/>
        <w:rPr>
          <w:sz w:val="20"/>
        </w:rPr>
      </w:pPr>
      <w:r>
        <w:rPr>
          <w:sz w:val="20"/>
        </w:rPr>
        <w:t>Between 2.5% and 11.9% of members in each MassHealth plan identified as needing sub- stance abuse services received such services. The percentage of members in each plan who received inpatient services ranged from 0.6%</w:t>
      </w:r>
      <w:r>
        <w:rPr>
          <w:spacing w:val="-36"/>
          <w:sz w:val="20"/>
        </w:rPr>
        <w:t> </w:t>
      </w:r>
      <w:r>
        <w:rPr>
          <w:sz w:val="20"/>
        </w:rPr>
        <w:t>to 1.6%, intermediate services (intensive outpa- tient and partial hospitalization) from 0.3% to 3.8%, and ambulatory services from 2.2% to 10.9%.</w:t>
      </w:r>
    </w:p>
    <w:p>
      <w:pPr>
        <w:spacing w:after="0" w:line="228" w:lineRule="auto"/>
        <w:jc w:val="left"/>
        <w:rPr>
          <w:sz w:val="20"/>
        </w:rPr>
        <w:sectPr>
          <w:pgSz w:w="15840" w:h="12240" w:orient="landscape"/>
          <w:pgMar w:header="0" w:footer="592" w:top="740" w:bottom="780" w:left="900" w:right="420"/>
        </w:sectPr>
      </w:pPr>
    </w:p>
    <w:p>
      <w:pPr>
        <w:pStyle w:val="BodyText"/>
        <w:ind w:left="276"/>
      </w:pPr>
      <w:r>
        <w:rPr/>
        <w:pict>
          <v:group style="width:701.2pt;height:36.550pt;mso-position-horizontal-relative:char;mso-position-vertical-relative:line" coordorigin="0,0" coordsize="14024,731">
            <v:rect style="position:absolute;left:74;top:693;width:160;height:38" filled="true" fillcolor="#000000" stroked="false">
              <v:fill type="solid"/>
            </v:rect>
            <v:rect style="position:absolute;left:13864;top:48;width:160;height:683" filled="true" fillcolor="#000000" stroked="false">
              <v:fill type="solid"/>
            </v:rect>
            <v:rect style="position:absolute;left:233;top:693;width:13631;height:38" filled="true" fillcolor="#000000" stroked="false">
              <v:fill type="solid"/>
            </v:rect>
            <v:rect style="position:absolute;left:0;top:11;width:13950;height:683" filled="true" fillcolor="#ffffff" stroked="false">
              <v:fill type="solid"/>
            </v:rect>
            <v:line style="position:absolute" from="11,11" to="11,694" stroked="true" strokeweight="1.1pt" strokecolor="#000000">
              <v:stroke dashstyle="solid"/>
            </v:line>
            <v:line style="position:absolute" from="22,21" to="13930,21" stroked="true" strokeweight="1.02pt" strokecolor="#000000">
              <v:stroke dashstyle="solid"/>
            </v:line>
            <v:line style="position:absolute" from="13940,11" to="13940,694" stroked="true" strokeweight="1pt" strokecolor="#000000">
              <v:stroke dashstyle="solid"/>
            </v:line>
            <v:line style="position:absolute" from="21,684" to="13930,684" stroked="true" strokeweight="1.02pt" strokecolor="#000000">
              <v:stroke dashstyle="solid"/>
            </v:line>
            <v:shape style="position:absolute;left:0;top:0;width:14024;height:731" type="#_x0000_t202" filled="false" stroked="false">
              <v:textbox inset="0,0,0,0">
                <w:txbxContent>
                  <w:p>
                    <w:pPr>
                      <w:spacing w:before="167"/>
                      <w:ind w:left="93" w:right="0" w:firstLine="0"/>
                      <w:jc w:val="left"/>
                      <w:rPr>
                        <w:b/>
                        <w:sz w:val="32"/>
                      </w:rPr>
                    </w:pPr>
                    <w:r>
                      <w:rPr>
                        <w:b/>
                        <w:sz w:val="32"/>
                      </w:rPr>
                      <w:t>Summary of MassHealth Managed Care HEDIS 2009 Results</w:t>
                    </w:r>
                  </w:p>
                </w:txbxContent>
              </v:textbox>
              <w10:wrap type="none"/>
            </v:shape>
          </v:group>
        </w:pict>
      </w:r>
      <w:r>
        <w:rPr/>
      </w:r>
    </w:p>
    <w:p>
      <w:pPr>
        <w:pStyle w:val="BodyText"/>
      </w:pPr>
    </w:p>
    <w:p>
      <w:pPr>
        <w:pStyle w:val="BodyText"/>
        <w:spacing w:before="3"/>
        <w:rPr>
          <w:sz w:val="18"/>
        </w:rPr>
      </w:pPr>
    </w:p>
    <w:tbl>
      <w:tblPr>
        <w:tblW w:w="0" w:type="auto"/>
        <w:jc w:val="left"/>
        <w:tblInd w:w="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3"/>
        <w:gridCol w:w="2993"/>
        <w:gridCol w:w="1159"/>
        <w:gridCol w:w="1140"/>
        <w:gridCol w:w="1036"/>
        <w:gridCol w:w="1241"/>
        <w:gridCol w:w="1067"/>
      </w:tblGrid>
      <w:tr>
        <w:trPr>
          <w:trHeight w:val="980" w:hRule="atLeast"/>
        </w:trPr>
        <w:tc>
          <w:tcPr>
            <w:tcW w:w="4223" w:type="dxa"/>
            <w:tcBorders>
              <w:bottom w:val="single" w:sz="6" w:space="0" w:color="000000"/>
            </w:tcBorders>
            <w:shd w:val="clear" w:color="auto" w:fill="808080"/>
          </w:tcPr>
          <w:p>
            <w:pPr>
              <w:pStyle w:val="TableParagraph"/>
              <w:jc w:val="left"/>
              <w:rPr>
                <w:sz w:val="22"/>
              </w:rPr>
            </w:pPr>
          </w:p>
          <w:p>
            <w:pPr>
              <w:pStyle w:val="TableParagraph"/>
              <w:spacing w:before="142"/>
              <w:ind w:left="10"/>
              <w:jc w:val="left"/>
              <w:rPr>
                <w:b/>
                <w:sz w:val="20"/>
              </w:rPr>
            </w:pPr>
            <w:r>
              <w:rPr>
                <w:b/>
                <w:color w:val="FFFFFF"/>
                <w:sz w:val="20"/>
              </w:rPr>
              <w:t>HEDIS 2009 Measure</w:t>
            </w:r>
          </w:p>
        </w:tc>
        <w:tc>
          <w:tcPr>
            <w:tcW w:w="2993" w:type="dxa"/>
            <w:tcBorders>
              <w:bottom w:val="single" w:sz="6" w:space="0" w:color="000000"/>
            </w:tcBorders>
            <w:shd w:val="clear" w:color="auto" w:fill="808080"/>
          </w:tcPr>
          <w:p>
            <w:pPr>
              <w:pStyle w:val="TableParagraph"/>
              <w:jc w:val="left"/>
              <w:rPr>
                <w:sz w:val="24"/>
              </w:rPr>
            </w:pPr>
          </w:p>
          <w:p>
            <w:pPr>
              <w:pStyle w:val="TableParagraph"/>
              <w:spacing w:line="244" w:lineRule="auto" w:before="1"/>
              <w:ind w:left="1114" w:right="47" w:hanging="390"/>
              <w:jc w:val="left"/>
              <w:rPr>
                <w:b/>
                <w:sz w:val="20"/>
              </w:rPr>
            </w:pPr>
            <w:r>
              <w:rPr>
                <w:b/>
                <w:color w:val="FFFFFF"/>
                <w:sz w:val="20"/>
              </w:rPr>
              <w:t>2009 National Medicaid 75th Percentile</w:t>
            </w:r>
          </w:p>
        </w:tc>
        <w:tc>
          <w:tcPr>
            <w:tcW w:w="1159" w:type="dxa"/>
            <w:tcBorders>
              <w:bottom w:val="single" w:sz="6" w:space="0" w:color="000000"/>
            </w:tcBorders>
            <w:shd w:val="clear" w:color="auto" w:fill="808080"/>
          </w:tcPr>
          <w:p>
            <w:pPr>
              <w:pStyle w:val="TableParagraph"/>
              <w:jc w:val="left"/>
              <w:rPr>
                <w:sz w:val="22"/>
              </w:rPr>
            </w:pPr>
          </w:p>
          <w:p>
            <w:pPr>
              <w:pStyle w:val="TableParagraph"/>
              <w:spacing w:before="142"/>
              <w:ind w:left="47" w:right="93"/>
              <w:rPr>
                <w:b/>
                <w:sz w:val="20"/>
              </w:rPr>
            </w:pPr>
            <w:r>
              <w:rPr>
                <w:b/>
                <w:color w:val="FFFFFF"/>
                <w:sz w:val="20"/>
              </w:rPr>
              <w:t>PCCP rate</w:t>
            </w:r>
          </w:p>
        </w:tc>
        <w:tc>
          <w:tcPr>
            <w:tcW w:w="1140" w:type="dxa"/>
            <w:tcBorders>
              <w:bottom w:val="single" w:sz="6" w:space="0" w:color="000000"/>
            </w:tcBorders>
            <w:shd w:val="clear" w:color="auto" w:fill="808080"/>
          </w:tcPr>
          <w:p>
            <w:pPr>
              <w:pStyle w:val="TableParagraph"/>
              <w:jc w:val="left"/>
              <w:rPr>
                <w:sz w:val="22"/>
              </w:rPr>
            </w:pPr>
          </w:p>
          <w:p>
            <w:pPr>
              <w:pStyle w:val="TableParagraph"/>
              <w:spacing w:before="142"/>
              <w:ind w:left="95" w:right="159"/>
              <w:rPr>
                <w:b/>
                <w:sz w:val="20"/>
              </w:rPr>
            </w:pPr>
            <w:r>
              <w:rPr>
                <w:b/>
                <w:color w:val="FFFFFF"/>
                <w:sz w:val="20"/>
              </w:rPr>
              <w:t>NHP rate</w:t>
            </w:r>
          </w:p>
        </w:tc>
        <w:tc>
          <w:tcPr>
            <w:tcW w:w="1036" w:type="dxa"/>
            <w:tcBorders>
              <w:bottom w:val="single" w:sz="6" w:space="0" w:color="000000"/>
            </w:tcBorders>
            <w:shd w:val="clear" w:color="auto" w:fill="808080"/>
          </w:tcPr>
          <w:p>
            <w:pPr>
              <w:pStyle w:val="TableParagraph"/>
              <w:jc w:val="left"/>
              <w:rPr>
                <w:sz w:val="22"/>
              </w:rPr>
            </w:pPr>
          </w:p>
          <w:p>
            <w:pPr>
              <w:pStyle w:val="TableParagraph"/>
              <w:spacing w:before="142"/>
              <w:ind w:left="155" w:right="118"/>
              <w:rPr>
                <w:b/>
                <w:sz w:val="20"/>
              </w:rPr>
            </w:pPr>
            <w:r>
              <w:rPr>
                <w:b/>
                <w:color w:val="FFFFFF"/>
                <w:sz w:val="20"/>
              </w:rPr>
              <w:t>NH rate</w:t>
            </w:r>
          </w:p>
        </w:tc>
        <w:tc>
          <w:tcPr>
            <w:tcW w:w="1241" w:type="dxa"/>
            <w:tcBorders>
              <w:bottom w:val="single" w:sz="6" w:space="0" w:color="000000"/>
            </w:tcBorders>
            <w:shd w:val="clear" w:color="auto" w:fill="808080"/>
          </w:tcPr>
          <w:p>
            <w:pPr>
              <w:pStyle w:val="TableParagraph"/>
              <w:jc w:val="left"/>
              <w:rPr>
                <w:sz w:val="22"/>
              </w:rPr>
            </w:pPr>
          </w:p>
          <w:p>
            <w:pPr>
              <w:pStyle w:val="TableParagraph"/>
              <w:spacing w:before="142"/>
              <w:ind w:left="117" w:right="115"/>
              <w:rPr>
                <w:b/>
                <w:sz w:val="20"/>
              </w:rPr>
            </w:pPr>
            <w:r>
              <w:rPr>
                <w:b/>
                <w:color w:val="FFFFFF"/>
                <w:sz w:val="20"/>
              </w:rPr>
              <w:t>FCHP rate</w:t>
            </w:r>
          </w:p>
        </w:tc>
        <w:tc>
          <w:tcPr>
            <w:tcW w:w="1067" w:type="dxa"/>
            <w:tcBorders>
              <w:bottom w:val="single" w:sz="6" w:space="0" w:color="000000"/>
            </w:tcBorders>
            <w:shd w:val="clear" w:color="auto" w:fill="808080"/>
          </w:tcPr>
          <w:p>
            <w:pPr>
              <w:pStyle w:val="TableParagraph"/>
              <w:jc w:val="left"/>
              <w:rPr>
                <w:sz w:val="24"/>
              </w:rPr>
            </w:pPr>
          </w:p>
          <w:p>
            <w:pPr>
              <w:pStyle w:val="TableParagraph"/>
              <w:spacing w:before="1"/>
              <w:ind w:left="116" w:right="176"/>
              <w:rPr>
                <w:b/>
                <w:sz w:val="20"/>
              </w:rPr>
            </w:pPr>
            <w:r>
              <w:rPr>
                <w:b/>
                <w:color w:val="FFFFFF"/>
                <w:sz w:val="20"/>
              </w:rPr>
              <w:t>BMCHP</w:t>
            </w:r>
          </w:p>
          <w:p>
            <w:pPr>
              <w:pStyle w:val="TableParagraph"/>
              <w:spacing w:before="4"/>
              <w:ind w:left="116" w:right="174"/>
              <w:rPr>
                <w:b/>
                <w:sz w:val="20"/>
              </w:rPr>
            </w:pPr>
            <w:r>
              <w:rPr>
                <w:b/>
                <w:color w:val="FFFFFF"/>
                <w:sz w:val="20"/>
              </w:rPr>
              <w:t>rate</w:t>
            </w:r>
          </w:p>
        </w:tc>
      </w:tr>
      <w:tr>
        <w:trPr>
          <w:trHeight w:val="520" w:hRule="atLeast"/>
        </w:trPr>
        <w:tc>
          <w:tcPr>
            <w:tcW w:w="4223" w:type="dxa"/>
            <w:tcBorders>
              <w:top w:val="single" w:sz="6" w:space="0" w:color="000000"/>
              <w:left w:val="single" w:sz="6" w:space="0" w:color="000000"/>
              <w:bottom w:val="single" w:sz="8" w:space="0" w:color="000000"/>
            </w:tcBorders>
          </w:tcPr>
          <w:p>
            <w:pPr>
              <w:pStyle w:val="TableParagraph"/>
              <w:spacing w:before="164"/>
              <w:ind w:left="12"/>
              <w:jc w:val="left"/>
              <w:rPr>
                <w:b/>
                <w:sz w:val="20"/>
              </w:rPr>
            </w:pPr>
            <w:r>
              <w:rPr>
                <w:b/>
                <w:sz w:val="20"/>
              </w:rPr>
              <w:t>Breast Cancer Screening</w:t>
            </w:r>
          </w:p>
        </w:tc>
        <w:tc>
          <w:tcPr>
            <w:tcW w:w="2993" w:type="dxa"/>
            <w:tcBorders>
              <w:top w:val="single" w:sz="6" w:space="0" w:color="000000"/>
              <w:bottom w:val="single" w:sz="8" w:space="0" w:color="000000"/>
            </w:tcBorders>
          </w:tcPr>
          <w:p>
            <w:pPr>
              <w:pStyle w:val="TableParagraph"/>
              <w:spacing w:before="159"/>
              <w:ind w:right="853"/>
              <w:jc w:val="right"/>
              <w:rPr>
                <w:sz w:val="20"/>
              </w:rPr>
            </w:pPr>
            <w:r>
              <w:rPr>
                <w:sz w:val="20"/>
              </w:rPr>
              <w:t>57.4%</w:t>
            </w:r>
          </w:p>
        </w:tc>
        <w:tc>
          <w:tcPr>
            <w:tcW w:w="1159" w:type="dxa"/>
            <w:tcBorders>
              <w:top w:val="single" w:sz="6" w:space="0" w:color="000000"/>
              <w:bottom w:val="single" w:sz="8" w:space="0" w:color="000000"/>
            </w:tcBorders>
          </w:tcPr>
          <w:p>
            <w:pPr>
              <w:pStyle w:val="TableParagraph"/>
              <w:spacing w:before="160"/>
              <w:ind w:left="47" w:right="147"/>
              <w:rPr>
                <w:rFonts w:ascii="Times New Roman" w:hAnsi="Times New Roman"/>
                <w:sz w:val="20"/>
              </w:rPr>
            </w:pPr>
            <w:r>
              <w:rPr>
                <w:sz w:val="20"/>
              </w:rPr>
              <w:t>63.8%</w:t>
            </w:r>
            <w:r>
              <w:rPr>
                <w:rFonts w:ascii="Times New Roman" w:hAnsi="Times New Roman"/>
                <w:sz w:val="20"/>
              </w:rPr>
              <w:t>↑</w:t>
            </w:r>
          </w:p>
        </w:tc>
        <w:tc>
          <w:tcPr>
            <w:tcW w:w="1140" w:type="dxa"/>
            <w:tcBorders>
              <w:top w:val="single" w:sz="6" w:space="0" w:color="000000"/>
              <w:bottom w:val="single" w:sz="8" w:space="0" w:color="000000"/>
            </w:tcBorders>
          </w:tcPr>
          <w:p>
            <w:pPr>
              <w:pStyle w:val="TableParagraph"/>
              <w:spacing w:before="160"/>
              <w:ind w:left="95" w:right="159"/>
              <w:rPr>
                <w:rFonts w:ascii="Times New Roman" w:hAnsi="Times New Roman"/>
                <w:sz w:val="20"/>
              </w:rPr>
            </w:pPr>
            <w:r>
              <w:rPr>
                <w:sz w:val="20"/>
              </w:rPr>
              <w:t>68.9%</w:t>
            </w:r>
            <w:r>
              <w:rPr>
                <w:rFonts w:ascii="Times New Roman" w:hAnsi="Times New Roman"/>
                <w:sz w:val="20"/>
              </w:rPr>
              <w:t>↑</w:t>
            </w:r>
          </w:p>
        </w:tc>
        <w:tc>
          <w:tcPr>
            <w:tcW w:w="1036" w:type="dxa"/>
            <w:tcBorders>
              <w:top w:val="single" w:sz="6" w:space="0" w:color="000000"/>
              <w:bottom w:val="single" w:sz="8" w:space="0" w:color="000000"/>
            </w:tcBorders>
          </w:tcPr>
          <w:p>
            <w:pPr>
              <w:pStyle w:val="TableParagraph"/>
              <w:spacing w:before="160"/>
              <w:ind w:left="160" w:right="68"/>
              <w:rPr>
                <w:rFonts w:ascii="Times New Roman" w:hAnsi="Times New Roman"/>
                <w:sz w:val="20"/>
              </w:rPr>
            </w:pPr>
            <w:r>
              <w:rPr>
                <w:sz w:val="20"/>
              </w:rPr>
              <w:t>65.2%</w:t>
            </w:r>
            <w:r>
              <w:rPr>
                <w:rFonts w:ascii="Times New Roman" w:hAnsi="Times New Roman"/>
                <w:sz w:val="20"/>
              </w:rPr>
              <w:t>↑</w:t>
            </w:r>
          </w:p>
        </w:tc>
        <w:tc>
          <w:tcPr>
            <w:tcW w:w="1241" w:type="dxa"/>
            <w:tcBorders>
              <w:top w:val="single" w:sz="6" w:space="0" w:color="000000"/>
              <w:bottom w:val="single" w:sz="8" w:space="0" w:color="000000"/>
            </w:tcBorders>
          </w:tcPr>
          <w:p>
            <w:pPr>
              <w:pStyle w:val="TableParagraph"/>
              <w:spacing w:before="160"/>
              <w:ind w:left="117" w:right="60"/>
              <w:rPr>
                <w:rFonts w:ascii="Times New Roman" w:hAnsi="Times New Roman"/>
                <w:sz w:val="20"/>
              </w:rPr>
            </w:pPr>
            <w:r>
              <w:rPr>
                <w:sz w:val="20"/>
              </w:rPr>
              <w:t>69.5</w:t>
            </w:r>
            <w:r>
              <w:rPr>
                <w:rFonts w:ascii="Times New Roman" w:hAnsi="Times New Roman"/>
                <w:sz w:val="20"/>
              </w:rPr>
              <w:t>↑</w:t>
            </w:r>
          </w:p>
        </w:tc>
        <w:tc>
          <w:tcPr>
            <w:tcW w:w="1067" w:type="dxa"/>
            <w:tcBorders>
              <w:top w:val="single" w:sz="6" w:space="0" w:color="000000"/>
              <w:bottom w:val="single" w:sz="8" w:space="0" w:color="000000"/>
              <w:right w:val="single" w:sz="6" w:space="0" w:color="000000"/>
            </w:tcBorders>
          </w:tcPr>
          <w:p>
            <w:pPr>
              <w:pStyle w:val="TableParagraph"/>
              <w:spacing w:before="160"/>
              <w:ind w:left="164"/>
              <w:jc w:val="left"/>
              <w:rPr>
                <w:rFonts w:ascii="Times New Roman" w:hAnsi="Times New Roman"/>
                <w:sz w:val="20"/>
              </w:rPr>
            </w:pPr>
            <w:r>
              <w:rPr>
                <w:sz w:val="20"/>
              </w:rPr>
              <w:t>66.5%</w:t>
            </w:r>
            <w:r>
              <w:rPr>
                <w:rFonts w:ascii="Times New Roman" w:hAnsi="Times New Roman"/>
                <w:sz w:val="20"/>
              </w:rPr>
              <w:t>↑</w:t>
            </w:r>
          </w:p>
        </w:tc>
      </w:tr>
      <w:tr>
        <w:trPr>
          <w:trHeight w:val="520" w:hRule="atLeast"/>
        </w:trPr>
        <w:tc>
          <w:tcPr>
            <w:tcW w:w="4223" w:type="dxa"/>
            <w:tcBorders>
              <w:top w:val="single" w:sz="8" w:space="0" w:color="000000"/>
              <w:left w:val="single" w:sz="6" w:space="0" w:color="000000"/>
              <w:bottom w:val="single" w:sz="6" w:space="0" w:color="000000"/>
            </w:tcBorders>
          </w:tcPr>
          <w:p>
            <w:pPr>
              <w:pStyle w:val="TableParagraph"/>
              <w:spacing w:before="156"/>
              <w:ind w:left="10"/>
              <w:jc w:val="left"/>
              <w:rPr>
                <w:b/>
                <w:sz w:val="20"/>
              </w:rPr>
            </w:pPr>
            <w:r>
              <w:rPr>
                <w:b/>
                <w:sz w:val="20"/>
              </w:rPr>
              <w:t>Cervical Cancer Screening</w:t>
            </w:r>
          </w:p>
        </w:tc>
        <w:tc>
          <w:tcPr>
            <w:tcW w:w="2993" w:type="dxa"/>
            <w:tcBorders>
              <w:top w:val="single" w:sz="8" w:space="0" w:color="000000"/>
              <w:bottom w:val="single" w:sz="6" w:space="0" w:color="000000"/>
            </w:tcBorders>
          </w:tcPr>
          <w:p>
            <w:pPr>
              <w:pStyle w:val="TableParagraph"/>
              <w:spacing w:before="151"/>
              <w:ind w:right="903"/>
              <w:jc w:val="right"/>
              <w:rPr>
                <w:sz w:val="20"/>
              </w:rPr>
            </w:pPr>
            <w:r>
              <w:rPr>
                <w:sz w:val="20"/>
              </w:rPr>
              <w:t>73.2%</w:t>
            </w:r>
          </w:p>
        </w:tc>
        <w:tc>
          <w:tcPr>
            <w:tcW w:w="1159" w:type="dxa"/>
            <w:tcBorders>
              <w:top w:val="single" w:sz="8" w:space="0" w:color="000000"/>
              <w:bottom w:val="single" w:sz="6" w:space="0" w:color="000000"/>
            </w:tcBorders>
          </w:tcPr>
          <w:p>
            <w:pPr>
              <w:pStyle w:val="TableParagraph"/>
              <w:spacing w:before="153"/>
              <w:ind w:left="46" w:right="93"/>
              <w:rPr>
                <w:rFonts w:ascii="Times New Roman" w:hAnsi="Times New Roman"/>
                <w:sz w:val="20"/>
              </w:rPr>
            </w:pPr>
            <w:r>
              <w:rPr>
                <w:sz w:val="20"/>
              </w:rPr>
              <w:t>72.5%</w:t>
            </w:r>
            <w:r>
              <w:rPr>
                <w:rFonts w:ascii="Times New Roman" w:hAnsi="Times New Roman"/>
                <w:sz w:val="20"/>
              </w:rPr>
              <w:t>↓</w:t>
            </w:r>
          </w:p>
        </w:tc>
        <w:tc>
          <w:tcPr>
            <w:tcW w:w="1140" w:type="dxa"/>
            <w:tcBorders>
              <w:top w:val="single" w:sz="8" w:space="0" w:color="000000"/>
              <w:bottom w:val="single" w:sz="6" w:space="0" w:color="000000"/>
            </w:tcBorders>
          </w:tcPr>
          <w:p>
            <w:pPr>
              <w:pStyle w:val="TableParagraph"/>
              <w:spacing w:before="153"/>
              <w:ind w:left="93" w:right="159"/>
              <w:rPr>
                <w:rFonts w:ascii="Times New Roman" w:hAnsi="Times New Roman"/>
                <w:sz w:val="20"/>
              </w:rPr>
            </w:pPr>
            <w:r>
              <w:rPr>
                <w:sz w:val="20"/>
              </w:rPr>
              <w:t>80.8%</w:t>
            </w:r>
            <w:r>
              <w:rPr>
                <w:rFonts w:ascii="Times New Roman" w:hAnsi="Times New Roman"/>
                <w:sz w:val="20"/>
              </w:rPr>
              <w:t>↑</w:t>
            </w:r>
          </w:p>
        </w:tc>
        <w:tc>
          <w:tcPr>
            <w:tcW w:w="1036" w:type="dxa"/>
            <w:tcBorders>
              <w:top w:val="single" w:sz="8" w:space="0" w:color="000000"/>
              <w:bottom w:val="single" w:sz="6" w:space="0" w:color="000000"/>
            </w:tcBorders>
          </w:tcPr>
          <w:p>
            <w:pPr>
              <w:pStyle w:val="TableParagraph"/>
              <w:spacing w:before="151"/>
              <w:ind w:left="153" w:right="118"/>
              <w:rPr>
                <w:sz w:val="20"/>
              </w:rPr>
            </w:pPr>
            <w:r>
              <w:rPr>
                <w:sz w:val="20"/>
              </w:rPr>
              <w:t>76.7%</w:t>
            </w:r>
          </w:p>
        </w:tc>
        <w:tc>
          <w:tcPr>
            <w:tcW w:w="1241" w:type="dxa"/>
            <w:tcBorders>
              <w:top w:val="single" w:sz="8" w:space="0" w:color="000000"/>
              <w:bottom w:val="single" w:sz="6" w:space="0" w:color="000000"/>
            </w:tcBorders>
          </w:tcPr>
          <w:p>
            <w:pPr>
              <w:pStyle w:val="TableParagraph"/>
              <w:spacing w:before="153"/>
              <w:ind w:left="115" w:right="115"/>
              <w:rPr>
                <w:rFonts w:ascii="Times New Roman" w:hAnsi="Times New Roman"/>
                <w:sz w:val="20"/>
              </w:rPr>
            </w:pPr>
            <w:r>
              <w:rPr>
                <w:sz w:val="20"/>
              </w:rPr>
              <w:t>80.4%</w:t>
            </w:r>
            <w:r>
              <w:rPr>
                <w:rFonts w:ascii="Times New Roman" w:hAnsi="Times New Roman"/>
                <w:sz w:val="20"/>
              </w:rPr>
              <w:t>↑</w:t>
            </w:r>
          </w:p>
        </w:tc>
        <w:tc>
          <w:tcPr>
            <w:tcW w:w="1067" w:type="dxa"/>
            <w:tcBorders>
              <w:top w:val="single" w:sz="8" w:space="0" w:color="000000"/>
              <w:bottom w:val="single" w:sz="6" w:space="0" w:color="000000"/>
              <w:right w:val="single" w:sz="6" w:space="0" w:color="000000"/>
            </w:tcBorders>
          </w:tcPr>
          <w:p>
            <w:pPr>
              <w:pStyle w:val="TableParagraph"/>
              <w:spacing w:before="153"/>
              <w:ind w:left="162"/>
              <w:jc w:val="left"/>
              <w:rPr>
                <w:rFonts w:ascii="Times New Roman" w:hAnsi="Times New Roman"/>
                <w:sz w:val="20"/>
              </w:rPr>
            </w:pPr>
            <w:r>
              <w:rPr>
                <w:sz w:val="20"/>
              </w:rPr>
              <w:t>82.0%</w:t>
            </w:r>
            <w:r>
              <w:rPr>
                <w:rFonts w:ascii="Times New Roman" w:hAnsi="Times New Roman"/>
                <w:sz w:val="20"/>
              </w:rPr>
              <w:t>↑</w:t>
            </w:r>
          </w:p>
        </w:tc>
      </w:tr>
      <w:tr>
        <w:trPr>
          <w:trHeight w:val="1060" w:hRule="atLeast"/>
        </w:trPr>
        <w:tc>
          <w:tcPr>
            <w:tcW w:w="4223" w:type="dxa"/>
            <w:tcBorders>
              <w:top w:val="single" w:sz="6" w:space="0" w:color="000000"/>
              <w:left w:val="single" w:sz="6" w:space="0" w:color="000000"/>
              <w:bottom w:val="single" w:sz="6" w:space="0" w:color="000000"/>
            </w:tcBorders>
          </w:tcPr>
          <w:p>
            <w:pPr>
              <w:pStyle w:val="TableParagraph"/>
              <w:spacing w:before="108"/>
              <w:ind w:left="12"/>
              <w:jc w:val="left"/>
              <w:rPr>
                <w:b/>
                <w:sz w:val="20"/>
              </w:rPr>
            </w:pPr>
            <w:r>
              <w:rPr>
                <w:b/>
                <w:sz w:val="20"/>
              </w:rPr>
              <w:t>Prenatal and Postpartum Care</w:t>
            </w:r>
          </w:p>
          <w:p>
            <w:pPr>
              <w:pStyle w:val="TableParagraph"/>
              <w:spacing w:line="320" w:lineRule="atLeast" w:before="31"/>
              <w:ind w:left="356" w:right="1372"/>
              <w:jc w:val="left"/>
              <w:rPr>
                <w:sz w:val="20"/>
              </w:rPr>
            </w:pPr>
            <w:r>
              <w:rPr>
                <w:sz w:val="20"/>
              </w:rPr>
              <w:t>Timeliness of Prenatal Care Postpartum Care</w:t>
            </w:r>
          </w:p>
        </w:tc>
        <w:tc>
          <w:tcPr>
            <w:tcW w:w="2993" w:type="dxa"/>
            <w:tcBorders>
              <w:top w:val="single" w:sz="6" w:space="0" w:color="000000"/>
              <w:bottom w:val="single" w:sz="6" w:space="0" w:color="000000"/>
            </w:tcBorders>
          </w:tcPr>
          <w:p>
            <w:pPr>
              <w:pStyle w:val="TableParagraph"/>
              <w:jc w:val="left"/>
              <w:rPr>
                <w:sz w:val="22"/>
              </w:rPr>
            </w:pPr>
          </w:p>
          <w:p>
            <w:pPr>
              <w:pStyle w:val="TableParagraph"/>
              <w:spacing w:before="11"/>
              <w:jc w:val="left"/>
              <w:rPr>
                <w:sz w:val="17"/>
              </w:rPr>
            </w:pPr>
          </w:p>
          <w:p>
            <w:pPr>
              <w:pStyle w:val="TableParagraph"/>
              <w:ind w:left="1540"/>
              <w:jc w:val="left"/>
              <w:rPr>
                <w:sz w:val="20"/>
              </w:rPr>
            </w:pPr>
            <w:r>
              <w:rPr>
                <w:sz w:val="20"/>
              </w:rPr>
              <w:t>89.4%</w:t>
            </w:r>
          </w:p>
          <w:p>
            <w:pPr>
              <w:pStyle w:val="TableParagraph"/>
              <w:spacing w:before="90"/>
              <w:ind w:left="1540"/>
              <w:jc w:val="left"/>
              <w:rPr>
                <w:sz w:val="20"/>
              </w:rPr>
            </w:pPr>
            <w:r>
              <w:rPr>
                <w:sz w:val="20"/>
              </w:rPr>
              <w:t>68.5%</w:t>
            </w:r>
          </w:p>
        </w:tc>
        <w:tc>
          <w:tcPr>
            <w:tcW w:w="1159" w:type="dxa"/>
            <w:tcBorders>
              <w:top w:val="single" w:sz="6" w:space="0" w:color="000000"/>
              <w:bottom w:val="single" w:sz="6" w:space="0" w:color="000000"/>
            </w:tcBorders>
          </w:tcPr>
          <w:p>
            <w:pPr>
              <w:pStyle w:val="TableParagraph"/>
              <w:jc w:val="left"/>
              <w:rPr>
                <w:sz w:val="22"/>
              </w:rPr>
            </w:pPr>
          </w:p>
          <w:p>
            <w:pPr>
              <w:pStyle w:val="TableParagraph"/>
              <w:spacing w:before="1"/>
              <w:jc w:val="left"/>
              <w:rPr>
                <w:sz w:val="18"/>
              </w:rPr>
            </w:pPr>
          </w:p>
          <w:p>
            <w:pPr>
              <w:pStyle w:val="TableParagraph"/>
              <w:spacing w:before="1"/>
              <w:ind w:left="222"/>
              <w:jc w:val="left"/>
              <w:rPr>
                <w:rFonts w:ascii="Times New Roman" w:hAnsi="Times New Roman"/>
                <w:sz w:val="20"/>
              </w:rPr>
            </w:pPr>
            <w:r>
              <w:rPr>
                <w:sz w:val="20"/>
              </w:rPr>
              <w:t>75.4%</w:t>
            </w:r>
            <w:r>
              <w:rPr>
                <w:rFonts w:ascii="Times New Roman" w:hAnsi="Times New Roman"/>
                <w:sz w:val="20"/>
              </w:rPr>
              <w:t>↓</w:t>
            </w:r>
          </w:p>
          <w:p>
            <w:pPr>
              <w:pStyle w:val="TableParagraph"/>
              <w:spacing w:before="89"/>
              <w:ind w:left="222"/>
              <w:jc w:val="left"/>
              <w:rPr>
                <w:rFonts w:ascii="Times New Roman" w:hAnsi="Times New Roman"/>
                <w:sz w:val="20"/>
              </w:rPr>
            </w:pPr>
            <w:r>
              <w:rPr>
                <w:sz w:val="20"/>
              </w:rPr>
              <w:t>57.2%</w:t>
            </w:r>
            <w:r>
              <w:rPr>
                <w:rFonts w:ascii="Times New Roman" w:hAnsi="Times New Roman"/>
                <w:sz w:val="20"/>
              </w:rPr>
              <w:t>↓</w:t>
            </w:r>
          </w:p>
        </w:tc>
        <w:tc>
          <w:tcPr>
            <w:tcW w:w="1140" w:type="dxa"/>
            <w:tcBorders>
              <w:top w:val="single" w:sz="6" w:space="0" w:color="000000"/>
              <w:bottom w:val="single" w:sz="6" w:space="0" w:color="000000"/>
            </w:tcBorders>
          </w:tcPr>
          <w:p>
            <w:pPr>
              <w:pStyle w:val="TableParagraph"/>
              <w:jc w:val="left"/>
              <w:rPr>
                <w:sz w:val="22"/>
              </w:rPr>
            </w:pPr>
          </w:p>
          <w:p>
            <w:pPr>
              <w:pStyle w:val="TableParagraph"/>
              <w:spacing w:before="11"/>
              <w:jc w:val="left"/>
              <w:rPr>
                <w:sz w:val="17"/>
              </w:rPr>
            </w:pPr>
          </w:p>
          <w:p>
            <w:pPr>
              <w:pStyle w:val="TableParagraph"/>
              <w:ind w:left="253"/>
              <w:jc w:val="left"/>
              <w:rPr>
                <w:sz w:val="20"/>
              </w:rPr>
            </w:pPr>
            <w:r>
              <w:rPr>
                <w:sz w:val="20"/>
              </w:rPr>
              <w:t>86.7%</w:t>
            </w:r>
          </w:p>
          <w:p>
            <w:pPr>
              <w:pStyle w:val="TableParagraph"/>
              <w:spacing w:before="93"/>
              <w:ind w:left="202"/>
              <w:jc w:val="left"/>
              <w:rPr>
                <w:rFonts w:ascii="Times New Roman" w:hAnsi="Times New Roman"/>
                <w:sz w:val="20"/>
              </w:rPr>
            </w:pPr>
            <w:r>
              <w:rPr>
                <w:sz w:val="20"/>
              </w:rPr>
              <w:t>63.2%</w:t>
            </w:r>
            <w:r>
              <w:rPr>
                <w:rFonts w:ascii="Times New Roman" w:hAnsi="Times New Roman"/>
                <w:sz w:val="20"/>
              </w:rPr>
              <w:t>↓</w:t>
            </w:r>
          </w:p>
        </w:tc>
        <w:tc>
          <w:tcPr>
            <w:tcW w:w="1036" w:type="dxa"/>
            <w:tcBorders>
              <w:top w:val="single" w:sz="6" w:space="0" w:color="000000"/>
              <w:bottom w:val="single" w:sz="6" w:space="0" w:color="000000"/>
            </w:tcBorders>
          </w:tcPr>
          <w:p>
            <w:pPr>
              <w:pStyle w:val="TableParagraph"/>
              <w:jc w:val="left"/>
              <w:rPr>
                <w:sz w:val="22"/>
              </w:rPr>
            </w:pPr>
          </w:p>
          <w:p>
            <w:pPr>
              <w:pStyle w:val="TableParagraph"/>
              <w:spacing w:before="11"/>
              <w:jc w:val="left"/>
              <w:rPr>
                <w:sz w:val="17"/>
              </w:rPr>
            </w:pPr>
          </w:p>
          <w:p>
            <w:pPr>
              <w:pStyle w:val="TableParagraph"/>
              <w:ind w:left="253"/>
              <w:jc w:val="left"/>
              <w:rPr>
                <w:sz w:val="20"/>
              </w:rPr>
            </w:pPr>
            <w:r>
              <w:rPr>
                <w:sz w:val="20"/>
              </w:rPr>
              <w:t>86.4%</w:t>
            </w:r>
          </w:p>
          <w:p>
            <w:pPr>
              <w:pStyle w:val="TableParagraph"/>
              <w:spacing w:before="93"/>
              <w:ind w:left="203"/>
              <w:jc w:val="left"/>
              <w:rPr>
                <w:rFonts w:ascii="Times New Roman" w:hAnsi="Times New Roman"/>
                <w:sz w:val="20"/>
              </w:rPr>
            </w:pPr>
            <w:r>
              <w:rPr>
                <w:sz w:val="20"/>
              </w:rPr>
              <w:t>62.2%</w:t>
            </w:r>
            <w:r>
              <w:rPr>
                <w:rFonts w:ascii="Times New Roman" w:hAnsi="Times New Roman"/>
                <w:sz w:val="20"/>
              </w:rPr>
              <w:t>↓</w:t>
            </w:r>
          </w:p>
        </w:tc>
        <w:tc>
          <w:tcPr>
            <w:tcW w:w="1241" w:type="dxa"/>
            <w:tcBorders>
              <w:top w:val="single" w:sz="6" w:space="0" w:color="000000"/>
              <w:bottom w:val="single" w:sz="6" w:space="0" w:color="000000"/>
            </w:tcBorders>
          </w:tcPr>
          <w:p>
            <w:pPr>
              <w:pStyle w:val="TableParagraph"/>
              <w:jc w:val="left"/>
              <w:rPr>
                <w:sz w:val="22"/>
              </w:rPr>
            </w:pPr>
          </w:p>
          <w:p>
            <w:pPr>
              <w:pStyle w:val="TableParagraph"/>
              <w:spacing w:before="11"/>
              <w:jc w:val="left"/>
              <w:rPr>
                <w:sz w:val="17"/>
              </w:rPr>
            </w:pPr>
          </w:p>
          <w:p>
            <w:pPr>
              <w:pStyle w:val="TableParagraph"/>
              <w:ind w:left="337"/>
              <w:jc w:val="left"/>
              <w:rPr>
                <w:sz w:val="20"/>
              </w:rPr>
            </w:pPr>
            <w:r>
              <w:rPr>
                <w:sz w:val="20"/>
              </w:rPr>
              <w:t>88.8%</w:t>
            </w:r>
          </w:p>
          <w:p>
            <w:pPr>
              <w:pStyle w:val="TableParagraph"/>
              <w:spacing w:before="90"/>
              <w:ind w:left="338"/>
              <w:jc w:val="left"/>
              <w:rPr>
                <w:sz w:val="20"/>
              </w:rPr>
            </w:pPr>
            <w:r>
              <w:rPr>
                <w:sz w:val="20"/>
              </w:rPr>
              <w:t>66.0%</w:t>
            </w:r>
          </w:p>
        </w:tc>
        <w:tc>
          <w:tcPr>
            <w:tcW w:w="1067" w:type="dxa"/>
            <w:tcBorders>
              <w:top w:val="single" w:sz="6" w:space="0" w:color="000000"/>
              <w:bottom w:val="single" w:sz="6" w:space="0" w:color="000000"/>
              <w:right w:val="single" w:sz="6" w:space="0" w:color="000000"/>
            </w:tcBorders>
          </w:tcPr>
          <w:p>
            <w:pPr>
              <w:pStyle w:val="TableParagraph"/>
              <w:jc w:val="left"/>
              <w:rPr>
                <w:sz w:val="22"/>
              </w:rPr>
            </w:pPr>
          </w:p>
          <w:p>
            <w:pPr>
              <w:pStyle w:val="TableParagraph"/>
              <w:spacing w:before="11"/>
              <w:jc w:val="left"/>
              <w:rPr>
                <w:sz w:val="17"/>
              </w:rPr>
            </w:pPr>
          </w:p>
          <w:p>
            <w:pPr>
              <w:pStyle w:val="TableParagraph"/>
              <w:ind w:left="214"/>
              <w:jc w:val="left"/>
              <w:rPr>
                <w:sz w:val="20"/>
              </w:rPr>
            </w:pPr>
            <w:r>
              <w:rPr>
                <w:sz w:val="20"/>
              </w:rPr>
              <w:t>90.5%</w:t>
            </w:r>
          </w:p>
          <w:p>
            <w:pPr>
              <w:pStyle w:val="TableParagraph"/>
              <w:spacing w:before="90"/>
              <w:ind w:left="214"/>
              <w:jc w:val="left"/>
              <w:rPr>
                <w:sz w:val="20"/>
              </w:rPr>
            </w:pPr>
            <w:r>
              <w:rPr>
                <w:sz w:val="20"/>
              </w:rPr>
              <w:t>72.3%</w:t>
            </w:r>
          </w:p>
        </w:tc>
      </w:tr>
      <w:tr>
        <w:trPr>
          <w:trHeight w:val="660" w:hRule="atLeast"/>
        </w:trPr>
        <w:tc>
          <w:tcPr>
            <w:tcW w:w="4223" w:type="dxa"/>
            <w:tcBorders>
              <w:top w:val="single" w:sz="6" w:space="0" w:color="000000"/>
              <w:left w:val="single" w:sz="6" w:space="0" w:color="000000"/>
              <w:bottom w:val="single" w:sz="6" w:space="0" w:color="000000"/>
            </w:tcBorders>
          </w:tcPr>
          <w:p>
            <w:pPr>
              <w:pStyle w:val="TableParagraph"/>
              <w:spacing w:before="50"/>
              <w:ind w:left="12"/>
              <w:jc w:val="left"/>
              <w:rPr>
                <w:b/>
                <w:sz w:val="20"/>
              </w:rPr>
            </w:pPr>
            <w:r>
              <w:rPr>
                <w:b/>
                <w:sz w:val="20"/>
              </w:rPr>
              <w:t>Frequency of Ongoing Prenatal Care</w:t>
            </w:r>
          </w:p>
          <w:p>
            <w:pPr>
              <w:pStyle w:val="TableParagraph"/>
              <w:spacing w:before="104"/>
              <w:ind w:left="356"/>
              <w:jc w:val="left"/>
              <w:rPr>
                <w:sz w:val="20"/>
              </w:rPr>
            </w:pPr>
            <w:r>
              <w:rPr>
                <w:sz w:val="20"/>
              </w:rPr>
              <w:t>&gt; 81+ percent</w:t>
            </w:r>
          </w:p>
        </w:tc>
        <w:tc>
          <w:tcPr>
            <w:tcW w:w="2993" w:type="dxa"/>
            <w:tcBorders>
              <w:top w:val="single" w:sz="6" w:space="0" w:color="000000"/>
              <w:bottom w:val="single" w:sz="6" w:space="0" w:color="000000"/>
            </w:tcBorders>
          </w:tcPr>
          <w:p>
            <w:pPr>
              <w:pStyle w:val="TableParagraph"/>
              <w:jc w:val="left"/>
              <w:rPr>
                <w:sz w:val="22"/>
              </w:rPr>
            </w:pPr>
          </w:p>
          <w:p>
            <w:pPr>
              <w:pStyle w:val="TableParagraph"/>
              <w:spacing w:before="132"/>
              <w:ind w:right="880"/>
              <w:jc w:val="right"/>
              <w:rPr>
                <w:sz w:val="20"/>
              </w:rPr>
            </w:pPr>
            <w:r>
              <w:rPr>
                <w:sz w:val="20"/>
              </w:rPr>
              <w:t>73.4%</w:t>
            </w:r>
          </w:p>
        </w:tc>
        <w:tc>
          <w:tcPr>
            <w:tcW w:w="1159" w:type="dxa"/>
            <w:tcBorders>
              <w:top w:val="single" w:sz="6" w:space="0" w:color="000000"/>
              <w:bottom w:val="single" w:sz="6" w:space="0" w:color="000000"/>
            </w:tcBorders>
          </w:tcPr>
          <w:p>
            <w:pPr>
              <w:pStyle w:val="TableParagraph"/>
              <w:jc w:val="left"/>
              <w:rPr>
                <w:sz w:val="22"/>
              </w:rPr>
            </w:pPr>
          </w:p>
          <w:p>
            <w:pPr>
              <w:pStyle w:val="TableParagraph"/>
              <w:spacing w:before="134"/>
              <w:ind w:left="47" w:right="92"/>
              <w:rPr>
                <w:rFonts w:ascii="Times New Roman" w:hAnsi="Times New Roman"/>
                <w:sz w:val="20"/>
              </w:rPr>
            </w:pPr>
            <w:r>
              <w:rPr>
                <w:sz w:val="20"/>
              </w:rPr>
              <w:t>45.0%</w:t>
            </w:r>
            <w:r>
              <w:rPr>
                <w:rFonts w:ascii="Times New Roman" w:hAnsi="Times New Roman"/>
                <w:sz w:val="20"/>
              </w:rPr>
              <w:t>↓</w:t>
            </w:r>
          </w:p>
        </w:tc>
        <w:tc>
          <w:tcPr>
            <w:tcW w:w="1140" w:type="dxa"/>
            <w:tcBorders>
              <w:top w:val="single" w:sz="6" w:space="0" w:color="000000"/>
              <w:bottom w:val="single" w:sz="6" w:space="0" w:color="000000"/>
            </w:tcBorders>
          </w:tcPr>
          <w:p>
            <w:pPr>
              <w:pStyle w:val="TableParagraph"/>
              <w:jc w:val="left"/>
              <w:rPr>
                <w:sz w:val="22"/>
              </w:rPr>
            </w:pPr>
          </w:p>
          <w:p>
            <w:pPr>
              <w:pStyle w:val="TableParagraph"/>
              <w:spacing w:before="132"/>
              <w:ind w:left="95" w:right="159"/>
              <w:rPr>
                <w:sz w:val="20"/>
              </w:rPr>
            </w:pPr>
            <w:r>
              <w:rPr>
                <w:sz w:val="20"/>
              </w:rPr>
              <w:t>70.9%</w:t>
            </w:r>
          </w:p>
        </w:tc>
        <w:tc>
          <w:tcPr>
            <w:tcW w:w="1036" w:type="dxa"/>
            <w:tcBorders>
              <w:top w:val="single" w:sz="6" w:space="0" w:color="000000"/>
              <w:bottom w:val="single" w:sz="6" w:space="0" w:color="000000"/>
            </w:tcBorders>
          </w:tcPr>
          <w:p>
            <w:pPr>
              <w:pStyle w:val="TableParagraph"/>
              <w:jc w:val="left"/>
              <w:rPr>
                <w:sz w:val="22"/>
              </w:rPr>
            </w:pPr>
          </w:p>
          <w:p>
            <w:pPr>
              <w:pStyle w:val="TableParagraph"/>
              <w:spacing w:before="134"/>
              <w:ind w:left="155" w:right="118"/>
              <w:rPr>
                <w:rFonts w:ascii="Times New Roman" w:hAnsi="Times New Roman"/>
                <w:sz w:val="20"/>
              </w:rPr>
            </w:pPr>
            <w:r>
              <w:rPr>
                <w:sz w:val="20"/>
              </w:rPr>
              <w:t>60.2%</w:t>
            </w:r>
            <w:r>
              <w:rPr>
                <w:rFonts w:ascii="Times New Roman" w:hAnsi="Times New Roman"/>
                <w:sz w:val="20"/>
              </w:rPr>
              <w:t>↓</w:t>
            </w:r>
          </w:p>
        </w:tc>
        <w:tc>
          <w:tcPr>
            <w:tcW w:w="1241" w:type="dxa"/>
            <w:tcBorders>
              <w:top w:val="single" w:sz="6" w:space="0" w:color="000000"/>
              <w:bottom w:val="single" w:sz="6" w:space="0" w:color="000000"/>
            </w:tcBorders>
          </w:tcPr>
          <w:p>
            <w:pPr>
              <w:pStyle w:val="TableParagraph"/>
              <w:jc w:val="left"/>
              <w:rPr>
                <w:sz w:val="22"/>
              </w:rPr>
            </w:pPr>
          </w:p>
          <w:p>
            <w:pPr>
              <w:pStyle w:val="TableParagraph"/>
              <w:spacing w:before="134"/>
              <w:ind w:left="116" w:right="115"/>
              <w:rPr>
                <w:rFonts w:ascii="Times New Roman" w:hAnsi="Times New Roman"/>
                <w:sz w:val="20"/>
              </w:rPr>
            </w:pPr>
            <w:r>
              <w:rPr>
                <w:sz w:val="20"/>
              </w:rPr>
              <w:t>46.6%</w:t>
            </w:r>
            <w:r>
              <w:rPr>
                <w:rFonts w:ascii="Times New Roman" w:hAnsi="Times New Roman"/>
                <w:sz w:val="20"/>
              </w:rPr>
              <w:t>↓</w:t>
            </w:r>
          </w:p>
        </w:tc>
        <w:tc>
          <w:tcPr>
            <w:tcW w:w="1067" w:type="dxa"/>
            <w:tcBorders>
              <w:top w:val="single" w:sz="6" w:space="0" w:color="000000"/>
              <w:bottom w:val="single" w:sz="6" w:space="0" w:color="000000"/>
              <w:right w:val="single" w:sz="6" w:space="0" w:color="000000"/>
            </w:tcBorders>
          </w:tcPr>
          <w:p>
            <w:pPr>
              <w:pStyle w:val="TableParagraph"/>
              <w:jc w:val="left"/>
              <w:rPr>
                <w:sz w:val="22"/>
              </w:rPr>
            </w:pPr>
          </w:p>
          <w:p>
            <w:pPr>
              <w:pStyle w:val="TableParagraph"/>
              <w:spacing w:before="132"/>
              <w:ind w:left="214"/>
              <w:jc w:val="left"/>
              <w:rPr>
                <w:sz w:val="20"/>
              </w:rPr>
            </w:pPr>
            <w:r>
              <w:rPr>
                <w:sz w:val="20"/>
              </w:rPr>
              <w:t>71.0%</w:t>
            </w:r>
          </w:p>
        </w:tc>
      </w:tr>
      <w:tr>
        <w:trPr>
          <w:trHeight w:val="280" w:hRule="atLeast"/>
        </w:trPr>
        <w:tc>
          <w:tcPr>
            <w:tcW w:w="4223" w:type="dxa"/>
            <w:tcBorders>
              <w:top w:val="single" w:sz="6" w:space="0" w:color="000000"/>
              <w:left w:val="single" w:sz="6" w:space="0" w:color="000000"/>
            </w:tcBorders>
          </w:tcPr>
          <w:p>
            <w:pPr>
              <w:pStyle w:val="TableParagraph"/>
              <w:spacing w:before="32"/>
              <w:ind w:left="11"/>
              <w:jc w:val="left"/>
              <w:rPr>
                <w:b/>
                <w:sz w:val="20"/>
              </w:rPr>
            </w:pPr>
            <w:r>
              <w:rPr>
                <w:b/>
                <w:sz w:val="20"/>
              </w:rPr>
              <w:t>Comprehensive Diabetes Care</w:t>
            </w:r>
          </w:p>
        </w:tc>
        <w:tc>
          <w:tcPr>
            <w:tcW w:w="2993" w:type="dxa"/>
            <w:tcBorders>
              <w:top w:val="single" w:sz="6" w:space="0" w:color="000000"/>
            </w:tcBorders>
          </w:tcPr>
          <w:p>
            <w:pPr>
              <w:pStyle w:val="TableParagraph"/>
              <w:jc w:val="left"/>
              <w:rPr>
                <w:rFonts w:ascii="Times New Roman"/>
                <w:sz w:val="18"/>
              </w:rPr>
            </w:pPr>
          </w:p>
        </w:tc>
        <w:tc>
          <w:tcPr>
            <w:tcW w:w="1159" w:type="dxa"/>
            <w:tcBorders>
              <w:top w:val="single" w:sz="6" w:space="0" w:color="000000"/>
            </w:tcBorders>
          </w:tcPr>
          <w:p>
            <w:pPr>
              <w:pStyle w:val="TableParagraph"/>
              <w:jc w:val="left"/>
              <w:rPr>
                <w:rFonts w:ascii="Times New Roman"/>
                <w:sz w:val="18"/>
              </w:rPr>
            </w:pPr>
          </w:p>
        </w:tc>
        <w:tc>
          <w:tcPr>
            <w:tcW w:w="1140" w:type="dxa"/>
            <w:tcBorders>
              <w:top w:val="single" w:sz="6" w:space="0" w:color="000000"/>
            </w:tcBorders>
          </w:tcPr>
          <w:p>
            <w:pPr>
              <w:pStyle w:val="TableParagraph"/>
              <w:jc w:val="left"/>
              <w:rPr>
                <w:rFonts w:ascii="Times New Roman"/>
                <w:sz w:val="18"/>
              </w:rPr>
            </w:pPr>
          </w:p>
        </w:tc>
        <w:tc>
          <w:tcPr>
            <w:tcW w:w="1036" w:type="dxa"/>
            <w:tcBorders>
              <w:top w:val="single" w:sz="6" w:space="0" w:color="000000"/>
            </w:tcBorders>
          </w:tcPr>
          <w:p>
            <w:pPr>
              <w:pStyle w:val="TableParagraph"/>
              <w:jc w:val="left"/>
              <w:rPr>
                <w:rFonts w:ascii="Times New Roman"/>
                <w:sz w:val="18"/>
              </w:rPr>
            </w:pPr>
          </w:p>
        </w:tc>
        <w:tc>
          <w:tcPr>
            <w:tcW w:w="1241" w:type="dxa"/>
            <w:tcBorders>
              <w:top w:val="single" w:sz="6" w:space="0" w:color="000000"/>
            </w:tcBorders>
          </w:tcPr>
          <w:p>
            <w:pPr>
              <w:pStyle w:val="TableParagraph"/>
              <w:jc w:val="left"/>
              <w:rPr>
                <w:rFonts w:ascii="Times New Roman"/>
                <w:sz w:val="18"/>
              </w:rPr>
            </w:pPr>
          </w:p>
        </w:tc>
        <w:tc>
          <w:tcPr>
            <w:tcW w:w="1067" w:type="dxa"/>
            <w:tcBorders>
              <w:top w:val="single" w:sz="6" w:space="0" w:color="000000"/>
              <w:right w:val="single" w:sz="6" w:space="0" w:color="000000"/>
            </w:tcBorders>
          </w:tcPr>
          <w:p>
            <w:pPr>
              <w:pStyle w:val="TableParagraph"/>
              <w:jc w:val="left"/>
              <w:rPr>
                <w:rFonts w:ascii="Times New Roman"/>
                <w:sz w:val="18"/>
              </w:rPr>
            </w:pPr>
          </w:p>
        </w:tc>
      </w:tr>
      <w:tr>
        <w:trPr>
          <w:trHeight w:val="280" w:hRule="atLeast"/>
        </w:trPr>
        <w:tc>
          <w:tcPr>
            <w:tcW w:w="4223" w:type="dxa"/>
            <w:tcBorders>
              <w:left w:val="single" w:sz="6" w:space="0" w:color="000000"/>
            </w:tcBorders>
          </w:tcPr>
          <w:p>
            <w:pPr>
              <w:pStyle w:val="TableParagraph"/>
              <w:spacing w:before="21"/>
              <w:ind w:left="356"/>
              <w:jc w:val="left"/>
              <w:rPr>
                <w:sz w:val="20"/>
              </w:rPr>
            </w:pPr>
            <w:r>
              <w:rPr>
                <w:sz w:val="20"/>
              </w:rPr>
              <w:t>HbA1C Screening</w:t>
            </w:r>
          </w:p>
        </w:tc>
        <w:tc>
          <w:tcPr>
            <w:tcW w:w="2993" w:type="dxa"/>
          </w:tcPr>
          <w:p>
            <w:pPr>
              <w:pStyle w:val="TableParagraph"/>
              <w:spacing w:before="21"/>
              <w:ind w:right="881"/>
              <w:jc w:val="right"/>
              <w:rPr>
                <w:sz w:val="20"/>
              </w:rPr>
            </w:pPr>
            <w:r>
              <w:rPr>
                <w:sz w:val="20"/>
              </w:rPr>
              <w:t>86.2%</w:t>
            </w:r>
          </w:p>
        </w:tc>
        <w:tc>
          <w:tcPr>
            <w:tcW w:w="1159" w:type="dxa"/>
          </w:tcPr>
          <w:p>
            <w:pPr>
              <w:pStyle w:val="TableParagraph"/>
              <w:spacing w:before="23"/>
              <w:ind w:left="47" w:right="93"/>
              <w:rPr>
                <w:rFonts w:ascii="Times New Roman" w:hAnsi="Times New Roman"/>
                <w:sz w:val="20"/>
              </w:rPr>
            </w:pPr>
            <w:r>
              <w:rPr>
                <w:sz w:val="20"/>
              </w:rPr>
              <w:t>89.8%</w:t>
            </w:r>
            <w:r>
              <w:rPr>
                <w:rFonts w:ascii="Times New Roman" w:hAnsi="Times New Roman"/>
                <w:sz w:val="20"/>
              </w:rPr>
              <w:t>↑</w:t>
            </w:r>
          </w:p>
        </w:tc>
        <w:tc>
          <w:tcPr>
            <w:tcW w:w="1140" w:type="dxa"/>
          </w:tcPr>
          <w:p>
            <w:pPr>
              <w:pStyle w:val="TableParagraph"/>
              <w:spacing w:before="23"/>
              <w:ind w:left="95" w:right="159"/>
              <w:rPr>
                <w:rFonts w:ascii="Times New Roman" w:hAnsi="Times New Roman"/>
                <w:sz w:val="20"/>
              </w:rPr>
            </w:pPr>
            <w:r>
              <w:rPr>
                <w:sz w:val="20"/>
              </w:rPr>
              <w:t>89.5%</w:t>
            </w:r>
            <w:r>
              <w:rPr>
                <w:rFonts w:ascii="Times New Roman" w:hAnsi="Times New Roman"/>
                <w:sz w:val="20"/>
              </w:rPr>
              <w:t>↑</w:t>
            </w:r>
          </w:p>
        </w:tc>
        <w:tc>
          <w:tcPr>
            <w:tcW w:w="1036" w:type="dxa"/>
          </w:tcPr>
          <w:p>
            <w:pPr>
              <w:pStyle w:val="TableParagraph"/>
              <w:spacing w:before="21"/>
              <w:ind w:left="155" w:right="118"/>
              <w:rPr>
                <w:sz w:val="20"/>
              </w:rPr>
            </w:pPr>
            <w:r>
              <w:rPr>
                <w:sz w:val="20"/>
              </w:rPr>
              <w:t>89.1%</w:t>
            </w:r>
          </w:p>
        </w:tc>
        <w:tc>
          <w:tcPr>
            <w:tcW w:w="1241" w:type="dxa"/>
          </w:tcPr>
          <w:p>
            <w:pPr>
              <w:pStyle w:val="TableParagraph"/>
              <w:spacing w:before="23"/>
              <w:ind w:left="116" w:right="115"/>
              <w:rPr>
                <w:rFonts w:ascii="Times New Roman" w:hAnsi="Times New Roman"/>
                <w:sz w:val="20"/>
              </w:rPr>
            </w:pPr>
            <w:r>
              <w:rPr>
                <w:sz w:val="20"/>
              </w:rPr>
              <w:t>91.1%</w:t>
            </w:r>
            <w:r>
              <w:rPr>
                <w:rFonts w:ascii="Times New Roman" w:hAnsi="Times New Roman"/>
                <w:sz w:val="20"/>
              </w:rPr>
              <w:t>↑</w:t>
            </w:r>
          </w:p>
        </w:tc>
        <w:tc>
          <w:tcPr>
            <w:tcW w:w="1067" w:type="dxa"/>
            <w:tcBorders>
              <w:right w:val="single" w:sz="6" w:space="0" w:color="000000"/>
            </w:tcBorders>
          </w:tcPr>
          <w:p>
            <w:pPr>
              <w:pStyle w:val="TableParagraph"/>
              <w:spacing w:before="23"/>
              <w:ind w:left="163"/>
              <w:jc w:val="left"/>
              <w:rPr>
                <w:rFonts w:ascii="Times New Roman" w:hAnsi="Times New Roman"/>
                <w:sz w:val="20"/>
              </w:rPr>
            </w:pPr>
            <w:r>
              <w:rPr>
                <w:sz w:val="20"/>
              </w:rPr>
              <w:t>95.1%</w:t>
            </w:r>
            <w:r>
              <w:rPr>
                <w:rFonts w:ascii="Times New Roman" w:hAnsi="Times New Roman"/>
                <w:sz w:val="20"/>
              </w:rPr>
              <w:t>↑</w:t>
            </w:r>
          </w:p>
        </w:tc>
      </w:tr>
      <w:tr>
        <w:trPr>
          <w:trHeight w:val="320" w:hRule="atLeast"/>
        </w:trPr>
        <w:tc>
          <w:tcPr>
            <w:tcW w:w="4223" w:type="dxa"/>
            <w:tcBorders>
              <w:left w:val="single" w:sz="6" w:space="0" w:color="000000"/>
            </w:tcBorders>
          </w:tcPr>
          <w:p>
            <w:pPr>
              <w:pStyle w:val="TableParagraph"/>
              <w:spacing w:before="35"/>
              <w:ind w:left="356"/>
              <w:jc w:val="left"/>
              <w:rPr>
                <w:sz w:val="20"/>
              </w:rPr>
            </w:pPr>
            <w:r>
              <w:rPr>
                <w:sz w:val="20"/>
              </w:rPr>
              <w:t>Poor HbA1c Control</w:t>
            </w:r>
          </w:p>
        </w:tc>
        <w:tc>
          <w:tcPr>
            <w:tcW w:w="2993" w:type="dxa"/>
          </w:tcPr>
          <w:p>
            <w:pPr>
              <w:pStyle w:val="TableParagraph"/>
              <w:spacing w:before="35"/>
              <w:ind w:right="881"/>
              <w:jc w:val="right"/>
              <w:rPr>
                <w:sz w:val="20"/>
              </w:rPr>
            </w:pPr>
            <w:r>
              <w:rPr>
                <w:sz w:val="20"/>
              </w:rPr>
              <w:t>35.2%</w:t>
            </w:r>
          </w:p>
        </w:tc>
        <w:tc>
          <w:tcPr>
            <w:tcW w:w="1159" w:type="dxa"/>
          </w:tcPr>
          <w:p>
            <w:pPr>
              <w:pStyle w:val="TableParagraph"/>
              <w:spacing w:before="35"/>
              <w:ind w:left="47" w:right="92"/>
              <w:rPr>
                <w:sz w:val="20"/>
              </w:rPr>
            </w:pPr>
            <w:r>
              <w:rPr>
                <w:sz w:val="20"/>
              </w:rPr>
              <w:t>31.4%</w:t>
            </w:r>
          </w:p>
        </w:tc>
        <w:tc>
          <w:tcPr>
            <w:tcW w:w="1140" w:type="dxa"/>
          </w:tcPr>
          <w:p>
            <w:pPr>
              <w:pStyle w:val="TableParagraph"/>
              <w:spacing w:before="35"/>
              <w:ind w:left="95" w:right="159"/>
              <w:rPr>
                <w:sz w:val="20"/>
              </w:rPr>
            </w:pPr>
            <w:r>
              <w:rPr>
                <w:sz w:val="20"/>
              </w:rPr>
              <w:t>34.5%</w:t>
            </w:r>
          </w:p>
        </w:tc>
        <w:tc>
          <w:tcPr>
            <w:tcW w:w="1036" w:type="dxa"/>
          </w:tcPr>
          <w:p>
            <w:pPr>
              <w:pStyle w:val="TableParagraph"/>
              <w:spacing w:before="35"/>
              <w:ind w:left="155" w:right="118"/>
              <w:rPr>
                <w:sz w:val="20"/>
              </w:rPr>
            </w:pPr>
            <w:r>
              <w:rPr>
                <w:sz w:val="20"/>
              </w:rPr>
              <w:t>37.0%</w:t>
            </w:r>
          </w:p>
        </w:tc>
        <w:tc>
          <w:tcPr>
            <w:tcW w:w="1241" w:type="dxa"/>
          </w:tcPr>
          <w:p>
            <w:pPr>
              <w:pStyle w:val="TableParagraph"/>
              <w:spacing w:before="35"/>
              <w:ind w:left="116" w:right="115"/>
              <w:rPr>
                <w:sz w:val="20"/>
              </w:rPr>
            </w:pPr>
            <w:r>
              <w:rPr>
                <w:sz w:val="20"/>
              </w:rPr>
              <w:t>32.0%</w:t>
            </w:r>
          </w:p>
        </w:tc>
        <w:tc>
          <w:tcPr>
            <w:tcW w:w="1067" w:type="dxa"/>
            <w:tcBorders>
              <w:right w:val="single" w:sz="6" w:space="0" w:color="000000"/>
            </w:tcBorders>
          </w:tcPr>
          <w:p>
            <w:pPr>
              <w:pStyle w:val="TableParagraph"/>
              <w:spacing w:before="35"/>
              <w:ind w:left="213"/>
              <w:jc w:val="left"/>
              <w:rPr>
                <w:sz w:val="20"/>
              </w:rPr>
            </w:pPr>
            <w:r>
              <w:rPr>
                <w:sz w:val="20"/>
              </w:rPr>
              <w:t>33.1%</w:t>
            </w:r>
          </w:p>
        </w:tc>
      </w:tr>
      <w:tr>
        <w:trPr>
          <w:trHeight w:val="320" w:hRule="atLeast"/>
        </w:trPr>
        <w:tc>
          <w:tcPr>
            <w:tcW w:w="4223" w:type="dxa"/>
            <w:tcBorders>
              <w:left w:val="single" w:sz="6" w:space="0" w:color="000000"/>
            </w:tcBorders>
          </w:tcPr>
          <w:p>
            <w:pPr>
              <w:pStyle w:val="TableParagraph"/>
              <w:spacing w:before="50"/>
              <w:ind w:left="356"/>
              <w:jc w:val="left"/>
              <w:rPr>
                <w:sz w:val="20"/>
              </w:rPr>
            </w:pPr>
            <w:r>
              <w:rPr>
                <w:sz w:val="20"/>
              </w:rPr>
              <w:t>LDL-C Screening</w:t>
            </w:r>
          </w:p>
        </w:tc>
        <w:tc>
          <w:tcPr>
            <w:tcW w:w="2993" w:type="dxa"/>
          </w:tcPr>
          <w:p>
            <w:pPr>
              <w:pStyle w:val="TableParagraph"/>
              <w:spacing w:before="50"/>
              <w:ind w:right="881"/>
              <w:jc w:val="right"/>
              <w:rPr>
                <w:sz w:val="20"/>
              </w:rPr>
            </w:pPr>
            <w:r>
              <w:rPr>
                <w:sz w:val="20"/>
              </w:rPr>
              <w:t>79.5%</w:t>
            </w:r>
          </w:p>
        </w:tc>
        <w:tc>
          <w:tcPr>
            <w:tcW w:w="1159" w:type="dxa"/>
          </w:tcPr>
          <w:p>
            <w:pPr>
              <w:pStyle w:val="TableParagraph"/>
              <w:spacing w:before="53"/>
              <w:ind w:left="47" w:right="93"/>
              <w:rPr>
                <w:rFonts w:ascii="Times New Roman" w:hAnsi="Times New Roman"/>
                <w:sz w:val="20"/>
              </w:rPr>
            </w:pPr>
            <w:r>
              <w:rPr>
                <w:sz w:val="20"/>
              </w:rPr>
              <w:t>83.9%</w:t>
            </w:r>
            <w:r>
              <w:rPr>
                <w:rFonts w:ascii="Times New Roman" w:hAnsi="Times New Roman"/>
                <w:sz w:val="20"/>
              </w:rPr>
              <w:t>↑</w:t>
            </w:r>
          </w:p>
        </w:tc>
        <w:tc>
          <w:tcPr>
            <w:tcW w:w="1140" w:type="dxa"/>
          </w:tcPr>
          <w:p>
            <w:pPr>
              <w:pStyle w:val="TableParagraph"/>
              <w:spacing w:before="50"/>
              <w:ind w:left="95" w:right="159"/>
              <w:rPr>
                <w:sz w:val="20"/>
              </w:rPr>
            </w:pPr>
            <w:r>
              <w:rPr>
                <w:sz w:val="20"/>
              </w:rPr>
              <w:t>80.3%</w:t>
            </w:r>
          </w:p>
        </w:tc>
        <w:tc>
          <w:tcPr>
            <w:tcW w:w="1036" w:type="dxa"/>
          </w:tcPr>
          <w:p>
            <w:pPr>
              <w:pStyle w:val="TableParagraph"/>
              <w:spacing w:before="50"/>
              <w:ind w:left="154" w:right="118"/>
              <w:rPr>
                <w:sz w:val="20"/>
              </w:rPr>
            </w:pPr>
            <w:r>
              <w:rPr>
                <w:sz w:val="20"/>
              </w:rPr>
              <w:t>83.2%</w:t>
            </w:r>
          </w:p>
        </w:tc>
        <w:tc>
          <w:tcPr>
            <w:tcW w:w="1241" w:type="dxa"/>
          </w:tcPr>
          <w:p>
            <w:pPr>
              <w:pStyle w:val="TableParagraph"/>
              <w:spacing w:before="50"/>
              <w:ind w:left="116" w:right="115"/>
              <w:rPr>
                <w:sz w:val="20"/>
              </w:rPr>
            </w:pPr>
            <w:r>
              <w:rPr>
                <w:sz w:val="20"/>
              </w:rPr>
              <w:t>78.7%</w:t>
            </w:r>
          </w:p>
        </w:tc>
        <w:tc>
          <w:tcPr>
            <w:tcW w:w="1067" w:type="dxa"/>
            <w:tcBorders>
              <w:right w:val="single" w:sz="6" w:space="0" w:color="000000"/>
            </w:tcBorders>
          </w:tcPr>
          <w:p>
            <w:pPr>
              <w:pStyle w:val="TableParagraph"/>
              <w:spacing w:before="50"/>
              <w:ind w:left="213"/>
              <w:jc w:val="left"/>
              <w:rPr>
                <w:sz w:val="20"/>
              </w:rPr>
            </w:pPr>
            <w:r>
              <w:rPr>
                <w:sz w:val="20"/>
              </w:rPr>
              <w:t>82.5%</w:t>
            </w:r>
          </w:p>
        </w:tc>
      </w:tr>
      <w:tr>
        <w:trPr>
          <w:trHeight w:val="320" w:hRule="atLeast"/>
        </w:trPr>
        <w:tc>
          <w:tcPr>
            <w:tcW w:w="4223" w:type="dxa"/>
            <w:tcBorders>
              <w:left w:val="single" w:sz="6" w:space="0" w:color="000000"/>
            </w:tcBorders>
          </w:tcPr>
          <w:p>
            <w:pPr>
              <w:pStyle w:val="TableParagraph"/>
              <w:spacing w:before="49"/>
              <w:ind w:left="355"/>
              <w:jc w:val="left"/>
              <w:rPr>
                <w:sz w:val="20"/>
              </w:rPr>
            </w:pPr>
            <w:r>
              <w:rPr>
                <w:sz w:val="20"/>
              </w:rPr>
              <w:t>LDL-C Control (&lt;100 mg/dL)</w:t>
            </w:r>
          </w:p>
        </w:tc>
        <w:tc>
          <w:tcPr>
            <w:tcW w:w="2993" w:type="dxa"/>
          </w:tcPr>
          <w:p>
            <w:pPr>
              <w:pStyle w:val="TableParagraph"/>
              <w:spacing w:before="49"/>
              <w:ind w:right="883"/>
              <w:jc w:val="right"/>
              <w:rPr>
                <w:sz w:val="20"/>
              </w:rPr>
            </w:pPr>
            <w:r>
              <w:rPr>
                <w:sz w:val="20"/>
              </w:rPr>
              <w:t>40.6%</w:t>
            </w:r>
          </w:p>
        </w:tc>
        <w:tc>
          <w:tcPr>
            <w:tcW w:w="1159" w:type="dxa"/>
          </w:tcPr>
          <w:p>
            <w:pPr>
              <w:pStyle w:val="TableParagraph"/>
              <w:spacing w:before="49"/>
              <w:ind w:left="46" w:right="93"/>
              <w:rPr>
                <w:sz w:val="20"/>
              </w:rPr>
            </w:pPr>
            <w:r>
              <w:rPr>
                <w:sz w:val="20"/>
              </w:rPr>
              <w:t>38.4%</w:t>
            </w:r>
          </w:p>
        </w:tc>
        <w:tc>
          <w:tcPr>
            <w:tcW w:w="1140" w:type="dxa"/>
          </w:tcPr>
          <w:p>
            <w:pPr>
              <w:pStyle w:val="TableParagraph"/>
              <w:spacing w:before="51"/>
              <w:ind w:left="94" w:right="159"/>
              <w:rPr>
                <w:rFonts w:ascii="Times New Roman" w:hAnsi="Times New Roman"/>
                <w:sz w:val="20"/>
              </w:rPr>
            </w:pPr>
            <w:r>
              <w:rPr>
                <w:sz w:val="20"/>
              </w:rPr>
              <w:t>33.8%</w:t>
            </w:r>
            <w:r>
              <w:rPr>
                <w:rFonts w:ascii="Times New Roman" w:hAnsi="Times New Roman"/>
                <w:sz w:val="20"/>
              </w:rPr>
              <w:t>↓</w:t>
            </w:r>
          </w:p>
        </w:tc>
        <w:tc>
          <w:tcPr>
            <w:tcW w:w="1036" w:type="dxa"/>
          </w:tcPr>
          <w:p>
            <w:pPr>
              <w:pStyle w:val="TableParagraph"/>
              <w:spacing w:before="51"/>
              <w:ind w:left="154" w:right="118"/>
              <w:rPr>
                <w:rFonts w:ascii="Times New Roman" w:hAnsi="Times New Roman"/>
                <w:sz w:val="20"/>
              </w:rPr>
            </w:pPr>
            <w:r>
              <w:rPr>
                <w:sz w:val="20"/>
              </w:rPr>
              <w:t>33.6%</w:t>
            </w:r>
            <w:r>
              <w:rPr>
                <w:rFonts w:ascii="Times New Roman" w:hAnsi="Times New Roman"/>
                <w:sz w:val="20"/>
              </w:rPr>
              <w:t>↓</w:t>
            </w:r>
          </w:p>
        </w:tc>
        <w:tc>
          <w:tcPr>
            <w:tcW w:w="1241" w:type="dxa"/>
          </w:tcPr>
          <w:p>
            <w:pPr>
              <w:pStyle w:val="TableParagraph"/>
              <w:spacing w:before="49"/>
              <w:ind w:left="116" w:right="115"/>
              <w:rPr>
                <w:sz w:val="20"/>
              </w:rPr>
            </w:pPr>
            <w:r>
              <w:rPr>
                <w:sz w:val="20"/>
              </w:rPr>
              <w:t>44.0%</w:t>
            </w:r>
          </w:p>
        </w:tc>
        <w:tc>
          <w:tcPr>
            <w:tcW w:w="1067" w:type="dxa"/>
            <w:tcBorders>
              <w:right w:val="single" w:sz="6" w:space="0" w:color="000000"/>
            </w:tcBorders>
          </w:tcPr>
          <w:p>
            <w:pPr>
              <w:pStyle w:val="TableParagraph"/>
              <w:spacing w:before="51"/>
              <w:ind w:left="163"/>
              <w:jc w:val="left"/>
              <w:rPr>
                <w:rFonts w:ascii="Times New Roman" w:hAnsi="Times New Roman"/>
                <w:sz w:val="20"/>
              </w:rPr>
            </w:pPr>
            <w:r>
              <w:rPr>
                <w:sz w:val="20"/>
              </w:rPr>
              <w:t>35.8%</w:t>
            </w:r>
            <w:r>
              <w:rPr>
                <w:rFonts w:ascii="Times New Roman" w:hAnsi="Times New Roman"/>
                <w:sz w:val="20"/>
              </w:rPr>
              <w:t>↓</w:t>
            </w:r>
          </w:p>
        </w:tc>
      </w:tr>
      <w:tr>
        <w:trPr>
          <w:trHeight w:val="300" w:hRule="atLeast"/>
        </w:trPr>
        <w:tc>
          <w:tcPr>
            <w:tcW w:w="4223" w:type="dxa"/>
            <w:tcBorders>
              <w:left w:val="single" w:sz="6" w:space="0" w:color="000000"/>
            </w:tcBorders>
          </w:tcPr>
          <w:p>
            <w:pPr>
              <w:pStyle w:val="TableParagraph"/>
              <w:spacing w:before="34"/>
              <w:ind w:left="355"/>
              <w:jc w:val="left"/>
              <w:rPr>
                <w:sz w:val="20"/>
              </w:rPr>
            </w:pPr>
            <w:r>
              <w:rPr>
                <w:sz w:val="20"/>
              </w:rPr>
              <w:t>Eye Exam</w:t>
            </w:r>
          </w:p>
        </w:tc>
        <w:tc>
          <w:tcPr>
            <w:tcW w:w="2993" w:type="dxa"/>
          </w:tcPr>
          <w:p>
            <w:pPr>
              <w:pStyle w:val="TableParagraph"/>
              <w:spacing w:before="34"/>
              <w:ind w:right="881"/>
              <w:jc w:val="right"/>
              <w:rPr>
                <w:sz w:val="20"/>
              </w:rPr>
            </w:pPr>
            <w:r>
              <w:rPr>
                <w:sz w:val="20"/>
              </w:rPr>
              <w:t>62.3%</w:t>
            </w:r>
          </w:p>
        </w:tc>
        <w:tc>
          <w:tcPr>
            <w:tcW w:w="1159" w:type="dxa"/>
          </w:tcPr>
          <w:p>
            <w:pPr>
              <w:pStyle w:val="TableParagraph"/>
              <w:spacing w:before="34"/>
              <w:ind w:left="47" w:right="92"/>
              <w:rPr>
                <w:sz w:val="20"/>
              </w:rPr>
            </w:pPr>
            <w:r>
              <w:rPr>
                <w:sz w:val="20"/>
              </w:rPr>
              <w:t>65.9%</w:t>
            </w:r>
          </w:p>
        </w:tc>
        <w:tc>
          <w:tcPr>
            <w:tcW w:w="1140" w:type="dxa"/>
          </w:tcPr>
          <w:p>
            <w:pPr>
              <w:pStyle w:val="TableParagraph"/>
              <w:spacing w:before="34"/>
              <w:ind w:left="95" w:right="159"/>
              <w:rPr>
                <w:sz w:val="20"/>
              </w:rPr>
            </w:pPr>
            <w:r>
              <w:rPr>
                <w:sz w:val="20"/>
              </w:rPr>
              <w:t>66.9%</w:t>
            </w:r>
          </w:p>
        </w:tc>
        <w:tc>
          <w:tcPr>
            <w:tcW w:w="1036" w:type="dxa"/>
          </w:tcPr>
          <w:p>
            <w:pPr>
              <w:pStyle w:val="TableParagraph"/>
              <w:spacing w:before="34"/>
              <w:ind w:left="154" w:right="118"/>
              <w:rPr>
                <w:sz w:val="20"/>
              </w:rPr>
            </w:pPr>
            <w:r>
              <w:rPr>
                <w:sz w:val="20"/>
              </w:rPr>
              <w:t>61.3%</w:t>
            </w:r>
          </w:p>
        </w:tc>
        <w:tc>
          <w:tcPr>
            <w:tcW w:w="1241" w:type="dxa"/>
          </w:tcPr>
          <w:p>
            <w:pPr>
              <w:pStyle w:val="TableParagraph"/>
              <w:spacing w:before="36"/>
              <w:ind w:left="115" w:right="115"/>
              <w:rPr>
                <w:rFonts w:ascii="Times New Roman" w:hAnsi="Times New Roman"/>
                <w:sz w:val="20"/>
              </w:rPr>
            </w:pPr>
            <w:r>
              <w:rPr>
                <w:sz w:val="20"/>
              </w:rPr>
              <w:t>72.4%</w:t>
            </w:r>
            <w:r>
              <w:rPr>
                <w:rFonts w:ascii="Times New Roman" w:hAnsi="Times New Roman"/>
                <w:sz w:val="20"/>
              </w:rPr>
              <w:t>↑</w:t>
            </w:r>
          </w:p>
        </w:tc>
        <w:tc>
          <w:tcPr>
            <w:tcW w:w="1067" w:type="dxa"/>
            <w:tcBorders>
              <w:right w:val="single" w:sz="6" w:space="0" w:color="000000"/>
            </w:tcBorders>
          </w:tcPr>
          <w:p>
            <w:pPr>
              <w:pStyle w:val="TableParagraph"/>
              <w:spacing w:before="36"/>
              <w:ind w:left="162"/>
              <w:jc w:val="left"/>
              <w:rPr>
                <w:rFonts w:ascii="Times New Roman" w:hAnsi="Times New Roman"/>
                <w:sz w:val="20"/>
              </w:rPr>
            </w:pPr>
            <w:r>
              <w:rPr>
                <w:sz w:val="20"/>
              </w:rPr>
              <w:t>67.4%</w:t>
            </w:r>
            <w:r>
              <w:rPr>
                <w:rFonts w:ascii="Times New Roman" w:hAnsi="Times New Roman"/>
                <w:sz w:val="20"/>
              </w:rPr>
              <w:t>↑</w:t>
            </w:r>
          </w:p>
        </w:tc>
      </w:tr>
      <w:tr>
        <w:trPr>
          <w:trHeight w:val="320" w:hRule="atLeast"/>
        </w:trPr>
        <w:tc>
          <w:tcPr>
            <w:tcW w:w="4223" w:type="dxa"/>
            <w:tcBorders>
              <w:left w:val="single" w:sz="6" w:space="0" w:color="000000"/>
            </w:tcBorders>
          </w:tcPr>
          <w:p>
            <w:pPr>
              <w:pStyle w:val="TableParagraph"/>
              <w:spacing w:before="40"/>
              <w:ind w:left="355"/>
              <w:jc w:val="left"/>
              <w:rPr>
                <w:sz w:val="20"/>
              </w:rPr>
            </w:pPr>
            <w:r>
              <w:rPr>
                <w:sz w:val="20"/>
              </w:rPr>
              <w:t>Medical Attention for Nephropathy</w:t>
            </w:r>
          </w:p>
        </w:tc>
        <w:tc>
          <w:tcPr>
            <w:tcW w:w="2993" w:type="dxa"/>
          </w:tcPr>
          <w:p>
            <w:pPr>
              <w:pStyle w:val="TableParagraph"/>
              <w:spacing w:before="40"/>
              <w:ind w:right="882"/>
              <w:jc w:val="right"/>
              <w:rPr>
                <w:sz w:val="20"/>
              </w:rPr>
            </w:pPr>
            <w:r>
              <w:rPr>
                <w:sz w:val="20"/>
              </w:rPr>
              <w:t>82.2%</w:t>
            </w:r>
          </w:p>
        </w:tc>
        <w:tc>
          <w:tcPr>
            <w:tcW w:w="1159" w:type="dxa"/>
          </w:tcPr>
          <w:p>
            <w:pPr>
              <w:pStyle w:val="TableParagraph"/>
              <w:spacing w:before="43"/>
              <w:ind w:left="46" w:right="93"/>
              <w:rPr>
                <w:rFonts w:ascii="Times New Roman" w:hAnsi="Times New Roman"/>
                <w:sz w:val="20"/>
              </w:rPr>
            </w:pPr>
            <w:r>
              <w:rPr>
                <w:sz w:val="20"/>
              </w:rPr>
              <w:t>86.1%</w:t>
            </w:r>
            <w:r>
              <w:rPr>
                <w:rFonts w:ascii="Times New Roman" w:hAnsi="Times New Roman"/>
                <w:sz w:val="20"/>
              </w:rPr>
              <w:t>↑</w:t>
            </w:r>
          </w:p>
        </w:tc>
        <w:tc>
          <w:tcPr>
            <w:tcW w:w="1140" w:type="dxa"/>
          </w:tcPr>
          <w:p>
            <w:pPr>
              <w:pStyle w:val="TableParagraph"/>
              <w:spacing w:before="40"/>
              <w:ind w:left="94" w:right="159"/>
              <w:rPr>
                <w:sz w:val="20"/>
              </w:rPr>
            </w:pPr>
            <w:r>
              <w:rPr>
                <w:sz w:val="20"/>
              </w:rPr>
              <w:t>80.5%</w:t>
            </w:r>
          </w:p>
        </w:tc>
        <w:tc>
          <w:tcPr>
            <w:tcW w:w="1036" w:type="dxa"/>
          </w:tcPr>
          <w:p>
            <w:pPr>
              <w:pStyle w:val="TableParagraph"/>
              <w:spacing w:before="40"/>
              <w:ind w:left="154" w:right="118"/>
              <w:rPr>
                <w:sz w:val="20"/>
              </w:rPr>
            </w:pPr>
            <w:r>
              <w:rPr>
                <w:sz w:val="20"/>
              </w:rPr>
              <w:t>81.0%</w:t>
            </w:r>
          </w:p>
        </w:tc>
        <w:tc>
          <w:tcPr>
            <w:tcW w:w="1241" w:type="dxa"/>
          </w:tcPr>
          <w:p>
            <w:pPr>
              <w:pStyle w:val="TableParagraph"/>
              <w:spacing w:before="40"/>
              <w:ind w:left="115" w:right="115"/>
              <w:rPr>
                <w:sz w:val="20"/>
              </w:rPr>
            </w:pPr>
            <w:r>
              <w:rPr>
                <w:sz w:val="20"/>
              </w:rPr>
              <w:t>82.7%</w:t>
            </w:r>
          </w:p>
        </w:tc>
        <w:tc>
          <w:tcPr>
            <w:tcW w:w="1067" w:type="dxa"/>
            <w:tcBorders>
              <w:right w:val="single" w:sz="6" w:space="0" w:color="000000"/>
            </w:tcBorders>
          </w:tcPr>
          <w:p>
            <w:pPr>
              <w:pStyle w:val="TableParagraph"/>
              <w:spacing w:before="40"/>
              <w:ind w:left="213"/>
              <w:jc w:val="left"/>
              <w:rPr>
                <w:sz w:val="20"/>
              </w:rPr>
            </w:pPr>
            <w:r>
              <w:rPr>
                <w:sz w:val="20"/>
              </w:rPr>
              <w:t>85.4%</w:t>
            </w:r>
          </w:p>
        </w:tc>
      </w:tr>
      <w:tr>
        <w:trPr>
          <w:trHeight w:val="300" w:hRule="atLeast"/>
        </w:trPr>
        <w:tc>
          <w:tcPr>
            <w:tcW w:w="4223" w:type="dxa"/>
            <w:tcBorders>
              <w:left w:val="single" w:sz="6" w:space="0" w:color="000000"/>
            </w:tcBorders>
          </w:tcPr>
          <w:p>
            <w:pPr>
              <w:pStyle w:val="TableParagraph"/>
              <w:spacing w:before="44"/>
              <w:ind w:left="355"/>
              <w:jc w:val="left"/>
              <w:rPr>
                <w:sz w:val="20"/>
              </w:rPr>
            </w:pPr>
            <w:r>
              <w:rPr>
                <w:sz w:val="20"/>
              </w:rPr>
              <w:t>Blood Pressure &lt;130/80</w:t>
            </w:r>
          </w:p>
        </w:tc>
        <w:tc>
          <w:tcPr>
            <w:tcW w:w="2993" w:type="dxa"/>
          </w:tcPr>
          <w:p>
            <w:pPr>
              <w:pStyle w:val="TableParagraph"/>
              <w:spacing w:before="44"/>
              <w:ind w:right="882"/>
              <w:jc w:val="right"/>
              <w:rPr>
                <w:sz w:val="20"/>
              </w:rPr>
            </w:pPr>
            <w:r>
              <w:rPr>
                <w:sz w:val="20"/>
              </w:rPr>
              <w:t>36.3%</w:t>
            </w:r>
          </w:p>
        </w:tc>
        <w:tc>
          <w:tcPr>
            <w:tcW w:w="1159" w:type="dxa"/>
          </w:tcPr>
          <w:p>
            <w:pPr>
              <w:pStyle w:val="TableParagraph"/>
              <w:spacing w:before="45"/>
              <w:ind w:left="46" w:right="93"/>
              <w:rPr>
                <w:rFonts w:ascii="Times New Roman" w:hAnsi="Times New Roman"/>
                <w:sz w:val="20"/>
              </w:rPr>
            </w:pPr>
            <w:r>
              <w:rPr>
                <w:sz w:val="20"/>
              </w:rPr>
              <w:t>30.9%</w:t>
            </w:r>
            <w:r>
              <w:rPr>
                <w:rFonts w:ascii="Times New Roman" w:hAnsi="Times New Roman"/>
                <w:sz w:val="20"/>
              </w:rPr>
              <w:t>↓</w:t>
            </w:r>
          </w:p>
        </w:tc>
        <w:tc>
          <w:tcPr>
            <w:tcW w:w="1140" w:type="dxa"/>
          </w:tcPr>
          <w:p>
            <w:pPr>
              <w:pStyle w:val="TableParagraph"/>
              <w:spacing w:before="44"/>
              <w:ind w:left="94" w:right="159"/>
              <w:rPr>
                <w:sz w:val="20"/>
              </w:rPr>
            </w:pPr>
            <w:r>
              <w:rPr>
                <w:sz w:val="20"/>
              </w:rPr>
              <w:t>37.5%</w:t>
            </w:r>
          </w:p>
        </w:tc>
        <w:tc>
          <w:tcPr>
            <w:tcW w:w="1036" w:type="dxa"/>
          </w:tcPr>
          <w:p>
            <w:pPr>
              <w:pStyle w:val="TableParagraph"/>
              <w:spacing w:before="44"/>
              <w:ind w:left="154" w:right="118"/>
              <w:rPr>
                <w:sz w:val="20"/>
              </w:rPr>
            </w:pPr>
            <w:r>
              <w:rPr>
                <w:sz w:val="20"/>
              </w:rPr>
              <w:t>38.0%</w:t>
            </w:r>
          </w:p>
        </w:tc>
        <w:tc>
          <w:tcPr>
            <w:tcW w:w="1241" w:type="dxa"/>
          </w:tcPr>
          <w:p>
            <w:pPr>
              <w:pStyle w:val="TableParagraph"/>
              <w:spacing w:before="44"/>
              <w:ind w:left="117" w:right="114"/>
              <w:rPr>
                <w:sz w:val="20"/>
              </w:rPr>
            </w:pPr>
            <w:r>
              <w:rPr>
                <w:sz w:val="20"/>
              </w:rPr>
              <w:t>37.3%</w:t>
            </w:r>
          </w:p>
        </w:tc>
        <w:tc>
          <w:tcPr>
            <w:tcW w:w="1067" w:type="dxa"/>
            <w:tcBorders>
              <w:right w:val="single" w:sz="6" w:space="0" w:color="000000"/>
            </w:tcBorders>
          </w:tcPr>
          <w:p>
            <w:pPr>
              <w:pStyle w:val="TableParagraph"/>
              <w:spacing w:before="44"/>
              <w:ind w:left="214"/>
              <w:jc w:val="left"/>
              <w:rPr>
                <w:sz w:val="20"/>
              </w:rPr>
            </w:pPr>
            <w:r>
              <w:rPr>
                <w:sz w:val="20"/>
              </w:rPr>
              <w:t>38.0%</w:t>
            </w:r>
          </w:p>
        </w:tc>
      </w:tr>
      <w:tr>
        <w:trPr>
          <w:trHeight w:val="300" w:hRule="atLeast"/>
        </w:trPr>
        <w:tc>
          <w:tcPr>
            <w:tcW w:w="4223" w:type="dxa"/>
            <w:tcBorders>
              <w:left w:val="single" w:sz="6" w:space="0" w:color="000000"/>
              <w:bottom w:val="single" w:sz="6" w:space="0" w:color="000000"/>
            </w:tcBorders>
          </w:tcPr>
          <w:p>
            <w:pPr>
              <w:pStyle w:val="TableParagraph"/>
              <w:spacing w:before="36"/>
              <w:ind w:left="356"/>
              <w:jc w:val="left"/>
              <w:rPr>
                <w:sz w:val="20"/>
              </w:rPr>
            </w:pPr>
            <w:r>
              <w:rPr>
                <w:sz w:val="20"/>
              </w:rPr>
              <w:t>Blood Pressure &lt;140/90</w:t>
            </w:r>
          </w:p>
        </w:tc>
        <w:tc>
          <w:tcPr>
            <w:tcW w:w="2993" w:type="dxa"/>
            <w:tcBorders>
              <w:bottom w:val="single" w:sz="6" w:space="0" w:color="000000"/>
            </w:tcBorders>
          </w:tcPr>
          <w:p>
            <w:pPr>
              <w:pStyle w:val="TableParagraph"/>
              <w:spacing w:before="36"/>
              <w:ind w:right="880"/>
              <w:jc w:val="right"/>
              <w:rPr>
                <w:sz w:val="20"/>
              </w:rPr>
            </w:pPr>
            <w:r>
              <w:rPr>
                <w:sz w:val="20"/>
              </w:rPr>
              <w:t>66.4%</w:t>
            </w:r>
          </w:p>
        </w:tc>
        <w:tc>
          <w:tcPr>
            <w:tcW w:w="1159" w:type="dxa"/>
            <w:tcBorders>
              <w:bottom w:val="single" w:sz="6" w:space="0" w:color="000000"/>
            </w:tcBorders>
          </w:tcPr>
          <w:p>
            <w:pPr>
              <w:pStyle w:val="TableParagraph"/>
              <w:spacing w:before="36"/>
              <w:ind w:left="47" w:right="90"/>
              <w:rPr>
                <w:sz w:val="20"/>
              </w:rPr>
            </w:pPr>
            <w:r>
              <w:rPr>
                <w:sz w:val="20"/>
              </w:rPr>
              <w:t>65.5%</w:t>
            </w:r>
          </w:p>
        </w:tc>
        <w:tc>
          <w:tcPr>
            <w:tcW w:w="1140" w:type="dxa"/>
            <w:tcBorders>
              <w:bottom w:val="single" w:sz="6" w:space="0" w:color="000000"/>
            </w:tcBorders>
          </w:tcPr>
          <w:p>
            <w:pPr>
              <w:pStyle w:val="TableParagraph"/>
              <w:spacing w:before="36"/>
              <w:ind w:left="95" w:right="158"/>
              <w:rPr>
                <w:sz w:val="20"/>
              </w:rPr>
            </w:pPr>
            <w:r>
              <w:rPr>
                <w:sz w:val="20"/>
              </w:rPr>
              <w:t>70.1%</w:t>
            </w:r>
          </w:p>
        </w:tc>
        <w:tc>
          <w:tcPr>
            <w:tcW w:w="1036" w:type="dxa"/>
            <w:tcBorders>
              <w:bottom w:val="single" w:sz="6" w:space="0" w:color="000000"/>
            </w:tcBorders>
          </w:tcPr>
          <w:p>
            <w:pPr>
              <w:pStyle w:val="TableParagraph"/>
              <w:spacing w:before="36"/>
              <w:ind w:left="156" w:right="118"/>
              <w:rPr>
                <w:sz w:val="20"/>
              </w:rPr>
            </w:pPr>
            <w:r>
              <w:rPr>
                <w:sz w:val="20"/>
              </w:rPr>
              <w:t>67.2%</w:t>
            </w:r>
          </w:p>
        </w:tc>
        <w:tc>
          <w:tcPr>
            <w:tcW w:w="1241" w:type="dxa"/>
            <w:tcBorders>
              <w:bottom w:val="single" w:sz="6" w:space="0" w:color="000000"/>
            </w:tcBorders>
          </w:tcPr>
          <w:p>
            <w:pPr>
              <w:pStyle w:val="TableParagraph"/>
              <w:spacing w:before="37"/>
              <w:ind w:left="117" w:right="115"/>
              <w:rPr>
                <w:rFonts w:ascii="Times New Roman" w:hAnsi="Times New Roman"/>
                <w:sz w:val="20"/>
              </w:rPr>
            </w:pPr>
            <w:r>
              <w:rPr>
                <w:sz w:val="20"/>
              </w:rPr>
              <w:t>74.2%</w:t>
            </w:r>
            <w:r>
              <w:rPr>
                <w:rFonts w:ascii="Times New Roman" w:hAnsi="Times New Roman"/>
                <w:sz w:val="20"/>
              </w:rPr>
              <w:t>↑</w:t>
            </w:r>
          </w:p>
        </w:tc>
        <w:tc>
          <w:tcPr>
            <w:tcW w:w="1067" w:type="dxa"/>
            <w:tcBorders>
              <w:bottom w:val="single" w:sz="6" w:space="0" w:color="000000"/>
              <w:right w:val="single" w:sz="6" w:space="0" w:color="000000"/>
            </w:tcBorders>
          </w:tcPr>
          <w:p>
            <w:pPr>
              <w:pStyle w:val="TableParagraph"/>
              <w:spacing w:before="36"/>
              <w:ind w:left="214"/>
              <w:jc w:val="left"/>
              <w:rPr>
                <w:sz w:val="20"/>
              </w:rPr>
            </w:pPr>
            <w:r>
              <w:rPr>
                <w:sz w:val="20"/>
              </w:rPr>
              <w:t>68.9%</w:t>
            </w:r>
          </w:p>
        </w:tc>
      </w:tr>
      <w:tr>
        <w:trPr>
          <w:trHeight w:val="520" w:hRule="atLeast"/>
        </w:trPr>
        <w:tc>
          <w:tcPr>
            <w:tcW w:w="4223" w:type="dxa"/>
            <w:tcBorders>
              <w:top w:val="single" w:sz="6" w:space="0" w:color="000000"/>
              <w:left w:val="single" w:sz="6" w:space="0" w:color="000000"/>
              <w:bottom w:val="single" w:sz="6" w:space="0" w:color="000000"/>
            </w:tcBorders>
          </w:tcPr>
          <w:p>
            <w:pPr>
              <w:pStyle w:val="TableParagraph"/>
              <w:spacing w:before="156"/>
              <w:ind w:left="12"/>
              <w:jc w:val="left"/>
              <w:rPr>
                <w:b/>
                <w:sz w:val="20"/>
              </w:rPr>
            </w:pPr>
            <w:r>
              <w:rPr>
                <w:b/>
                <w:sz w:val="20"/>
              </w:rPr>
              <w:t>Controlling High Blood Pressure</w:t>
            </w:r>
          </w:p>
        </w:tc>
        <w:tc>
          <w:tcPr>
            <w:tcW w:w="2993" w:type="dxa"/>
            <w:tcBorders>
              <w:top w:val="single" w:sz="6" w:space="0" w:color="000000"/>
              <w:bottom w:val="single" w:sz="6" w:space="0" w:color="000000"/>
            </w:tcBorders>
          </w:tcPr>
          <w:p>
            <w:pPr>
              <w:pStyle w:val="TableParagraph"/>
              <w:spacing w:before="151"/>
              <w:ind w:right="853"/>
              <w:jc w:val="right"/>
              <w:rPr>
                <w:sz w:val="20"/>
              </w:rPr>
            </w:pPr>
            <w:r>
              <w:rPr>
                <w:sz w:val="20"/>
              </w:rPr>
              <w:t>63.3%</w:t>
            </w:r>
          </w:p>
        </w:tc>
        <w:tc>
          <w:tcPr>
            <w:tcW w:w="1159" w:type="dxa"/>
            <w:tcBorders>
              <w:top w:val="single" w:sz="6" w:space="0" w:color="000000"/>
              <w:bottom w:val="single" w:sz="6" w:space="0" w:color="000000"/>
            </w:tcBorders>
          </w:tcPr>
          <w:p>
            <w:pPr>
              <w:pStyle w:val="TableParagraph"/>
              <w:spacing w:before="151"/>
              <w:ind w:left="47" w:right="91"/>
              <w:rPr>
                <w:sz w:val="20"/>
              </w:rPr>
            </w:pPr>
            <w:r>
              <w:rPr>
                <w:sz w:val="20"/>
              </w:rPr>
              <w:t>60.1%</w:t>
            </w:r>
          </w:p>
        </w:tc>
        <w:tc>
          <w:tcPr>
            <w:tcW w:w="1140" w:type="dxa"/>
            <w:tcBorders>
              <w:top w:val="single" w:sz="6" w:space="0" w:color="000000"/>
              <w:bottom w:val="single" w:sz="6" w:space="0" w:color="000000"/>
            </w:tcBorders>
          </w:tcPr>
          <w:p>
            <w:pPr>
              <w:pStyle w:val="TableParagraph"/>
              <w:spacing w:before="153"/>
              <w:ind w:left="95" w:right="103"/>
              <w:rPr>
                <w:rFonts w:ascii="Times New Roman" w:hAnsi="Times New Roman"/>
                <w:sz w:val="20"/>
              </w:rPr>
            </w:pPr>
            <w:r>
              <w:rPr>
                <w:sz w:val="20"/>
              </w:rPr>
              <w:t>55.1%</w:t>
            </w:r>
            <w:r>
              <w:rPr>
                <w:rFonts w:ascii="Times New Roman" w:hAnsi="Times New Roman"/>
                <w:sz w:val="20"/>
              </w:rPr>
              <w:t>↓</w:t>
            </w:r>
          </w:p>
        </w:tc>
        <w:tc>
          <w:tcPr>
            <w:tcW w:w="1036" w:type="dxa"/>
            <w:tcBorders>
              <w:top w:val="single" w:sz="6" w:space="0" w:color="000000"/>
              <w:bottom w:val="single" w:sz="6" w:space="0" w:color="000000"/>
            </w:tcBorders>
          </w:tcPr>
          <w:p>
            <w:pPr>
              <w:pStyle w:val="TableParagraph"/>
              <w:spacing w:before="151"/>
              <w:ind w:left="160" w:right="67"/>
              <w:rPr>
                <w:sz w:val="20"/>
              </w:rPr>
            </w:pPr>
            <w:r>
              <w:rPr>
                <w:sz w:val="20"/>
              </w:rPr>
              <w:t>59.6%</w:t>
            </w:r>
          </w:p>
        </w:tc>
        <w:tc>
          <w:tcPr>
            <w:tcW w:w="1241" w:type="dxa"/>
            <w:tcBorders>
              <w:top w:val="single" w:sz="6" w:space="0" w:color="000000"/>
              <w:bottom w:val="single" w:sz="6" w:space="0" w:color="000000"/>
            </w:tcBorders>
          </w:tcPr>
          <w:p>
            <w:pPr>
              <w:pStyle w:val="TableParagraph"/>
              <w:spacing w:before="153"/>
              <w:ind w:left="117" w:right="115"/>
              <w:rPr>
                <w:rFonts w:ascii="Times New Roman" w:hAnsi="Times New Roman"/>
                <w:sz w:val="20"/>
              </w:rPr>
            </w:pPr>
            <w:r>
              <w:rPr>
                <w:sz w:val="20"/>
              </w:rPr>
              <w:t>76.7% </w:t>
            </w:r>
            <w:r>
              <w:rPr>
                <w:rFonts w:ascii="Times New Roman" w:hAnsi="Times New Roman"/>
                <w:sz w:val="20"/>
              </w:rPr>
              <w:t>↑</w:t>
            </w:r>
          </w:p>
        </w:tc>
        <w:tc>
          <w:tcPr>
            <w:tcW w:w="1067" w:type="dxa"/>
            <w:tcBorders>
              <w:top w:val="single" w:sz="6" w:space="0" w:color="000000"/>
              <w:bottom w:val="single" w:sz="6" w:space="0" w:color="000000"/>
              <w:right w:val="single" w:sz="6" w:space="0" w:color="000000"/>
            </w:tcBorders>
          </w:tcPr>
          <w:p>
            <w:pPr>
              <w:pStyle w:val="TableParagraph"/>
              <w:spacing w:before="151"/>
              <w:ind w:left="242"/>
              <w:jc w:val="left"/>
              <w:rPr>
                <w:sz w:val="20"/>
              </w:rPr>
            </w:pPr>
            <w:r>
              <w:rPr>
                <w:sz w:val="20"/>
              </w:rPr>
              <w:t>64.9%</w:t>
            </w:r>
          </w:p>
        </w:tc>
      </w:tr>
    </w:tbl>
    <w:p>
      <w:pPr>
        <w:pStyle w:val="BodyText"/>
      </w:pPr>
    </w:p>
    <w:p>
      <w:pPr>
        <w:pStyle w:val="BodyText"/>
      </w:pPr>
    </w:p>
    <w:p>
      <w:pPr>
        <w:pStyle w:val="BodyText"/>
      </w:pPr>
    </w:p>
    <w:p>
      <w:pPr>
        <w:pStyle w:val="BodyText"/>
      </w:pPr>
    </w:p>
    <w:p>
      <w:pPr>
        <w:pStyle w:val="BodyText"/>
        <w:spacing w:before="10"/>
        <w:rPr>
          <w:sz w:val="21"/>
        </w:rPr>
      </w:pPr>
    </w:p>
    <w:p>
      <w:pPr>
        <w:spacing w:line="230" w:lineRule="exact" w:before="0"/>
        <w:ind w:left="7607" w:right="0" w:firstLine="0"/>
        <w:jc w:val="left"/>
        <w:rPr>
          <w:sz w:val="16"/>
        </w:rPr>
      </w:pPr>
      <w:r>
        <w:rPr/>
        <w:pict>
          <v:shape style="position:absolute;margin-left:47.18pt;margin-top:5.9959pt;width:367.7pt;height:27.35pt;mso-position-horizontal-relative:page;mso-position-vertical-relative:paragraph;z-index:128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3"/>
                    <w:gridCol w:w="2995"/>
                    <w:gridCol w:w="3775"/>
                  </w:tblGrid>
                  <w:tr>
                    <w:trPr>
                      <w:trHeight w:val="180" w:hRule="atLeast"/>
                    </w:trPr>
                    <w:tc>
                      <w:tcPr>
                        <w:tcW w:w="583" w:type="dxa"/>
                      </w:tcPr>
                      <w:p>
                        <w:pPr>
                          <w:pStyle w:val="TableParagraph"/>
                          <w:spacing w:line="161" w:lineRule="exact"/>
                          <w:ind w:left="50"/>
                          <w:jc w:val="left"/>
                          <w:rPr>
                            <w:b/>
                            <w:sz w:val="16"/>
                          </w:rPr>
                        </w:pPr>
                        <w:r>
                          <w:rPr>
                            <w:b/>
                            <w:sz w:val="16"/>
                            <w:u w:val="single"/>
                          </w:rPr>
                          <w:t>Key:</w:t>
                        </w:r>
                      </w:p>
                    </w:tc>
                    <w:tc>
                      <w:tcPr>
                        <w:tcW w:w="2995" w:type="dxa"/>
                      </w:tcPr>
                      <w:p>
                        <w:pPr>
                          <w:pStyle w:val="TableParagraph"/>
                          <w:spacing w:line="161" w:lineRule="exact"/>
                          <w:ind w:left="187"/>
                          <w:jc w:val="left"/>
                          <w:rPr>
                            <w:sz w:val="16"/>
                          </w:rPr>
                        </w:pPr>
                        <w:r>
                          <w:rPr>
                            <w:sz w:val="16"/>
                          </w:rPr>
                          <w:t>PCCP—Primary Care Clinician Plan</w:t>
                        </w:r>
                      </w:p>
                    </w:tc>
                    <w:tc>
                      <w:tcPr>
                        <w:tcW w:w="3775" w:type="dxa"/>
                      </w:tcPr>
                      <w:p>
                        <w:pPr>
                          <w:pStyle w:val="TableParagraph"/>
                          <w:spacing w:line="161" w:lineRule="exact"/>
                          <w:ind w:left="249"/>
                          <w:jc w:val="left"/>
                          <w:rPr>
                            <w:sz w:val="16"/>
                          </w:rPr>
                        </w:pPr>
                        <w:r>
                          <w:rPr>
                            <w:sz w:val="16"/>
                          </w:rPr>
                          <w:t>FCHP—Fallon Community Health Plan</w:t>
                        </w:r>
                      </w:p>
                    </w:tc>
                  </w:tr>
                  <w:tr>
                    <w:trPr>
                      <w:trHeight w:val="180" w:hRule="atLeast"/>
                    </w:trPr>
                    <w:tc>
                      <w:tcPr>
                        <w:tcW w:w="583" w:type="dxa"/>
                      </w:tcPr>
                      <w:p>
                        <w:pPr>
                          <w:pStyle w:val="TableParagraph"/>
                          <w:jc w:val="left"/>
                          <w:rPr>
                            <w:rFonts w:ascii="Times New Roman"/>
                            <w:sz w:val="12"/>
                          </w:rPr>
                        </w:pPr>
                      </w:p>
                    </w:tc>
                    <w:tc>
                      <w:tcPr>
                        <w:tcW w:w="2995" w:type="dxa"/>
                      </w:tcPr>
                      <w:p>
                        <w:pPr>
                          <w:pStyle w:val="TableParagraph"/>
                          <w:spacing w:line="164" w:lineRule="exact"/>
                          <w:ind w:left="187"/>
                          <w:jc w:val="left"/>
                          <w:rPr>
                            <w:sz w:val="16"/>
                          </w:rPr>
                        </w:pPr>
                        <w:r>
                          <w:rPr>
                            <w:sz w:val="16"/>
                          </w:rPr>
                          <w:t>NHP—Neighborhood Health Plan</w:t>
                        </w:r>
                      </w:p>
                    </w:tc>
                    <w:tc>
                      <w:tcPr>
                        <w:tcW w:w="3775" w:type="dxa"/>
                      </w:tcPr>
                      <w:p>
                        <w:pPr>
                          <w:pStyle w:val="TableParagraph"/>
                          <w:spacing w:line="164" w:lineRule="exact"/>
                          <w:ind w:left="248"/>
                          <w:jc w:val="left"/>
                          <w:rPr>
                            <w:sz w:val="16"/>
                          </w:rPr>
                        </w:pPr>
                        <w:r>
                          <w:rPr>
                            <w:sz w:val="16"/>
                          </w:rPr>
                          <w:t>BMCHP—Boston Medical Center HealthNet Plan</w:t>
                        </w:r>
                      </w:p>
                    </w:tc>
                  </w:tr>
                  <w:tr>
                    <w:trPr>
                      <w:trHeight w:val="180" w:hRule="atLeast"/>
                    </w:trPr>
                    <w:tc>
                      <w:tcPr>
                        <w:tcW w:w="583" w:type="dxa"/>
                      </w:tcPr>
                      <w:p>
                        <w:pPr>
                          <w:pStyle w:val="TableParagraph"/>
                          <w:jc w:val="left"/>
                          <w:rPr>
                            <w:rFonts w:ascii="Times New Roman"/>
                            <w:sz w:val="12"/>
                          </w:rPr>
                        </w:pPr>
                      </w:p>
                    </w:tc>
                    <w:tc>
                      <w:tcPr>
                        <w:tcW w:w="2995" w:type="dxa"/>
                      </w:tcPr>
                      <w:p>
                        <w:pPr>
                          <w:pStyle w:val="TableParagraph"/>
                          <w:spacing w:line="162" w:lineRule="exact"/>
                          <w:ind w:left="187"/>
                          <w:jc w:val="left"/>
                          <w:rPr>
                            <w:sz w:val="16"/>
                          </w:rPr>
                        </w:pPr>
                        <w:r>
                          <w:rPr>
                            <w:sz w:val="16"/>
                          </w:rPr>
                          <w:t>NH—Network Health</w:t>
                        </w:r>
                      </w:p>
                    </w:tc>
                    <w:tc>
                      <w:tcPr>
                        <w:tcW w:w="3775" w:type="dxa"/>
                      </w:tcPr>
                      <w:p>
                        <w:pPr>
                          <w:pStyle w:val="TableParagraph"/>
                          <w:jc w:val="left"/>
                          <w:rPr>
                            <w:rFonts w:ascii="Times New Roman"/>
                            <w:sz w:val="12"/>
                          </w:rPr>
                        </w:pPr>
                      </w:p>
                    </w:tc>
                  </w:tr>
                </w:tbl>
                <w:p>
                  <w:pPr>
                    <w:pStyle w:val="BodyText"/>
                  </w:pPr>
                </w:p>
              </w:txbxContent>
            </v:textbox>
            <w10:wrap type="none"/>
          </v:shape>
        </w:pict>
      </w:r>
      <w:r>
        <w:rPr>
          <w:sz w:val="20"/>
        </w:rPr>
        <w:t>↑ </w:t>
      </w:r>
      <w:r>
        <w:rPr>
          <w:sz w:val="16"/>
        </w:rPr>
        <w:t>Indicates a rate that is significantly better than the 2009 national Medicaid 75th percentile.</w:t>
      </w:r>
    </w:p>
    <w:p>
      <w:pPr>
        <w:spacing w:line="230" w:lineRule="exact" w:before="0"/>
        <w:ind w:left="7607" w:right="0" w:firstLine="0"/>
        <w:jc w:val="left"/>
        <w:rPr>
          <w:sz w:val="16"/>
        </w:rPr>
      </w:pPr>
      <w:r>
        <w:rPr>
          <w:sz w:val="20"/>
        </w:rPr>
        <w:t>↓ </w:t>
      </w:r>
      <w:r>
        <w:rPr>
          <w:sz w:val="16"/>
        </w:rPr>
        <w:t>Indicates a rate that is significantly worse than the 2009 national Medicaid 75th percentile.</w:t>
      </w:r>
    </w:p>
    <w:p>
      <w:pPr>
        <w:spacing w:after="0" w:line="230" w:lineRule="exact"/>
        <w:jc w:val="left"/>
        <w:rPr>
          <w:sz w:val="16"/>
        </w:rPr>
        <w:sectPr>
          <w:pgSz w:w="15840" w:h="12240" w:orient="landscape"/>
          <w:pgMar w:header="0" w:footer="592" w:top="700" w:bottom="780" w:left="820" w:right="380"/>
        </w:sectPr>
      </w:pPr>
    </w:p>
    <w:p>
      <w:pPr>
        <w:pStyle w:val="BodyText"/>
        <w:ind w:left="216"/>
      </w:pPr>
      <w:r>
        <w:rPr/>
        <w:pict>
          <v:group style="width:701.2pt;height:36.550pt;mso-position-horizontal-relative:char;mso-position-vertical-relative:line" coordorigin="0,0" coordsize="14024,731">
            <v:rect style="position:absolute;left:74;top:693;width:160;height:38" filled="true" fillcolor="#000000" stroked="false">
              <v:fill type="solid"/>
            </v:rect>
            <v:rect style="position:absolute;left:13864;top:48;width:160;height:683" filled="true" fillcolor="#000000" stroked="false">
              <v:fill type="solid"/>
            </v:rect>
            <v:rect style="position:absolute;left:233;top:693;width:13631;height:38" filled="true" fillcolor="#000000" stroked="false">
              <v:fill type="solid"/>
            </v:rect>
            <v:rect style="position:absolute;left:0;top:11;width:13950;height:683" filled="true" fillcolor="#ffffff" stroked="false">
              <v:fill type="solid"/>
            </v:rect>
            <v:line style="position:absolute" from="11,11" to="11,694" stroked="true" strokeweight="1.1pt" strokecolor="#000000">
              <v:stroke dashstyle="solid"/>
            </v:line>
            <v:line style="position:absolute" from="22,21" to="13930,21" stroked="true" strokeweight="1.02pt" strokecolor="#000000">
              <v:stroke dashstyle="solid"/>
            </v:line>
            <v:line style="position:absolute" from="13940,11" to="13940,694" stroked="true" strokeweight="1pt" strokecolor="#000000">
              <v:stroke dashstyle="solid"/>
            </v:line>
            <v:line style="position:absolute" from="21,684" to="13930,684" stroked="true" strokeweight="1.02pt" strokecolor="#000000">
              <v:stroke dashstyle="solid"/>
            </v:line>
            <v:shape style="position:absolute;left:0;top:0;width:14024;height:731" type="#_x0000_t202" filled="false" stroked="false">
              <v:textbox inset="0,0,0,0">
                <w:txbxContent>
                  <w:p>
                    <w:pPr>
                      <w:spacing w:before="167"/>
                      <w:ind w:left="93" w:right="0" w:firstLine="0"/>
                      <w:jc w:val="left"/>
                      <w:rPr>
                        <w:b/>
                        <w:sz w:val="32"/>
                      </w:rPr>
                    </w:pPr>
                    <w:r>
                      <w:rPr>
                        <w:b/>
                        <w:sz w:val="32"/>
                      </w:rPr>
                      <w:t>Summary of MassHealth Managed Care HEDIS 2009 Results</w:t>
                    </w:r>
                    <w:r>
                      <w:rPr>
                        <w:b/>
                        <w:spacing w:val="-51"/>
                        <w:sz w:val="32"/>
                      </w:rPr>
                      <w:t> </w:t>
                    </w:r>
                    <w:r>
                      <w:rPr>
                        <w:b/>
                        <w:sz w:val="32"/>
                      </w:rPr>
                      <w:t>(continued)</w:t>
                    </w:r>
                  </w:p>
                </w:txbxContent>
              </v:textbox>
              <w10:wrap type="none"/>
            </v:shape>
          </v:group>
        </w:pict>
      </w:r>
      <w:r>
        <w:rPr/>
      </w:r>
    </w:p>
    <w:p>
      <w:pPr>
        <w:pStyle w:val="BodyText"/>
      </w:pPr>
    </w:p>
    <w:p>
      <w:pPr>
        <w:pStyle w:val="BodyText"/>
        <w:spacing w:before="1"/>
        <w:rPr>
          <w:sz w:val="26"/>
        </w:rPr>
      </w:pPr>
    </w:p>
    <w:tbl>
      <w:tblPr>
        <w:tblW w:w="0" w:type="auto"/>
        <w:jc w:val="left"/>
        <w:tblInd w:w="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24"/>
        <w:gridCol w:w="2329"/>
        <w:gridCol w:w="1169"/>
        <w:gridCol w:w="1149"/>
        <w:gridCol w:w="1045"/>
        <w:gridCol w:w="1264"/>
        <w:gridCol w:w="1079"/>
      </w:tblGrid>
      <w:tr>
        <w:trPr>
          <w:trHeight w:val="660" w:hRule="atLeast"/>
        </w:trPr>
        <w:tc>
          <w:tcPr>
            <w:tcW w:w="4824" w:type="dxa"/>
            <w:tcBorders>
              <w:bottom w:val="single" w:sz="6" w:space="0" w:color="000000"/>
            </w:tcBorders>
            <w:shd w:val="clear" w:color="auto" w:fill="808080"/>
          </w:tcPr>
          <w:p>
            <w:pPr>
              <w:pStyle w:val="TableParagraph"/>
              <w:spacing w:before="3"/>
              <w:jc w:val="left"/>
              <w:rPr>
                <w:sz w:val="20"/>
              </w:rPr>
            </w:pPr>
          </w:p>
          <w:p>
            <w:pPr>
              <w:pStyle w:val="TableParagraph"/>
              <w:ind w:left="10"/>
              <w:jc w:val="left"/>
              <w:rPr>
                <w:b/>
                <w:sz w:val="20"/>
              </w:rPr>
            </w:pPr>
            <w:r>
              <w:rPr>
                <w:b/>
                <w:color w:val="FFFFFF"/>
                <w:sz w:val="20"/>
              </w:rPr>
              <w:t>HEDIS 2009 Measure</w:t>
            </w:r>
          </w:p>
        </w:tc>
        <w:tc>
          <w:tcPr>
            <w:tcW w:w="2329" w:type="dxa"/>
            <w:tcBorders>
              <w:bottom w:val="single" w:sz="6" w:space="0" w:color="000000"/>
            </w:tcBorders>
            <w:shd w:val="clear" w:color="auto" w:fill="808080"/>
          </w:tcPr>
          <w:p>
            <w:pPr>
              <w:pStyle w:val="TableParagraph"/>
              <w:spacing w:line="244" w:lineRule="auto" w:before="115"/>
              <w:ind w:left="449" w:right="49" w:hanging="390"/>
              <w:jc w:val="left"/>
              <w:rPr>
                <w:b/>
                <w:sz w:val="20"/>
              </w:rPr>
            </w:pPr>
            <w:r>
              <w:rPr>
                <w:b/>
                <w:color w:val="FFFFFF"/>
                <w:sz w:val="20"/>
              </w:rPr>
              <w:t>2009 National Medicaid 75th Percentile</w:t>
            </w:r>
          </w:p>
        </w:tc>
        <w:tc>
          <w:tcPr>
            <w:tcW w:w="1169" w:type="dxa"/>
            <w:tcBorders>
              <w:bottom w:val="single" w:sz="6" w:space="0" w:color="000000"/>
            </w:tcBorders>
            <w:shd w:val="clear" w:color="auto" w:fill="808080"/>
          </w:tcPr>
          <w:p>
            <w:pPr>
              <w:pStyle w:val="TableParagraph"/>
              <w:spacing w:before="3"/>
              <w:jc w:val="left"/>
              <w:rPr>
                <w:sz w:val="20"/>
              </w:rPr>
            </w:pPr>
          </w:p>
          <w:p>
            <w:pPr>
              <w:pStyle w:val="TableParagraph"/>
              <w:ind w:left="49" w:right="101"/>
              <w:rPr>
                <w:b/>
                <w:sz w:val="20"/>
              </w:rPr>
            </w:pPr>
            <w:r>
              <w:rPr>
                <w:b/>
                <w:color w:val="FFFFFF"/>
                <w:sz w:val="20"/>
              </w:rPr>
              <w:t>PCCP rate</w:t>
            </w:r>
          </w:p>
        </w:tc>
        <w:tc>
          <w:tcPr>
            <w:tcW w:w="1149" w:type="dxa"/>
            <w:tcBorders>
              <w:bottom w:val="single" w:sz="6" w:space="0" w:color="000000"/>
            </w:tcBorders>
            <w:shd w:val="clear" w:color="auto" w:fill="808080"/>
          </w:tcPr>
          <w:p>
            <w:pPr>
              <w:pStyle w:val="TableParagraph"/>
              <w:spacing w:before="3"/>
              <w:jc w:val="left"/>
              <w:rPr>
                <w:sz w:val="20"/>
              </w:rPr>
            </w:pPr>
          </w:p>
          <w:p>
            <w:pPr>
              <w:pStyle w:val="TableParagraph"/>
              <w:ind w:left="104" w:right="160"/>
              <w:rPr>
                <w:b/>
                <w:sz w:val="20"/>
              </w:rPr>
            </w:pPr>
            <w:r>
              <w:rPr>
                <w:b/>
                <w:color w:val="FFFFFF"/>
                <w:sz w:val="20"/>
              </w:rPr>
              <w:t>NHP rate</w:t>
            </w:r>
          </w:p>
        </w:tc>
        <w:tc>
          <w:tcPr>
            <w:tcW w:w="1045" w:type="dxa"/>
            <w:tcBorders>
              <w:bottom w:val="single" w:sz="6" w:space="0" w:color="000000"/>
            </w:tcBorders>
            <w:shd w:val="clear" w:color="auto" w:fill="808080"/>
          </w:tcPr>
          <w:p>
            <w:pPr>
              <w:pStyle w:val="TableParagraph"/>
              <w:spacing w:before="3"/>
              <w:jc w:val="left"/>
              <w:rPr>
                <w:sz w:val="20"/>
              </w:rPr>
            </w:pPr>
          </w:p>
          <w:p>
            <w:pPr>
              <w:pStyle w:val="TableParagraph"/>
              <w:ind w:left="162" w:right="131"/>
              <w:rPr>
                <w:b/>
                <w:sz w:val="20"/>
              </w:rPr>
            </w:pPr>
            <w:r>
              <w:rPr>
                <w:b/>
                <w:color w:val="FFFFFF"/>
                <w:sz w:val="20"/>
              </w:rPr>
              <w:t>NH rate</w:t>
            </w:r>
          </w:p>
        </w:tc>
        <w:tc>
          <w:tcPr>
            <w:tcW w:w="1264" w:type="dxa"/>
            <w:tcBorders>
              <w:bottom w:val="single" w:sz="6" w:space="0" w:color="000000"/>
            </w:tcBorders>
            <w:shd w:val="clear" w:color="auto" w:fill="808080"/>
          </w:tcPr>
          <w:p>
            <w:pPr>
              <w:pStyle w:val="TableParagraph"/>
              <w:spacing w:before="3"/>
              <w:jc w:val="left"/>
              <w:rPr>
                <w:sz w:val="20"/>
              </w:rPr>
            </w:pPr>
          </w:p>
          <w:p>
            <w:pPr>
              <w:pStyle w:val="TableParagraph"/>
              <w:ind w:left="131" w:right="126"/>
              <w:rPr>
                <w:b/>
                <w:sz w:val="20"/>
              </w:rPr>
            </w:pPr>
            <w:r>
              <w:rPr>
                <w:b/>
                <w:color w:val="FFFFFF"/>
                <w:sz w:val="20"/>
              </w:rPr>
              <w:t>FCHP rate</w:t>
            </w:r>
          </w:p>
        </w:tc>
        <w:tc>
          <w:tcPr>
            <w:tcW w:w="1079" w:type="dxa"/>
            <w:tcBorders>
              <w:bottom w:val="single" w:sz="6" w:space="0" w:color="000000"/>
            </w:tcBorders>
            <w:shd w:val="clear" w:color="auto" w:fill="808080"/>
          </w:tcPr>
          <w:p>
            <w:pPr>
              <w:pStyle w:val="TableParagraph"/>
              <w:spacing w:before="115"/>
              <w:ind w:left="127" w:right="178"/>
              <w:rPr>
                <w:b/>
                <w:sz w:val="20"/>
              </w:rPr>
            </w:pPr>
            <w:r>
              <w:rPr>
                <w:b/>
                <w:color w:val="FFFFFF"/>
                <w:sz w:val="20"/>
              </w:rPr>
              <w:t>BMCHP</w:t>
            </w:r>
          </w:p>
          <w:p>
            <w:pPr>
              <w:pStyle w:val="TableParagraph"/>
              <w:spacing w:before="4"/>
              <w:ind w:left="127" w:right="176"/>
              <w:rPr>
                <w:b/>
                <w:sz w:val="20"/>
              </w:rPr>
            </w:pPr>
            <w:r>
              <w:rPr>
                <w:b/>
                <w:color w:val="FFFFFF"/>
                <w:sz w:val="20"/>
              </w:rPr>
              <w:t>rate</w:t>
            </w:r>
          </w:p>
        </w:tc>
      </w:tr>
      <w:tr>
        <w:trPr>
          <w:trHeight w:val="240" w:hRule="atLeast"/>
        </w:trPr>
        <w:tc>
          <w:tcPr>
            <w:tcW w:w="4824" w:type="dxa"/>
            <w:tcBorders>
              <w:top w:val="single" w:sz="6" w:space="0" w:color="000000"/>
              <w:left w:val="single" w:sz="6" w:space="0" w:color="000000"/>
            </w:tcBorders>
          </w:tcPr>
          <w:p>
            <w:pPr>
              <w:pStyle w:val="TableParagraph"/>
              <w:spacing w:line="223" w:lineRule="exact" w:before="15"/>
              <w:ind w:left="12"/>
              <w:jc w:val="left"/>
              <w:rPr>
                <w:b/>
                <w:sz w:val="20"/>
              </w:rPr>
            </w:pPr>
            <w:r>
              <w:rPr>
                <w:b/>
                <w:sz w:val="20"/>
              </w:rPr>
              <w:t>Follow-Up Care for Children Prescribed Attention-</w:t>
            </w:r>
          </w:p>
        </w:tc>
        <w:tc>
          <w:tcPr>
            <w:tcW w:w="2329" w:type="dxa"/>
            <w:tcBorders>
              <w:top w:val="single" w:sz="6" w:space="0" w:color="000000"/>
            </w:tcBorders>
          </w:tcPr>
          <w:p>
            <w:pPr>
              <w:pStyle w:val="TableParagraph"/>
              <w:jc w:val="left"/>
              <w:rPr>
                <w:rFonts w:ascii="Times New Roman"/>
                <w:sz w:val="18"/>
              </w:rPr>
            </w:pPr>
          </w:p>
        </w:tc>
        <w:tc>
          <w:tcPr>
            <w:tcW w:w="1169" w:type="dxa"/>
            <w:tcBorders>
              <w:top w:val="single" w:sz="6" w:space="0" w:color="000000"/>
            </w:tcBorders>
          </w:tcPr>
          <w:p>
            <w:pPr>
              <w:pStyle w:val="TableParagraph"/>
              <w:jc w:val="left"/>
              <w:rPr>
                <w:rFonts w:ascii="Times New Roman"/>
                <w:sz w:val="18"/>
              </w:rPr>
            </w:pPr>
          </w:p>
        </w:tc>
        <w:tc>
          <w:tcPr>
            <w:tcW w:w="1149" w:type="dxa"/>
            <w:tcBorders>
              <w:top w:val="single" w:sz="6" w:space="0" w:color="000000"/>
            </w:tcBorders>
          </w:tcPr>
          <w:p>
            <w:pPr>
              <w:pStyle w:val="TableParagraph"/>
              <w:jc w:val="left"/>
              <w:rPr>
                <w:rFonts w:ascii="Times New Roman"/>
                <w:sz w:val="18"/>
              </w:rPr>
            </w:pPr>
          </w:p>
        </w:tc>
        <w:tc>
          <w:tcPr>
            <w:tcW w:w="1045" w:type="dxa"/>
            <w:tcBorders>
              <w:top w:val="single" w:sz="6" w:space="0" w:color="000000"/>
            </w:tcBorders>
          </w:tcPr>
          <w:p>
            <w:pPr>
              <w:pStyle w:val="TableParagraph"/>
              <w:jc w:val="left"/>
              <w:rPr>
                <w:rFonts w:ascii="Times New Roman"/>
                <w:sz w:val="18"/>
              </w:rPr>
            </w:pPr>
          </w:p>
        </w:tc>
        <w:tc>
          <w:tcPr>
            <w:tcW w:w="1264" w:type="dxa"/>
            <w:tcBorders>
              <w:top w:val="single" w:sz="6" w:space="0" w:color="000000"/>
            </w:tcBorders>
          </w:tcPr>
          <w:p>
            <w:pPr>
              <w:pStyle w:val="TableParagraph"/>
              <w:jc w:val="left"/>
              <w:rPr>
                <w:rFonts w:ascii="Times New Roman"/>
                <w:sz w:val="18"/>
              </w:rPr>
            </w:pPr>
          </w:p>
        </w:tc>
        <w:tc>
          <w:tcPr>
            <w:tcW w:w="1079" w:type="dxa"/>
            <w:tcBorders>
              <w:top w:val="single" w:sz="6" w:space="0" w:color="000000"/>
              <w:right w:val="single" w:sz="6" w:space="0" w:color="000000"/>
            </w:tcBorders>
          </w:tcPr>
          <w:p>
            <w:pPr>
              <w:pStyle w:val="TableParagraph"/>
              <w:jc w:val="left"/>
              <w:rPr>
                <w:rFonts w:ascii="Times New Roman"/>
                <w:sz w:val="18"/>
              </w:rPr>
            </w:pPr>
          </w:p>
        </w:tc>
      </w:tr>
      <w:tr>
        <w:trPr>
          <w:trHeight w:val="240" w:hRule="atLeast"/>
        </w:trPr>
        <w:tc>
          <w:tcPr>
            <w:tcW w:w="4824" w:type="dxa"/>
            <w:tcBorders>
              <w:left w:val="single" w:sz="6" w:space="0" w:color="000000"/>
            </w:tcBorders>
          </w:tcPr>
          <w:p>
            <w:pPr>
              <w:pStyle w:val="TableParagraph"/>
              <w:spacing w:line="224" w:lineRule="exact" w:before="6"/>
              <w:ind w:left="-4"/>
              <w:jc w:val="left"/>
              <w:rPr>
                <w:b/>
                <w:sz w:val="20"/>
              </w:rPr>
            </w:pPr>
            <w:r>
              <w:rPr>
                <w:b/>
                <w:sz w:val="20"/>
              </w:rPr>
              <w:t>Deficit/Hyperactivity Disorder (ADHD) Medication</w:t>
            </w:r>
          </w:p>
        </w:tc>
        <w:tc>
          <w:tcPr>
            <w:tcW w:w="2329" w:type="dxa"/>
          </w:tcPr>
          <w:p>
            <w:pPr>
              <w:pStyle w:val="TableParagraph"/>
              <w:jc w:val="left"/>
              <w:rPr>
                <w:rFonts w:ascii="Times New Roman"/>
                <w:sz w:val="18"/>
              </w:rPr>
            </w:pPr>
          </w:p>
        </w:tc>
        <w:tc>
          <w:tcPr>
            <w:tcW w:w="1169" w:type="dxa"/>
          </w:tcPr>
          <w:p>
            <w:pPr>
              <w:pStyle w:val="TableParagraph"/>
              <w:jc w:val="left"/>
              <w:rPr>
                <w:rFonts w:ascii="Times New Roman"/>
                <w:sz w:val="18"/>
              </w:rPr>
            </w:pPr>
          </w:p>
        </w:tc>
        <w:tc>
          <w:tcPr>
            <w:tcW w:w="1149" w:type="dxa"/>
          </w:tcPr>
          <w:p>
            <w:pPr>
              <w:pStyle w:val="TableParagraph"/>
              <w:jc w:val="left"/>
              <w:rPr>
                <w:rFonts w:ascii="Times New Roman"/>
                <w:sz w:val="18"/>
              </w:rPr>
            </w:pPr>
          </w:p>
        </w:tc>
        <w:tc>
          <w:tcPr>
            <w:tcW w:w="1045" w:type="dxa"/>
          </w:tcPr>
          <w:p>
            <w:pPr>
              <w:pStyle w:val="TableParagraph"/>
              <w:jc w:val="left"/>
              <w:rPr>
                <w:rFonts w:ascii="Times New Roman"/>
                <w:sz w:val="18"/>
              </w:rPr>
            </w:pPr>
          </w:p>
        </w:tc>
        <w:tc>
          <w:tcPr>
            <w:tcW w:w="1264" w:type="dxa"/>
          </w:tcPr>
          <w:p>
            <w:pPr>
              <w:pStyle w:val="TableParagraph"/>
              <w:jc w:val="left"/>
              <w:rPr>
                <w:rFonts w:ascii="Times New Roman"/>
                <w:sz w:val="18"/>
              </w:rPr>
            </w:pPr>
          </w:p>
        </w:tc>
        <w:tc>
          <w:tcPr>
            <w:tcW w:w="1079" w:type="dxa"/>
            <w:tcBorders>
              <w:right w:val="single" w:sz="6" w:space="0" w:color="000000"/>
            </w:tcBorders>
          </w:tcPr>
          <w:p>
            <w:pPr>
              <w:pStyle w:val="TableParagraph"/>
              <w:jc w:val="left"/>
              <w:rPr>
                <w:rFonts w:ascii="Times New Roman"/>
                <w:sz w:val="18"/>
              </w:rPr>
            </w:pPr>
          </w:p>
        </w:tc>
      </w:tr>
      <w:tr>
        <w:trPr>
          <w:trHeight w:val="260" w:hRule="atLeast"/>
        </w:trPr>
        <w:tc>
          <w:tcPr>
            <w:tcW w:w="4824" w:type="dxa"/>
            <w:tcBorders>
              <w:left w:val="single" w:sz="6" w:space="0" w:color="000000"/>
            </w:tcBorders>
          </w:tcPr>
          <w:p>
            <w:pPr>
              <w:pStyle w:val="TableParagraph"/>
              <w:spacing w:before="8"/>
              <w:ind w:left="356"/>
              <w:jc w:val="left"/>
              <w:rPr>
                <w:sz w:val="20"/>
              </w:rPr>
            </w:pPr>
            <w:r>
              <w:rPr>
                <w:sz w:val="20"/>
              </w:rPr>
              <w:t>Initiation Phase</w:t>
            </w:r>
          </w:p>
        </w:tc>
        <w:tc>
          <w:tcPr>
            <w:tcW w:w="2329" w:type="dxa"/>
          </w:tcPr>
          <w:p>
            <w:pPr>
              <w:pStyle w:val="TableParagraph"/>
              <w:spacing w:before="8"/>
              <w:ind w:left="857" w:right="862"/>
              <w:rPr>
                <w:sz w:val="20"/>
              </w:rPr>
            </w:pPr>
            <w:r>
              <w:rPr>
                <w:sz w:val="20"/>
              </w:rPr>
              <w:t>42.2%</w:t>
            </w:r>
          </w:p>
        </w:tc>
        <w:tc>
          <w:tcPr>
            <w:tcW w:w="1169" w:type="dxa"/>
          </w:tcPr>
          <w:p>
            <w:pPr>
              <w:pStyle w:val="TableParagraph"/>
              <w:spacing w:before="10"/>
              <w:ind w:left="47" w:right="101"/>
              <w:rPr>
                <w:rFonts w:ascii="Times New Roman" w:hAnsi="Times New Roman"/>
                <w:sz w:val="20"/>
              </w:rPr>
            </w:pPr>
            <w:r>
              <w:rPr>
                <w:sz w:val="20"/>
              </w:rPr>
              <w:t>63.8%</w:t>
            </w:r>
            <w:r>
              <w:rPr>
                <w:rFonts w:ascii="Times New Roman" w:hAnsi="Times New Roman"/>
                <w:sz w:val="20"/>
              </w:rPr>
              <w:t>↑</w:t>
            </w:r>
          </w:p>
        </w:tc>
        <w:tc>
          <w:tcPr>
            <w:tcW w:w="1149" w:type="dxa"/>
          </w:tcPr>
          <w:p>
            <w:pPr>
              <w:pStyle w:val="TableParagraph"/>
              <w:spacing w:before="10"/>
              <w:ind w:left="102" w:right="160"/>
              <w:rPr>
                <w:rFonts w:ascii="Times New Roman" w:hAnsi="Times New Roman"/>
                <w:sz w:val="20"/>
              </w:rPr>
            </w:pPr>
            <w:r>
              <w:rPr>
                <w:sz w:val="20"/>
              </w:rPr>
              <w:t>63.1%</w:t>
            </w:r>
            <w:r>
              <w:rPr>
                <w:rFonts w:ascii="Times New Roman" w:hAnsi="Times New Roman"/>
                <w:sz w:val="20"/>
              </w:rPr>
              <w:t>↑</w:t>
            </w:r>
          </w:p>
        </w:tc>
        <w:tc>
          <w:tcPr>
            <w:tcW w:w="1045" w:type="dxa"/>
          </w:tcPr>
          <w:p>
            <w:pPr>
              <w:pStyle w:val="TableParagraph"/>
              <w:spacing w:before="10"/>
              <w:ind w:left="162" w:right="131"/>
              <w:rPr>
                <w:rFonts w:ascii="Times New Roman" w:hAnsi="Times New Roman"/>
                <w:sz w:val="20"/>
              </w:rPr>
            </w:pPr>
            <w:r>
              <w:rPr>
                <w:sz w:val="20"/>
              </w:rPr>
              <w:t>60.6%</w:t>
            </w:r>
            <w:r>
              <w:rPr>
                <w:rFonts w:ascii="Times New Roman" w:hAnsi="Times New Roman"/>
                <w:sz w:val="20"/>
              </w:rPr>
              <w:t>↑</w:t>
            </w:r>
          </w:p>
        </w:tc>
        <w:tc>
          <w:tcPr>
            <w:tcW w:w="1264" w:type="dxa"/>
          </w:tcPr>
          <w:p>
            <w:pPr>
              <w:pStyle w:val="TableParagraph"/>
              <w:spacing w:before="8"/>
              <w:ind w:left="131" w:right="126"/>
              <w:rPr>
                <w:sz w:val="20"/>
              </w:rPr>
            </w:pPr>
            <w:r>
              <w:rPr>
                <w:sz w:val="20"/>
              </w:rPr>
              <w:t>47.9%</w:t>
            </w:r>
          </w:p>
        </w:tc>
        <w:tc>
          <w:tcPr>
            <w:tcW w:w="1079" w:type="dxa"/>
            <w:tcBorders>
              <w:right w:val="single" w:sz="6" w:space="0" w:color="000000"/>
            </w:tcBorders>
          </w:tcPr>
          <w:p>
            <w:pPr>
              <w:pStyle w:val="TableParagraph"/>
              <w:spacing w:before="10"/>
              <w:ind w:left="173"/>
              <w:jc w:val="left"/>
              <w:rPr>
                <w:rFonts w:ascii="Times New Roman" w:hAnsi="Times New Roman"/>
                <w:sz w:val="20"/>
              </w:rPr>
            </w:pPr>
            <w:r>
              <w:rPr>
                <w:sz w:val="20"/>
              </w:rPr>
              <w:t>37.3%</w:t>
            </w:r>
            <w:r>
              <w:rPr>
                <w:rFonts w:ascii="Times New Roman" w:hAnsi="Times New Roman"/>
                <w:sz w:val="20"/>
              </w:rPr>
              <w:t>↓</w:t>
            </w:r>
          </w:p>
        </w:tc>
      </w:tr>
      <w:tr>
        <w:trPr>
          <w:trHeight w:val="260" w:hRule="atLeast"/>
        </w:trPr>
        <w:tc>
          <w:tcPr>
            <w:tcW w:w="4824" w:type="dxa"/>
            <w:tcBorders>
              <w:left w:val="single" w:sz="6" w:space="0" w:color="000000"/>
              <w:bottom w:val="single" w:sz="6" w:space="0" w:color="000000"/>
            </w:tcBorders>
          </w:tcPr>
          <w:p>
            <w:pPr>
              <w:pStyle w:val="TableParagraph"/>
              <w:spacing w:before="16"/>
              <w:ind w:left="356"/>
              <w:jc w:val="left"/>
              <w:rPr>
                <w:sz w:val="20"/>
              </w:rPr>
            </w:pPr>
            <w:r>
              <w:rPr>
                <w:sz w:val="20"/>
              </w:rPr>
              <w:t>Continuation &amp; Maintenance Phase</w:t>
            </w:r>
          </w:p>
        </w:tc>
        <w:tc>
          <w:tcPr>
            <w:tcW w:w="2329" w:type="dxa"/>
            <w:tcBorders>
              <w:bottom w:val="single" w:sz="6" w:space="0" w:color="000000"/>
            </w:tcBorders>
          </w:tcPr>
          <w:p>
            <w:pPr>
              <w:pStyle w:val="TableParagraph"/>
              <w:spacing w:before="16"/>
              <w:ind w:left="855" w:right="863"/>
              <w:rPr>
                <w:sz w:val="20"/>
              </w:rPr>
            </w:pPr>
            <w:r>
              <w:rPr>
                <w:sz w:val="20"/>
              </w:rPr>
              <w:t>48.4%</w:t>
            </w:r>
          </w:p>
        </w:tc>
        <w:tc>
          <w:tcPr>
            <w:tcW w:w="1169" w:type="dxa"/>
            <w:tcBorders>
              <w:bottom w:val="single" w:sz="6" w:space="0" w:color="000000"/>
            </w:tcBorders>
          </w:tcPr>
          <w:p>
            <w:pPr>
              <w:pStyle w:val="TableParagraph"/>
              <w:spacing w:line="228" w:lineRule="exact" w:before="19"/>
              <w:ind w:left="47" w:right="101"/>
              <w:rPr>
                <w:rFonts w:ascii="Times New Roman" w:hAnsi="Times New Roman"/>
                <w:sz w:val="20"/>
              </w:rPr>
            </w:pPr>
            <w:r>
              <w:rPr>
                <w:sz w:val="20"/>
              </w:rPr>
              <w:t>73.4%</w:t>
            </w:r>
            <w:r>
              <w:rPr>
                <w:rFonts w:ascii="Times New Roman" w:hAnsi="Times New Roman"/>
                <w:sz w:val="20"/>
              </w:rPr>
              <w:t>↑</w:t>
            </w:r>
          </w:p>
        </w:tc>
        <w:tc>
          <w:tcPr>
            <w:tcW w:w="1149" w:type="dxa"/>
            <w:tcBorders>
              <w:bottom w:val="single" w:sz="6" w:space="0" w:color="000000"/>
            </w:tcBorders>
          </w:tcPr>
          <w:p>
            <w:pPr>
              <w:pStyle w:val="TableParagraph"/>
              <w:spacing w:line="228" w:lineRule="exact" w:before="19"/>
              <w:ind w:left="103" w:right="160"/>
              <w:rPr>
                <w:rFonts w:ascii="Times New Roman" w:hAnsi="Times New Roman"/>
                <w:sz w:val="20"/>
              </w:rPr>
            </w:pPr>
            <w:r>
              <w:rPr>
                <w:sz w:val="20"/>
              </w:rPr>
              <w:t>65.0%</w:t>
            </w:r>
            <w:r>
              <w:rPr>
                <w:rFonts w:ascii="Times New Roman" w:hAnsi="Times New Roman"/>
                <w:sz w:val="20"/>
              </w:rPr>
              <w:t>↑</w:t>
            </w:r>
          </w:p>
        </w:tc>
        <w:tc>
          <w:tcPr>
            <w:tcW w:w="1045" w:type="dxa"/>
            <w:tcBorders>
              <w:bottom w:val="single" w:sz="6" w:space="0" w:color="000000"/>
            </w:tcBorders>
          </w:tcPr>
          <w:p>
            <w:pPr>
              <w:pStyle w:val="TableParagraph"/>
              <w:spacing w:line="228" w:lineRule="exact" w:before="19"/>
              <w:ind w:left="162" w:right="131"/>
              <w:rPr>
                <w:rFonts w:ascii="Times New Roman" w:hAnsi="Times New Roman"/>
                <w:sz w:val="20"/>
              </w:rPr>
            </w:pPr>
            <w:r>
              <w:rPr>
                <w:sz w:val="20"/>
              </w:rPr>
              <w:t>76.9%</w:t>
            </w:r>
            <w:r>
              <w:rPr>
                <w:rFonts w:ascii="Times New Roman" w:hAnsi="Times New Roman"/>
                <w:sz w:val="20"/>
              </w:rPr>
              <w:t>↑</w:t>
            </w:r>
          </w:p>
        </w:tc>
        <w:tc>
          <w:tcPr>
            <w:tcW w:w="1264" w:type="dxa"/>
            <w:tcBorders>
              <w:bottom w:val="single" w:sz="6" w:space="0" w:color="000000"/>
            </w:tcBorders>
          </w:tcPr>
          <w:p>
            <w:pPr>
              <w:pStyle w:val="TableParagraph"/>
              <w:spacing w:before="16"/>
              <w:ind w:left="131" w:right="126"/>
              <w:rPr>
                <w:sz w:val="20"/>
              </w:rPr>
            </w:pPr>
            <w:r>
              <w:rPr>
                <w:sz w:val="20"/>
              </w:rPr>
              <w:t>N/A*</w:t>
            </w:r>
          </w:p>
        </w:tc>
        <w:tc>
          <w:tcPr>
            <w:tcW w:w="1079" w:type="dxa"/>
            <w:tcBorders>
              <w:bottom w:val="single" w:sz="6" w:space="0" w:color="000000"/>
              <w:right w:val="single" w:sz="6" w:space="0" w:color="000000"/>
            </w:tcBorders>
          </w:tcPr>
          <w:p>
            <w:pPr>
              <w:pStyle w:val="TableParagraph"/>
              <w:spacing w:line="228" w:lineRule="exact" w:before="19"/>
              <w:ind w:left="172"/>
              <w:jc w:val="left"/>
              <w:rPr>
                <w:rFonts w:ascii="Times New Roman" w:hAnsi="Times New Roman"/>
                <w:sz w:val="20"/>
              </w:rPr>
            </w:pPr>
            <w:r>
              <w:rPr>
                <w:sz w:val="20"/>
              </w:rPr>
              <w:t>42.0%</w:t>
            </w:r>
            <w:r>
              <w:rPr>
                <w:rFonts w:ascii="Times New Roman" w:hAnsi="Times New Roman"/>
                <w:sz w:val="20"/>
              </w:rPr>
              <w:t>↓</w:t>
            </w:r>
          </w:p>
        </w:tc>
      </w:tr>
      <w:tr>
        <w:trPr>
          <w:trHeight w:val="260" w:hRule="atLeast"/>
        </w:trPr>
        <w:tc>
          <w:tcPr>
            <w:tcW w:w="4824" w:type="dxa"/>
            <w:tcBorders>
              <w:top w:val="single" w:sz="6" w:space="0" w:color="000000"/>
              <w:left w:val="single" w:sz="6" w:space="0" w:color="000000"/>
            </w:tcBorders>
          </w:tcPr>
          <w:p>
            <w:pPr>
              <w:pStyle w:val="TableParagraph"/>
              <w:spacing w:line="215" w:lineRule="exact" w:before="27"/>
              <w:ind w:left="11"/>
              <w:jc w:val="left"/>
              <w:rPr>
                <w:b/>
                <w:sz w:val="20"/>
              </w:rPr>
            </w:pPr>
            <w:r>
              <w:rPr>
                <w:b/>
                <w:sz w:val="20"/>
              </w:rPr>
              <w:t>Initiation and Engagement of Alcohol and Other</w:t>
            </w:r>
          </w:p>
        </w:tc>
        <w:tc>
          <w:tcPr>
            <w:tcW w:w="2329" w:type="dxa"/>
            <w:tcBorders>
              <w:top w:val="single" w:sz="6" w:space="0" w:color="000000"/>
            </w:tcBorders>
          </w:tcPr>
          <w:p>
            <w:pPr>
              <w:pStyle w:val="TableParagraph"/>
              <w:jc w:val="left"/>
              <w:rPr>
                <w:rFonts w:ascii="Times New Roman"/>
                <w:sz w:val="18"/>
              </w:rPr>
            </w:pPr>
          </w:p>
        </w:tc>
        <w:tc>
          <w:tcPr>
            <w:tcW w:w="1169" w:type="dxa"/>
            <w:tcBorders>
              <w:top w:val="single" w:sz="6" w:space="0" w:color="000000"/>
            </w:tcBorders>
          </w:tcPr>
          <w:p>
            <w:pPr>
              <w:pStyle w:val="TableParagraph"/>
              <w:jc w:val="left"/>
              <w:rPr>
                <w:rFonts w:ascii="Times New Roman"/>
                <w:sz w:val="18"/>
              </w:rPr>
            </w:pPr>
          </w:p>
        </w:tc>
        <w:tc>
          <w:tcPr>
            <w:tcW w:w="1149" w:type="dxa"/>
            <w:tcBorders>
              <w:top w:val="single" w:sz="6" w:space="0" w:color="000000"/>
            </w:tcBorders>
          </w:tcPr>
          <w:p>
            <w:pPr>
              <w:pStyle w:val="TableParagraph"/>
              <w:jc w:val="left"/>
              <w:rPr>
                <w:rFonts w:ascii="Times New Roman"/>
                <w:sz w:val="18"/>
              </w:rPr>
            </w:pPr>
          </w:p>
        </w:tc>
        <w:tc>
          <w:tcPr>
            <w:tcW w:w="1045" w:type="dxa"/>
            <w:tcBorders>
              <w:top w:val="single" w:sz="6" w:space="0" w:color="000000"/>
            </w:tcBorders>
          </w:tcPr>
          <w:p>
            <w:pPr>
              <w:pStyle w:val="TableParagraph"/>
              <w:jc w:val="left"/>
              <w:rPr>
                <w:rFonts w:ascii="Times New Roman"/>
                <w:sz w:val="18"/>
              </w:rPr>
            </w:pPr>
          </w:p>
        </w:tc>
        <w:tc>
          <w:tcPr>
            <w:tcW w:w="1264" w:type="dxa"/>
            <w:tcBorders>
              <w:top w:val="single" w:sz="6" w:space="0" w:color="000000"/>
            </w:tcBorders>
          </w:tcPr>
          <w:p>
            <w:pPr>
              <w:pStyle w:val="TableParagraph"/>
              <w:jc w:val="left"/>
              <w:rPr>
                <w:rFonts w:ascii="Times New Roman"/>
                <w:sz w:val="18"/>
              </w:rPr>
            </w:pPr>
          </w:p>
        </w:tc>
        <w:tc>
          <w:tcPr>
            <w:tcW w:w="1079" w:type="dxa"/>
            <w:tcBorders>
              <w:top w:val="single" w:sz="6" w:space="0" w:color="000000"/>
              <w:right w:val="single" w:sz="6" w:space="0" w:color="000000"/>
            </w:tcBorders>
          </w:tcPr>
          <w:p>
            <w:pPr>
              <w:pStyle w:val="TableParagraph"/>
              <w:jc w:val="left"/>
              <w:rPr>
                <w:rFonts w:ascii="Times New Roman"/>
                <w:sz w:val="18"/>
              </w:rPr>
            </w:pPr>
          </w:p>
        </w:tc>
      </w:tr>
      <w:tr>
        <w:trPr>
          <w:trHeight w:val="260" w:hRule="atLeast"/>
        </w:trPr>
        <w:tc>
          <w:tcPr>
            <w:tcW w:w="4824" w:type="dxa"/>
            <w:tcBorders>
              <w:left w:val="single" w:sz="6" w:space="0" w:color="000000"/>
            </w:tcBorders>
          </w:tcPr>
          <w:p>
            <w:pPr>
              <w:pStyle w:val="TableParagraph"/>
              <w:spacing w:line="229" w:lineRule="exact"/>
              <w:ind w:left="11"/>
              <w:jc w:val="left"/>
              <w:rPr>
                <w:b/>
                <w:sz w:val="20"/>
              </w:rPr>
            </w:pPr>
            <w:r>
              <w:rPr>
                <w:b/>
                <w:sz w:val="20"/>
              </w:rPr>
              <w:t>Drug Dependence Treatment</w:t>
            </w:r>
          </w:p>
        </w:tc>
        <w:tc>
          <w:tcPr>
            <w:tcW w:w="2329" w:type="dxa"/>
          </w:tcPr>
          <w:p>
            <w:pPr>
              <w:pStyle w:val="TableParagraph"/>
              <w:jc w:val="left"/>
              <w:rPr>
                <w:rFonts w:ascii="Times New Roman"/>
                <w:sz w:val="18"/>
              </w:rPr>
            </w:pPr>
          </w:p>
        </w:tc>
        <w:tc>
          <w:tcPr>
            <w:tcW w:w="1169" w:type="dxa"/>
          </w:tcPr>
          <w:p>
            <w:pPr>
              <w:pStyle w:val="TableParagraph"/>
              <w:jc w:val="left"/>
              <w:rPr>
                <w:rFonts w:ascii="Times New Roman"/>
                <w:sz w:val="18"/>
              </w:rPr>
            </w:pPr>
          </w:p>
        </w:tc>
        <w:tc>
          <w:tcPr>
            <w:tcW w:w="1149" w:type="dxa"/>
          </w:tcPr>
          <w:p>
            <w:pPr>
              <w:pStyle w:val="TableParagraph"/>
              <w:jc w:val="left"/>
              <w:rPr>
                <w:rFonts w:ascii="Times New Roman"/>
                <w:sz w:val="18"/>
              </w:rPr>
            </w:pPr>
          </w:p>
        </w:tc>
        <w:tc>
          <w:tcPr>
            <w:tcW w:w="1045" w:type="dxa"/>
          </w:tcPr>
          <w:p>
            <w:pPr>
              <w:pStyle w:val="TableParagraph"/>
              <w:jc w:val="left"/>
              <w:rPr>
                <w:rFonts w:ascii="Times New Roman"/>
                <w:sz w:val="18"/>
              </w:rPr>
            </w:pPr>
          </w:p>
        </w:tc>
        <w:tc>
          <w:tcPr>
            <w:tcW w:w="1264" w:type="dxa"/>
          </w:tcPr>
          <w:p>
            <w:pPr>
              <w:pStyle w:val="TableParagraph"/>
              <w:jc w:val="left"/>
              <w:rPr>
                <w:rFonts w:ascii="Times New Roman"/>
                <w:sz w:val="18"/>
              </w:rPr>
            </w:pPr>
          </w:p>
        </w:tc>
        <w:tc>
          <w:tcPr>
            <w:tcW w:w="1079" w:type="dxa"/>
            <w:tcBorders>
              <w:right w:val="single" w:sz="6" w:space="0" w:color="000000"/>
            </w:tcBorders>
          </w:tcPr>
          <w:p>
            <w:pPr>
              <w:pStyle w:val="TableParagraph"/>
              <w:jc w:val="left"/>
              <w:rPr>
                <w:rFonts w:ascii="Times New Roman"/>
                <w:sz w:val="18"/>
              </w:rPr>
            </w:pPr>
          </w:p>
        </w:tc>
      </w:tr>
      <w:tr>
        <w:trPr>
          <w:trHeight w:val="300" w:hRule="atLeast"/>
        </w:trPr>
        <w:tc>
          <w:tcPr>
            <w:tcW w:w="4824" w:type="dxa"/>
            <w:tcBorders>
              <w:left w:val="single" w:sz="6" w:space="0" w:color="000000"/>
            </w:tcBorders>
          </w:tcPr>
          <w:p>
            <w:pPr>
              <w:pStyle w:val="TableParagraph"/>
              <w:spacing w:before="26"/>
              <w:ind w:left="356"/>
              <w:jc w:val="left"/>
              <w:rPr>
                <w:sz w:val="20"/>
              </w:rPr>
            </w:pPr>
            <w:r>
              <w:rPr>
                <w:sz w:val="20"/>
              </w:rPr>
              <w:t>Initiation of Treatment</w:t>
            </w:r>
          </w:p>
        </w:tc>
        <w:tc>
          <w:tcPr>
            <w:tcW w:w="2329" w:type="dxa"/>
          </w:tcPr>
          <w:p>
            <w:pPr>
              <w:pStyle w:val="TableParagraph"/>
              <w:spacing w:before="26"/>
              <w:ind w:left="856" w:right="863"/>
              <w:rPr>
                <w:sz w:val="20"/>
              </w:rPr>
            </w:pPr>
            <w:r>
              <w:rPr>
                <w:sz w:val="20"/>
              </w:rPr>
              <w:t>51.3%</w:t>
            </w:r>
          </w:p>
        </w:tc>
        <w:tc>
          <w:tcPr>
            <w:tcW w:w="1169" w:type="dxa"/>
          </w:tcPr>
          <w:p>
            <w:pPr>
              <w:pStyle w:val="TableParagraph"/>
              <w:spacing w:before="27"/>
              <w:ind w:left="47" w:right="101"/>
              <w:rPr>
                <w:rFonts w:ascii="Times New Roman" w:hAnsi="Times New Roman"/>
                <w:sz w:val="20"/>
              </w:rPr>
            </w:pPr>
            <w:r>
              <w:rPr>
                <w:sz w:val="20"/>
              </w:rPr>
              <w:t>46.6%</w:t>
            </w:r>
            <w:r>
              <w:rPr>
                <w:rFonts w:ascii="Times New Roman" w:hAnsi="Times New Roman"/>
                <w:sz w:val="20"/>
              </w:rPr>
              <w:t>↓</w:t>
            </w:r>
          </w:p>
        </w:tc>
        <w:tc>
          <w:tcPr>
            <w:tcW w:w="1149" w:type="dxa"/>
          </w:tcPr>
          <w:p>
            <w:pPr>
              <w:pStyle w:val="TableParagraph"/>
              <w:spacing w:before="27"/>
              <w:ind w:left="103" w:right="160"/>
              <w:rPr>
                <w:rFonts w:ascii="Times New Roman" w:hAnsi="Times New Roman"/>
                <w:sz w:val="20"/>
              </w:rPr>
            </w:pPr>
            <w:r>
              <w:rPr>
                <w:sz w:val="20"/>
              </w:rPr>
              <w:t>63.0%</w:t>
            </w:r>
            <w:r>
              <w:rPr>
                <w:rFonts w:ascii="Times New Roman" w:hAnsi="Times New Roman"/>
                <w:sz w:val="20"/>
              </w:rPr>
              <w:t>↑</w:t>
            </w:r>
          </w:p>
        </w:tc>
        <w:tc>
          <w:tcPr>
            <w:tcW w:w="1045" w:type="dxa"/>
          </w:tcPr>
          <w:p>
            <w:pPr>
              <w:pStyle w:val="TableParagraph"/>
              <w:spacing w:before="26"/>
              <w:ind w:left="162" w:right="131"/>
              <w:rPr>
                <w:sz w:val="20"/>
              </w:rPr>
            </w:pPr>
            <w:r>
              <w:rPr>
                <w:sz w:val="20"/>
              </w:rPr>
              <w:t>52.7%</w:t>
            </w:r>
          </w:p>
        </w:tc>
        <w:tc>
          <w:tcPr>
            <w:tcW w:w="1264" w:type="dxa"/>
          </w:tcPr>
          <w:p>
            <w:pPr>
              <w:pStyle w:val="TableParagraph"/>
              <w:spacing w:before="27"/>
              <w:ind w:left="130" w:right="126"/>
              <w:rPr>
                <w:rFonts w:ascii="Times New Roman" w:hAnsi="Times New Roman"/>
                <w:sz w:val="20"/>
              </w:rPr>
            </w:pPr>
            <w:r>
              <w:rPr>
                <w:sz w:val="20"/>
              </w:rPr>
              <w:t>60.1%</w:t>
            </w:r>
            <w:r>
              <w:rPr>
                <w:rFonts w:ascii="Times New Roman" w:hAnsi="Times New Roman"/>
                <w:sz w:val="20"/>
              </w:rPr>
              <w:t>↑</w:t>
            </w:r>
          </w:p>
        </w:tc>
        <w:tc>
          <w:tcPr>
            <w:tcW w:w="1079" w:type="dxa"/>
            <w:tcBorders>
              <w:right w:val="single" w:sz="6" w:space="0" w:color="000000"/>
            </w:tcBorders>
          </w:tcPr>
          <w:p>
            <w:pPr>
              <w:pStyle w:val="TableParagraph"/>
              <w:spacing w:before="26"/>
              <w:ind w:left="223"/>
              <w:jc w:val="left"/>
              <w:rPr>
                <w:sz w:val="20"/>
              </w:rPr>
            </w:pPr>
            <w:r>
              <w:rPr>
                <w:sz w:val="20"/>
              </w:rPr>
              <w:t>52.2%</w:t>
            </w:r>
          </w:p>
        </w:tc>
      </w:tr>
      <w:tr>
        <w:trPr>
          <w:trHeight w:val="280" w:hRule="atLeast"/>
        </w:trPr>
        <w:tc>
          <w:tcPr>
            <w:tcW w:w="4824" w:type="dxa"/>
            <w:tcBorders>
              <w:left w:val="single" w:sz="6" w:space="0" w:color="000000"/>
              <w:bottom w:val="single" w:sz="6" w:space="0" w:color="000000"/>
            </w:tcBorders>
          </w:tcPr>
          <w:p>
            <w:pPr>
              <w:pStyle w:val="TableParagraph"/>
              <w:spacing w:before="35"/>
              <w:ind w:left="356"/>
              <w:jc w:val="left"/>
              <w:rPr>
                <w:sz w:val="20"/>
              </w:rPr>
            </w:pPr>
            <w:r>
              <w:rPr>
                <w:sz w:val="20"/>
              </w:rPr>
              <w:t>Engagement of Treatment</w:t>
            </w:r>
          </w:p>
        </w:tc>
        <w:tc>
          <w:tcPr>
            <w:tcW w:w="2329" w:type="dxa"/>
            <w:tcBorders>
              <w:bottom w:val="single" w:sz="6" w:space="0" w:color="000000"/>
            </w:tcBorders>
          </w:tcPr>
          <w:p>
            <w:pPr>
              <w:pStyle w:val="TableParagraph"/>
              <w:spacing w:before="35"/>
              <w:ind w:left="855" w:right="863"/>
              <w:rPr>
                <w:sz w:val="20"/>
              </w:rPr>
            </w:pPr>
            <w:r>
              <w:rPr>
                <w:sz w:val="20"/>
              </w:rPr>
              <w:t>16.8%</w:t>
            </w:r>
          </w:p>
        </w:tc>
        <w:tc>
          <w:tcPr>
            <w:tcW w:w="1169" w:type="dxa"/>
            <w:tcBorders>
              <w:bottom w:val="single" w:sz="6" w:space="0" w:color="000000"/>
            </w:tcBorders>
          </w:tcPr>
          <w:p>
            <w:pPr>
              <w:pStyle w:val="TableParagraph"/>
              <w:spacing w:before="37"/>
              <w:ind w:left="47" w:right="101"/>
              <w:rPr>
                <w:rFonts w:ascii="Times New Roman" w:hAnsi="Times New Roman"/>
                <w:sz w:val="20"/>
              </w:rPr>
            </w:pPr>
            <w:r>
              <w:rPr>
                <w:sz w:val="20"/>
              </w:rPr>
              <w:t>22.2%</w:t>
            </w:r>
            <w:r>
              <w:rPr>
                <w:rFonts w:ascii="Times New Roman" w:hAnsi="Times New Roman"/>
                <w:sz w:val="20"/>
              </w:rPr>
              <w:t>↑</w:t>
            </w:r>
          </w:p>
        </w:tc>
        <w:tc>
          <w:tcPr>
            <w:tcW w:w="1149" w:type="dxa"/>
            <w:tcBorders>
              <w:bottom w:val="single" w:sz="6" w:space="0" w:color="000000"/>
            </w:tcBorders>
          </w:tcPr>
          <w:p>
            <w:pPr>
              <w:pStyle w:val="TableParagraph"/>
              <w:spacing w:before="37"/>
              <w:ind w:left="103" w:right="160"/>
              <w:rPr>
                <w:rFonts w:ascii="Times New Roman" w:hAnsi="Times New Roman"/>
                <w:sz w:val="20"/>
              </w:rPr>
            </w:pPr>
            <w:r>
              <w:rPr>
                <w:sz w:val="20"/>
              </w:rPr>
              <w:t>43.1%</w:t>
            </w:r>
            <w:r>
              <w:rPr>
                <w:rFonts w:ascii="Times New Roman" w:hAnsi="Times New Roman"/>
                <w:sz w:val="20"/>
              </w:rPr>
              <w:t>↑</w:t>
            </w:r>
          </w:p>
        </w:tc>
        <w:tc>
          <w:tcPr>
            <w:tcW w:w="1045" w:type="dxa"/>
            <w:tcBorders>
              <w:bottom w:val="single" w:sz="6" w:space="0" w:color="000000"/>
            </w:tcBorders>
          </w:tcPr>
          <w:p>
            <w:pPr>
              <w:pStyle w:val="TableParagraph"/>
              <w:spacing w:before="37"/>
              <w:ind w:left="161" w:right="131"/>
              <w:rPr>
                <w:rFonts w:ascii="Times New Roman" w:hAnsi="Times New Roman"/>
                <w:sz w:val="20"/>
              </w:rPr>
            </w:pPr>
            <w:r>
              <w:rPr>
                <w:sz w:val="20"/>
              </w:rPr>
              <w:t>21.6%</w:t>
            </w:r>
            <w:r>
              <w:rPr>
                <w:rFonts w:ascii="Times New Roman" w:hAnsi="Times New Roman"/>
                <w:sz w:val="20"/>
              </w:rPr>
              <w:t>↑</w:t>
            </w:r>
          </w:p>
        </w:tc>
        <w:tc>
          <w:tcPr>
            <w:tcW w:w="1264" w:type="dxa"/>
            <w:tcBorders>
              <w:bottom w:val="single" w:sz="6" w:space="0" w:color="000000"/>
            </w:tcBorders>
          </w:tcPr>
          <w:p>
            <w:pPr>
              <w:pStyle w:val="TableParagraph"/>
              <w:spacing w:before="37"/>
              <w:ind w:left="130" w:right="126"/>
              <w:rPr>
                <w:rFonts w:ascii="Times New Roman" w:hAnsi="Times New Roman"/>
                <w:sz w:val="20"/>
              </w:rPr>
            </w:pPr>
            <w:r>
              <w:rPr>
                <w:sz w:val="20"/>
              </w:rPr>
              <w:t>44.6%</w:t>
            </w:r>
            <w:r>
              <w:rPr>
                <w:rFonts w:ascii="Times New Roman" w:hAnsi="Times New Roman"/>
                <w:sz w:val="20"/>
              </w:rPr>
              <w:t>↑</w:t>
            </w:r>
          </w:p>
        </w:tc>
        <w:tc>
          <w:tcPr>
            <w:tcW w:w="1079" w:type="dxa"/>
            <w:tcBorders>
              <w:bottom w:val="single" w:sz="6" w:space="0" w:color="000000"/>
              <w:right w:val="single" w:sz="6" w:space="0" w:color="000000"/>
            </w:tcBorders>
          </w:tcPr>
          <w:p>
            <w:pPr>
              <w:pStyle w:val="TableParagraph"/>
              <w:spacing w:before="37"/>
              <w:ind w:left="172"/>
              <w:jc w:val="left"/>
              <w:rPr>
                <w:rFonts w:ascii="Times New Roman" w:hAnsi="Times New Roman"/>
                <w:sz w:val="20"/>
              </w:rPr>
            </w:pPr>
            <w:r>
              <w:rPr>
                <w:sz w:val="20"/>
              </w:rPr>
              <w:t>21.7%</w:t>
            </w:r>
            <w:r>
              <w:rPr>
                <w:rFonts w:ascii="Times New Roman" w:hAnsi="Times New Roman"/>
                <w:sz w:val="20"/>
              </w:rPr>
              <w:t>↑</w:t>
            </w:r>
          </w:p>
        </w:tc>
      </w:tr>
    </w:tbl>
    <w:p>
      <w:pPr>
        <w:pStyle w:val="BodyText"/>
      </w:pPr>
    </w:p>
    <w:p>
      <w:pPr>
        <w:pStyle w:val="BodyText"/>
        <w:spacing w:before="10"/>
        <w:rPr>
          <w:sz w:val="23"/>
        </w:rPr>
      </w:pPr>
    </w:p>
    <w:p>
      <w:pPr>
        <w:pStyle w:val="BodyText"/>
        <w:spacing w:before="92"/>
        <w:ind w:left="797"/>
      </w:pPr>
      <w:r>
        <w:rPr>
          <w:b/>
          <w:sz w:val="24"/>
        </w:rPr>
        <w:t>* </w:t>
      </w:r>
      <w:r>
        <w:rPr/>
        <w:t>FCHP did not report results for this measure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4"/>
        </w:rPr>
      </w:pPr>
    </w:p>
    <w:p>
      <w:pPr>
        <w:spacing w:after="0"/>
        <w:rPr>
          <w:sz w:val="24"/>
        </w:rPr>
        <w:sectPr>
          <w:pgSz w:w="15840" w:h="12240" w:orient="landscape"/>
          <w:pgMar w:header="0" w:footer="592" w:top="700" w:bottom="780" w:left="880" w:right="420"/>
        </w:sectPr>
      </w:pPr>
    </w:p>
    <w:p>
      <w:pPr>
        <w:pStyle w:val="BodyText"/>
        <w:spacing w:before="3"/>
        <w:rPr>
          <w:sz w:val="15"/>
        </w:rPr>
      </w:pPr>
    </w:p>
    <w:p>
      <w:pPr>
        <w:tabs>
          <w:tab w:pos="833" w:val="left" w:leader="none"/>
          <w:tab w:pos="3890" w:val="left" w:leader="none"/>
        </w:tabs>
        <w:spacing w:before="0"/>
        <w:ind w:left="833" w:right="0" w:hanging="721"/>
        <w:jc w:val="left"/>
        <w:rPr>
          <w:sz w:val="16"/>
        </w:rPr>
      </w:pPr>
      <w:r>
        <w:rPr>
          <w:b/>
          <w:sz w:val="16"/>
          <w:u w:val="single"/>
        </w:rPr>
        <w:t>Key:</w:t>
      </w:r>
      <w:r>
        <w:rPr>
          <w:b/>
          <w:sz w:val="16"/>
        </w:rPr>
        <w:tab/>
      </w:r>
      <w:r>
        <w:rPr>
          <w:sz w:val="16"/>
        </w:rPr>
        <w:t>PCCP—Primary Care</w:t>
      </w:r>
      <w:r>
        <w:rPr>
          <w:spacing w:val="-3"/>
          <w:sz w:val="16"/>
        </w:rPr>
        <w:t> </w:t>
      </w:r>
      <w:r>
        <w:rPr>
          <w:sz w:val="16"/>
        </w:rPr>
        <w:t>Clinician</w:t>
      </w:r>
      <w:r>
        <w:rPr>
          <w:spacing w:val="-2"/>
          <w:sz w:val="16"/>
        </w:rPr>
        <w:t> </w:t>
      </w:r>
      <w:r>
        <w:rPr>
          <w:sz w:val="16"/>
        </w:rPr>
        <w:t>Plan</w:t>
        <w:tab/>
        <w:t>FCHP—Fallon Community</w:t>
      </w:r>
      <w:r>
        <w:rPr>
          <w:spacing w:val="-4"/>
          <w:sz w:val="16"/>
        </w:rPr>
        <w:t> </w:t>
      </w:r>
      <w:r>
        <w:rPr>
          <w:sz w:val="16"/>
        </w:rPr>
        <w:t>Health</w:t>
      </w:r>
      <w:r>
        <w:rPr>
          <w:spacing w:val="-2"/>
          <w:sz w:val="16"/>
        </w:rPr>
        <w:t> </w:t>
      </w:r>
      <w:r>
        <w:rPr>
          <w:sz w:val="16"/>
        </w:rPr>
        <w:t>Plan</w:t>
      </w:r>
      <w:r>
        <w:rPr>
          <w:w w:val="99"/>
          <w:sz w:val="16"/>
        </w:rPr>
        <w:t> </w:t>
      </w:r>
      <w:r>
        <w:rPr>
          <w:sz w:val="16"/>
        </w:rPr>
        <w:t>NHP—Neighborhood</w:t>
      </w:r>
      <w:r>
        <w:rPr>
          <w:spacing w:val="-2"/>
          <w:sz w:val="16"/>
        </w:rPr>
        <w:t> </w:t>
      </w:r>
      <w:r>
        <w:rPr>
          <w:sz w:val="16"/>
        </w:rPr>
        <w:t>Health</w:t>
      </w:r>
      <w:r>
        <w:rPr>
          <w:spacing w:val="-2"/>
          <w:sz w:val="16"/>
        </w:rPr>
        <w:t> </w:t>
      </w:r>
      <w:r>
        <w:rPr>
          <w:sz w:val="16"/>
        </w:rPr>
        <w:t>Plan</w:t>
        <w:tab/>
        <w:t>BMCHP—Boston Medical Center</w:t>
      </w:r>
      <w:r>
        <w:rPr>
          <w:spacing w:val="-6"/>
          <w:sz w:val="16"/>
        </w:rPr>
        <w:t> </w:t>
      </w:r>
      <w:r>
        <w:rPr>
          <w:sz w:val="16"/>
        </w:rPr>
        <w:t>HealthNet</w:t>
      </w:r>
      <w:r>
        <w:rPr>
          <w:spacing w:val="-1"/>
          <w:sz w:val="16"/>
        </w:rPr>
        <w:t> </w:t>
      </w:r>
      <w:r>
        <w:rPr>
          <w:sz w:val="16"/>
        </w:rPr>
        <w:t>Plan</w:t>
      </w:r>
      <w:r>
        <w:rPr>
          <w:w w:val="99"/>
          <w:sz w:val="16"/>
        </w:rPr>
        <w:t> </w:t>
      </w:r>
      <w:r>
        <w:rPr>
          <w:sz w:val="16"/>
        </w:rPr>
        <w:t>NH—Network</w:t>
      </w:r>
      <w:r>
        <w:rPr>
          <w:spacing w:val="-3"/>
          <w:sz w:val="16"/>
        </w:rPr>
        <w:t> </w:t>
      </w:r>
      <w:r>
        <w:rPr>
          <w:sz w:val="16"/>
        </w:rPr>
        <w:t>Health</w:t>
      </w:r>
    </w:p>
    <w:p>
      <w:pPr>
        <w:spacing w:line="230" w:lineRule="exact" w:before="94"/>
        <w:ind w:left="113" w:right="0" w:firstLine="0"/>
        <w:jc w:val="left"/>
        <w:rPr>
          <w:sz w:val="16"/>
        </w:rPr>
      </w:pPr>
      <w:r>
        <w:rPr/>
        <w:br w:type="column"/>
      </w:r>
      <w:r>
        <w:rPr>
          <w:sz w:val="20"/>
        </w:rPr>
        <w:t>↑ </w:t>
      </w:r>
      <w:r>
        <w:rPr>
          <w:sz w:val="16"/>
        </w:rPr>
        <w:t>Indicates a rate that is significantly better than the 2009 national Medicaid 75th percentile.</w:t>
      </w:r>
    </w:p>
    <w:p>
      <w:pPr>
        <w:spacing w:line="230" w:lineRule="exact" w:before="0"/>
        <w:ind w:left="113" w:right="0" w:firstLine="0"/>
        <w:jc w:val="left"/>
        <w:rPr>
          <w:sz w:val="16"/>
        </w:rPr>
      </w:pPr>
      <w:r>
        <w:rPr>
          <w:sz w:val="20"/>
        </w:rPr>
        <w:t>↓ </w:t>
      </w:r>
      <w:r>
        <w:rPr>
          <w:sz w:val="16"/>
        </w:rPr>
        <w:t>Indicates a rate that is significantly worse than the 2009 national Medicaid 75th percentile.</w:t>
      </w:r>
    </w:p>
    <w:p>
      <w:pPr>
        <w:spacing w:after="0" w:line="230" w:lineRule="exact"/>
        <w:jc w:val="left"/>
        <w:rPr>
          <w:sz w:val="16"/>
        </w:rPr>
        <w:sectPr>
          <w:type w:val="continuous"/>
          <w:pgSz w:w="15840" w:h="12240" w:orient="landscape"/>
          <w:pgMar w:top="1140" w:bottom="280" w:left="880" w:right="420"/>
          <w:cols w:num="2" w:equalWidth="0">
            <w:col w:w="7368" w:space="156"/>
            <w:col w:w="7016"/>
          </w:cols>
        </w:sectPr>
      </w:pPr>
    </w:p>
    <w:p>
      <w:pPr>
        <w:pStyle w:val="BodyText"/>
        <w:ind w:left="5660"/>
      </w:pPr>
      <w:r>
        <w:rPr/>
        <w:pict>
          <v:shape style="width:439.5pt;height:127.05pt;mso-position-horizontal-relative:char;mso-position-vertical-relative:line" type="#_x0000_t202" filled="true" fillcolor="#666666" stroked="false">
            <w10:anchorlock/>
            <v:textbox inset="0,0,0,0">
              <w:txbxContent>
                <w:p>
                  <w:pPr>
                    <w:pStyle w:val="BodyText"/>
                    <w:spacing w:before="4"/>
                    <w:rPr>
                      <w:sz w:val="74"/>
                    </w:rPr>
                  </w:pPr>
                </w:p>
                <w:p>
                  <w:pPr>
                    <w:spacing w:before="1"/>
                    <w:ind w:left="2512" w:right="0" w:firstLine="0"/>
                    <w:jc w:val="left"/>
                    <w:rPr>
                      <w:sz w:val="72"/>
                    </w:rPr>
                  </w:pPr>
                  <w:r>
                    <w:rPr>
                      <w:color w:val="FFFFFF"/>
                      <w:sz w:val="72"/>
                    </w:rPr>
                    <w:t>Introduction</w:t>
                  </w:r>
                </w:p>
              </w:txbxContent>
            </v:textbox>
            <v:fill type="solid"/>
          </v:shape>
        </w:pict>
      </w:r>
      <w:r>
        <w:rPr/>
      </w:r>
    </w:p>
    <w:p>
      <w:pPr>
        <w:spacing w:after="0"/>
        <w:sectPr>
          <w:pgSz w:w="15840" w:h="12240" w:orient="landscape"/>
          <w:pgMar w:header="0" w:footer="592" w:top="720" w:bottom="780" w:left="820" w:right="380"/>
        </w:sectPr>
      </w:pPr>
    </w:p>
    <w:p>
      <w:pPr>
        <w:pStyle w:val="BodyText"/>
        <w:ind w:left="36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Introduction</w:t>
                    </w:r>
                  </w:p>
                </w:txbxContent>
              </v:textbox>
              <w10:wrap type="none"/>
            </v:shape>
          </v:group>
        </w:pict>
      </w:r>
      <w:r>
        <w:rPr/>
      </w:r>
    </w:p>
    <w:p>
      <w:pPr>
        <w:pStyle w:val="BodyText"/>
        <w:spacing w:before="6"/>
        <w:rPr>
          <w:sz w:val="11"/>
        </w:rPr>
      </w:pPr>
    </w:p>
    <w:p>
      <w:pPr>
        <w:spacing w:after="0"/>
        <w:rPr>
          <w:sz w:val="11"/>
        </w:rPr>
        <w:sectPr>
          <w:pgSz w:w="15840" w:h="12240" w:orient="landscape"/>
          <w:pgMar w:header="0" w:footer="592" w:top="820" w:bottom="780" w:left="900" w:right="420"/>
        </w:sectPr>
      </w:pPr>
    </w:p>
    <w:p>
      <w:pPr>
        <w:pStyle w:val="Heading4"/>
        <w:spacing w:before="94"/>
        <w:ind w:left="417"/>
      </w:pPr>
      <w:r>
        <w:rPr/>
        <w:t>Purpose of the Report</w:t>
      </w:r>
    </w:p>
    <w:p>
      <w:pPr>
        <w:pStyle w:val="BodyText"/>
        <w:spacing w:before="9"/>
        <w:rPr>
          <w:b/>
          <w:sz w:val="19"/>
        </w:rPr>
      </w:pPr>
    </w:p>
    <w:p>
      <w:pPr>
        <w:pStyle w:val="BodyText"/>
        <w:ind w:left="417" w:right="59"/>
      </w:pPr>
      <w:r>
        <w:rPr/>
        <w:t>This report presents the results of the Mass- Health Managed Care Healthcare Effectiveness Data and Information Set (HEDIS) 2009 project. This report was designed to be used by Mass- Health program managers and by managed care organization (MCO) managers to assess plan performance in the context of other MassHealth managed care plans and national benchmarks, identify opportunities for improvement, and set quality improvement goals.</w:t>
      </w:r>
    </w:p>
    <w:p>
      <w:pPr>
        <w:pStyle w:val="BodyText"/>
      </w:pPr>
    </w:p>
    <w:p>
      <w:pPr>
        <w:pStyle w:val="Heading4"/>
        <w:ind w:left="417"/>
      </w:pPr>
      <w:r>
        <w:rPr/>
        <w:t>Project Background</w:t>
      </w:r>
    </w:p>
    <w:p>
      <w:pPr>
        <w:pStyle w:val="BodyText"/>
        <w:spacing w:before="9"/>
        <w:rPr>
          <w:b/>
          <w:sz w:val="19"/>
        </w:rPr>
      </w:pPr>
    </w:p>
    <w:p>
      <w:pPr>
        <w:pStyle w:val="BodyText"/>
        <w:ind w:left="417" w:right="-9"/>
      </w:pPr>
      <w:r>
        <w:rPr/>
        <w:t>The Center for Health Policy and Research (CHPR) collaborated with the MassHealth Office of Acute and Ambulatory Care (OAAC), the MassHealth Office of Behavioral Health (OBH), and the MassHealth Office of Clinical Affairs (OCA) to conduct an annual assessment of the performance of all MassHealth MCOs and the Primary Care Clinician Plan (PCC Plan), the pri- mary care case management program adminis- tered by the Executive Office of Health and Hu- man Services (EOHHS). CHPR, OAAC, OBH, and OCA conduct this annual assessment by us- ing a subset of HEDIS measures. Developed by the National Committee for Quality Assurance (NCQA), HEDIS is the most widely used set of standardized performance measures for reporting on the quality of care delivered by health care organizations. HEDIS includes clinical measures of care, as well as measures of access to care and utilization.</w:t>
      </w:r>
    </w:p>
    <w:p>
      <w:pPr>
        <w:pStyle w:val="BodyText"/>
        <w:spacing w:before="10"/>
        <w:rPr>
          <w:sz w:val="19"/>
        </w:rPr>
      </w:pPr>
    </w:p>
    <w:p>
      <w:pPr>
        <w:pStyle w:val="BodyText"/>
        <w:spacing w:before="1"/>
        <w:ind w:left="417" w:right="48"/>
      </w:pPr>
      <w:r>
        <w:rPr/>
        <w:t>The measures selected for the MassHealth Man- aged Care HEDIS 2009 project assess the per- formance of the five MassHealth plans that pro- vided health care services to MassHealth man- aged care members during the 2008 calendar year. The five MassHealth plans included in this</w:t>
      </w:r>
    </w:p>
    <w:p>
      <w:pPr>
        <w:pStyle w:val="BodyText"/>
        <w:spacing w:before="96"/>
        <w:ind w:left="120" w:right="4"/>
      </w:pPr>
      <w:r>
        <w:rPr/>
        <w:br w:type="column"/>
      </w:r>
      <w:r>
        <w:rPr/>
        <w:t>report are the Primary Care Clinician Plan (PCC Plan), Neighborhood Health Plan (NHP), Network Health (NH), Fallon Community Health Plan (FCHP), and Boston Medical Center HealthNet Plan (BMCHP). Descriptive information about each health plan can be found in the Health Plan Profiles section, beginning on page 12.</w:t>
      </w:r>
    </w:p>
    <w:p>
      <w:pPr>
        <w:pStyle w:val="BodyText"/>
        <w:spacing w:before="1"/>
      </w:pPr>
    </w:p>
    <w:p>
      <w:pPr>
        <w:pStyle w:val="Heading4"/>
        <w:ind w:left="120"/>
      </w:pPr>
      <w:r>
        <w:rPr/>
        <w:t>MassHealth HEDIS 2009 Measures</w:t>
      </w:r>
    </w:p>
    <w:p>
      <w:pPr>
        <w:pStyle w:val="BodyText"/>
        <w:spacing w:before="10"/>
        <w:rPr>
          <w:b/>
          <w:sz w:val="19"/>
        </w:rPr>
      </w:pPr>
    </w:p>
    <w:p>
      <w:pPr>
        <w:pStyle w:val="BodyText"/>
        <w:ind w:left="120" w:right="26"/>
      </w:pPr>
      <w:r>
        <w:rPr/>
        <w:t>MassHealth selected nine measures for the HE- DIS 2009 project. The nine measures included in the report assess health care quality in three key areas: staying healthy, living with illness, and use of services.</w:t>
      </w:r>
    </w:p>
    <w:p>
      <w:pPr>
        <w:pStyle w:val="BodyText"/>
        <w:spacing w:before="11"/>
        <w:rPr>
          <w:sz w:val="19"/>
        </w:rPr>
      </w:pPr>
    </w:p>
    <w:p>
      <w:pPr>
        <w:pStyle w:val="BodyText"/>
        <w:ind w:left="120" w:right="-19"/>
      </w:pPr>
      <w:r>
        <w:rPr/>
        <w:t>The staying healthy measures included in this report provide information on preventive services, member access, and availability of care. The spe- cific topics evaluated in this report are breast can- cer screening, cervical cancer screening, prenatal and postpartum care, and frequency of ongoing prenatal care.</w:t>
      </w:r>
    </w:p>
    <w:p>
      <w:pPr>
        <w:pStyle w:val="BodyText"/>
        <w:spacing w:before="11"/>
        <w:rPr>
          <w:sz w:val="19"/>
        </w:rPr>
      </w:pPr>
    </w:p>
    <w:p>
      <w:pPr>
        <w:pStyle w:val="BodyText"/>
        <w:ind w:left="120" w:right="99"/>
      </w:pPr>
      <w:r>
        <w:rPr/>
        <w:t>Measures in the living with illness area provide information on how well plans help members manage their chronic illnesses. The specific top- ics evaluated in this report are comprehensive diabetes care, controlling high blood pressure, follow-up care for children prescribed attention- deficit/hyperactivity disorder (ADHD) medication, and initiation and engagement of alcohol and other drug dependence.</w:t>
      </w:r>
    </w:p>
    <w:p>
      <w:pPr>
        <w:pStyle w:val="BodyText"/>
      </w:pPr>
    </w:p>
    <w:p>
      <w:pPr>
        <w:pStyle w:val="BodyText"/>
        <w:spacing w:before="1"/>
        <w:ind w:left="120" w:right="4"/>
      </w:pPr>
      <w:r>
        <w:rPr/>
        <w:t>Use of service measures provide information about what services health plan members utilize. The specific service evaluated in the report is identification of alcohol and other drug services.</w:t>
      </w:r>
    </w:p>
    <w:p>
      <w:pPr>
        <w:pStyle w:val="BodyText"/>
        <w:spacing w:before="11"/>
        <w:rPr>
          <w:sz w:val="19"/>
        </w:rPr>
      </w:pPr>
    </w:p>
    <w:p>
      <w:pPr>
        <w:pStyle w:val="BodyText"/>
        <w:ind w:left="120" w:right="21"/>
        <w:jc w:val="both"/>
      </w:pPr>
      <w:r>
        <w:rPr>
          <w:b/>
        </w:rPr>
        <w:t>Note: </w:t>
      </w:r>
      <w:r>
        <w:rPr/>
        <w:t>MassHealth assesses member satisfaction through the biennial administration of a consumer survey. Member experiences in 2008 were as-</w:t>
      </w:r>
    </w:p>
    <w:p>
      <w:pPr>
        <w:pStyle w:val="BodyText"/>
        <w:spacing w:before="98"/>
        <w:ind w:left="110" w:right="652"/>
      </w:pPr>
      <w:r>
        <w:rPr/>
        <w:br w:type="column"/>
      </w:r>
      <w:r>
        <w:rPr/>
        <w:t>sessed through a survey administered by the Massachusetts Health Quality Partners (MHQP). MHQP issued a report (jointly with CHPR) on the survey in the fall of 2009.</w:t>
      </w:r>
    </w:p>
    <w:p>
      <w:pPr>
        <w:spacing w:after="0"/>
        <w:sectPr>
          <w:type w:val="continuous"/>
          <w:pgSz w:w="15840" w:h="12240" w:orient="landscape"/>
          <w:pgMar w:top="1140" w:bottom="280" w:left="900" w:right="420"/>
          <w:cols w:num="3" w:equalWidth="0">
            <w:col w:w="4810" w:space="40"/>
            <w:col w:w="4524" w:space="40"/>
            <w:col w:w="5106"/>
          </w:cols>
        </w:sectPr>
      </w:pPr>
    </w:p>
    <w:p>
      <w:pPr>
        <w:pStyle w:val="BodyText"/>
        <w:ind w:left="44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Organization of the MassHealth Managed Care HEDIS 2009 Report</w:t>
                    </w:r>
                  </w:p>
                </w:txbxContent>
              </v:textbox>
              <w10:wrap type="none"/>
            </v:shape>
          </v:group>
        </w:pict>
      </w:r>
      <w:r>
        <w:rPr/>
      </w:r>
    </w:p>
    <w:p>
      <w:pPr>
        <w:pStyle w:val="BodyText"/>
        <w:spacing w:before="126"/>
        <w:ind w:left="497" w:right="394" w:hanging="1"/>
      </w:pPr>
      <w:r>
        <w:rPr/>
        <w:t>This report presents the results of the MassHealth Managed Care HEDIS 2009 project in three sections. These sections are based on the consumer report- ing domains used in NCQA’s health plan report cards (Staying Healthy, Living with Illness, and Use of Services). These domains group clinical and access to care measures with similar characteristics.</w:t>
      </w:r>
    </w:p>
    <w:p>
      <w:pPr>
        <w:pStyle w:val="BodyText"/>
      </w:pPr>
    </w:p>
    <w:p>
      <w:pPr>
        <w:pStyle w:val="BodyText"/>
        <w:spacing w:before="8"/>
        <w:rPr>
          <w:sz w:val="24"/>
        </w:rPr>
      </w:pPr>
    </w:p>
    <w:tbl>
      <w:tblPr>
        <w:tblW w:w="0" w:type="auto"/>
        <w:jc w:val="left"/>
        <w:tblInd w:w="4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81"/>
        <w:gridCol w:w="3510"/>
        <w:gridCol w:w="8053"/>
      </w:tblGrid>
      <w:tr>
        <w:trPr>
          <w:trHeight w:val="440" w:hRule="atLeast"/>
        </w:trPr>
        <w:tc>
          <w:tcPr>
            <w:tcW w:w="2081" w:type="dxa"/>
          </w:tcPr>
          <w:p>
            <w:pPr>
              <w:pStyle w:val="TableParagraph"/>
              <w:spacing w:line="225" w:lineRule="exact"/>
              <w:ind w:left="101"/>
              <w:jc w:val="left"/>
              <w:rPr>
                <w:b/>
                <w:sz w:val="20"/>
              </w:rPr>
            </w:pPr>
            <w:r>
              <w:rPr>
                <w:b/>
                <w:sz w:val="20"/>
              </w:rPr>
              <w:t>REPORT SECTION</w:t>
            </w:r>
          </w:p>
        </w:tc>
        <w:tc>
          <w:tcPr>
            <w:tcW w:w="3510" w:type="dxa"/>
          </w:tcPr>
          <w:p>
            <w:pPr>
              <w:pStyle w:val="TableParagraph"/>
              <w:spacing w:line="225" w:lineRule="exact"/>
              <w:ind w:left="101"/>
              <w:jc w:val="left"/>
              <w:rPr>
                <w:b/>
                <w:sz w:val="20"/>
              </w:rPr>
            </w:pPr>
            <w:r>
              <w:rPr>
                <w:b/>
                <w:sz w:val="20"/>
              </w:rPr>
              <w:t>DEFINITION</w:t>
            </w:r>
          </w:p>
        </w:tc>
        <w:tc>
          <w:tcPr>
            <w:tcW w:w="8053" w:type="dxa"/>
          </w:tcPr>
          <w:p>
            <w:pPr>
              <w:pStyle w:val="TableParagraph"/>
              <w:spacing w:line="225" w:lineRule="exact"/>
              <w:ind w:left="101"/>
              <w:jc w:val="left"/>
              <w:rPr>
                <w:b/>
                <w:sz w:val="20"/>
              </w:rPr>
            </w:pPr>
            <w:r>
              <w:rPr>
                <w:b/>
                <w:sz w:val="20"/>
              </w:rPr>
              <w:t>MEASURES SELECTED BY MASSHEALTH FOR HEDIS 2007 REPORTING</w:t>
            </w:r>
          </w:p>
        </w:tc>
      </w:tr>
      <w:tr>
        <w:trPr>
          <w:trHeight w:val="1200" w:hRule="atLeast"/>
        </w:trPr>
        <w:tc>
          <w:tcPr>
            <w:tcW w:w="2081" w:type="dxa"/>
          </w:tcPr>
          <w:p>
            <w:pPr>
              <w:pStyle w:val="TableParagraph"/>
              <w:spacing w:line="223" w:lineRule="exact"/>
              <w:ind w:left="101"/>
              <w:jc w:val="left"/>
              <w:rPr>
                <w:sz w:val="20"/>
              </w:rPr>
            </w:pPr>
            <w:r>
              <w:rPr>
                <w:sz w:val="20"/>
              </w:rPr>
              <w:t>Staying Healthy</w:t>
            </w:r>
          </w:p>
        </w:tc>
        <w:tc>
          <w:tcPr>
            <w:tcW w:w="3510" w:type="dxa"/>
          </w:tcPr>
          <w:p>
            <w:pPr>
              <w:pStyle w:val="TableParagraph"/>
              <w:ind w:left="101" w:right="113"/>
              <w:jc w:val="left"/>
              <w:rPr>
                <w:sz w:val="20"/>
              </w:rPr>
            </w:pPr>
            <w:r>
              <w:rPr>
                <w:sz w:val="20"/>
              </w:rPr>
              <w:t>These measures provide information about how well a plan provides ser- vices that maintain good health and prevent illness.</w:t>
            </w:r>
          </w:p>
        </w:tc>
        <w:tc>
          <w:tcPr>
            <w:tcW w:w="8053" w:type="dxa"/>
          </w:tcPr>
          <w:p>
            <w:pPr>
              <w:pStyle w:val="TableParagraph"/>
              <w:numPr>
                <w:ilvl w:val="0"/>
                <w:numId w:val="3"/>
              </w:numPr>
              <w:tabs>
                <w:tab w:pos="460" w:val="left" w:leader="none"/>
                <w:tab w:pos="461" w:val="left" w:leader="none"/>
              </w:tabs>
              <w:spacing w:line="240" w:lineRule="exact" w:before="0" w:after="0"/>
              <w:ind w:left="460" w:right="0" w:hanging="359"/>
              <w:jc w:val="left"/>
              <w:rPr>
                <w:sz w:val="20"/>
              </w:rPr>
            </w:pPr>
            <w:r>
              <w:rPr>
                <w:sz w:val="20"/>
              </w:rPr>
              <w:t>Breast Cancer</w:t>
            </w:r>
            <w:r>
              <w:rPr>
                <w:spacing w:val="-19"/>
                <w:sz w:val="20"/>
              </w:rPr>
              <w:t> </w:t>
            </w:r>
            <w:r>
              <w:rPr>
                <w:sz w:val="20"/>
              </w:rPr>
              <w:t>Screening</w:t>
            </w:r>
          </w:p>
          <w:p>
            <w:pPr>
              <w:pStyle w:val="TableParagraph"/>
              <w:numPr>
                <w:ilvl w:val="0"/>
                <w:numId w:val="3"/>
              </w:numPr>
              <w:tabs>
                <w:tab w:pos="460" w:val="left" w:leader="none"/>
                <w:tab w:pos="461" w:val="left" w:leader="none"/>
              </w:tabs>
              <w:spacing w:line="240" w:lineRule="auto" w:before="0" w:after="0"/>
              <w:ind w:left="460" w:right="0" w:hanging="359"/>
              <w:jc w:val="left"/>
              <w:rPr>
                <w:sz w:val="20"/>
              </w:rPr>
            </w:pPr>
            <w:r>
              <w:rPr>
                <w:sz w:val="20"/>
              </w:rPr>
              <w:t>Cervical Cancer</w:t>
            </w:r>
            <w:r>
              <w:rPr>
                <w:spacing w:val="-19"/>
                <w:sz w:val="20"/>
              </w:rPr>
              <w:t> </w:t>
            </w:r>
            <w:r>
              <w:rPr>
                <w:sz w:val="20"/>
              </w:rPr>
              <w:t>Screening</w:t>
            </w:r>
          </w:p>
          <w:p>
            <w:pPr>
              <w:pStyle w:val="TableParagraph"/>
              <w:numPr>
                <w:ilvl w:val="0"/>
                <w:numId w:val="3"/>
              </w:numPr>
              <w:tabs>
                <w:tab w:pos="460" w:val="left" w:leader="none"/>
                <w:tab w:pos="461" w:val="left" w:leader="none"/>
              </w:tabs>
              <w:spacing w:line="240" w:lineRule="auto" w:before="1" w:after="0"/>
              <w:ind w:left="460" w:right="0" w:hanging="359"/>
              <w:jc w:val="left"/>
              <w:rPr>
                <w:sz w:val="20"/>
              </w:rPr>
            </w:pPr>
            <w:r>
              <w:rPr>
                <w:sz w:val="20"/>
              </w:rPr>
              <w:t>Frequency of Ongoing Prenatal</w:t>
            </w:r>
            <w:r>
              <w:rPr>
                <w:spacing w:val="-9"/>
                <w:sz w:val="20"/>
              </w:rPr>
              <w:t> </w:t>
            </w:r>
            <w:r>
              <w:rPr>
                <w:sz w:val="20"/>
              </w:rPr>
              <w:t>Care</w:t>
            </w:r>
          </w:p>
          <w:p>
            <w:pPr>
              <w:pStyle w:val="TableParagraph"/>
              <w:numPr>
                <w:ilvl w:val="0"/>
                <w:numId w:val="3"/>
              </w:numPr>
              <w:tabs>
                <w:tab w:pos="460" w:val="left" w:leader="none"/>
                <w:tab w:pos="461" w:val="left" w:leader="none"/>
              </w:tabs>
              <w:spacing w:line="240" w:lineRule="auto" w:before="0" w:after="0"/>
              <w:ind w:left="460" w:right="0" w:hanging="359"/>
              <w:jc w:val="left"/>
              <w:rPr>
                <w:sz w:val="20"/>
              </w:rPr>
            </w:pPr>
            <w:r>
              <w:rPr>
                <w:sz w:val="20"/>
              </w:rPr>
              <w:t>Prenatal and Postpartum</w:t>
            </w:r>
            <w:r>
              <w:rPr>
                <w:spacing w:val="-24"/>
                <w:sz w:val="20"/>
              </w:rPr>
              <w:t> </w:t>
            </w:r>
            <w:r>
              <w:rPr>
                <w:sz w:val="20"/>
              </w:rPr>
              <w:t>Care</w:t>
            </w:r>
          </w:p>
        </w:tc>
      </w:tr>
      <w:tr>
        <w:trPr>
          <w:trHeight w:val="1580" w:hRule="atLeast"/>
        </w:trPr>
        <w:tc>
          <w:tcPr>
            <w:tcW w:w="2081" w:type="dxa"/>
          </w:tcPr>
          <w:p>
            <w:pPr>
              <w:pStyle w:val="TableParagraph"/>
              <w:spacing w:line="224" w:lineRule="exact"/>
              <w:ind w:left="101"/>
              <w:jc w:val="left"/>
              <w:rPr>
                <w:sz w:val="20"/>
              </w:rPr>
            </w:pPr>
            <w:r>
              <w:rPr>
                <w:sz w:val="20"/>
              </w:rPr>
              <w:t>Living with Illness</w:t>
            </w:r>
          </w:p>
        </w:tc>
        <w:tc>
          <w:tcPr>
            <w:tcW w:w="3510" w:type="dxa"/>
          </w:tcPr>
          <w:p>
            <w:pPr>
              <w:pStyle w:val="TableParagraph"/>
              <w:ind w:left="101" w:right="113"/>
              <w:jc w:val="left"/>
              <w:rPr>
                <w:sz w:val="20"/>
              </w:rPr>
            </w:pPr>
            <w:r>
              <w:rPr>
                <w:sz w:val="20"/>
              </w:rPr>
              <w:t>These measures provide information about how well a plan helps people manage chronic illness.</w:t>
            </w:r>
          </w:p>
        </w:tc>
        <w:tc>
          <w:tcPr>
            <w:tcW w:w="8053" w:type="dxa"/>
          </w:tcPr>
          <w:p>
            <w:pPr>
              <w:pStyle w:val="TableParagraph"/>
              <w:numPr>
                <w:ilvl w:val="0"/>
                <w:numId w:val="4"/>
              </w:numPr>
              <w:tabs>
                <w:tab w:pos="460" w:val="left" w:leader="none"/>
                <w:tab w:pos="461" w:val="left" w:leader="none"/>
              </w:tabs>
              <w:spacing w:line="240" w:lineRule="exact" w:before="0" w:after="0"/>
              <w:ind w:left="460" w:right="0" w:hanging="359"/>
              <w:jc w:val="left"/>
              <w:rPr>
                <w:sz w:val="20"/>
              </w:rPr>
            </w:pPr>
            <w:r>
              <w:rPr>
                <w:sz w:val="20"/>
              </w:rPr>
              <w:t>Comprehensive Diabetes</w:t>
            </w:r>
            <w:r>
              <w:rPr>
                <w:spacing w:val="-9"/>
                <w:sz w:val="20"/>
              </w:rPr>
              <w:t> </w:t>
            </w:r>
            <w:r>
              <w:rPr>
                <w:sz w:val="20"/>
              </w:rPr>
              <w:t>Care</w:t>
            </w:r>
          </w:p>
          <w:p>
            <w:pPr>
              <w:pStyle w:val="TableParagraph"/>
              <w:numPr>
                <w:ilvl w:val="0"/>
                <w:numId w:val="4"/>
              </w:numPr>
              <w:tabs>
                <w:tab w:pos="460" w:val="left" w:leader="none"/>
                <w:tab w:pos="461" w:val="left" w:leader="none"/>
              </w:tabs>
              <w:spacing w:line="240" w:lineRule="auto" w:before="0" w:after="0"/>
              <w:ind w:left="460" w:right="0" w:hanging="359"/>
              <w:jc w:val="left"/>
              <w:rPr>
                <w:sz w:val="20"/>
              </w:rPr>
            </w:pPr>
            <w:r>
              <w:rPr>
                <w:sz w:val="20"/>
              </w:rPr>
              <w:t>Controlling High Blood</w:t>
            </w:r>
            <w:r>
              <w:rPr>
                <w:spacing w:val="-4"/>
                <w:sz w:val="20"/>
              </w:rPr>
              <w:t> </w:t>
            </w:r>
            <w:r>
              <w:rPr>
                <w:sz w:val="20"/>
              </w:rPr>
              <w:t>Pressure</w:t>
            </w:r>
          </w:p>
          <w:p>
            <w:pPr>
              <w:pStyle w:val="TableParagraph"/>
              <w:numPr>
                <w:ilvl w:val="0"/>
                <w:numId w:val="4"/>
              </w:numPr>
              <w:tabs>
                <w:tab w:pos="460" w:val="left" w:leader="none"/>
                <w:tab w:pos="461" w:val="left" w:leader="none"/>
              </w:tabs>
              <w:spacing w:line="237" w:lineRule="auto" w:before="3" w:after="0"/>
              <w:ind w:left="460" w:right="623" w:hanging="359"/>
              <w:jc w:val="left"/>
              <w:rPr>
                <w:sz w:val="20"/>
              </w:rPr>
            </w:pPr>
            <w:r>
              <w:rPr>
                <w:sz w:val="20"/>
              </w:rPr>
              <w:t>Follow-up Care for Children Prescribed Attention-Deficit/Hyperactivity Disorder (ADHD)</w:t>
            </w:r>
            <w:r>
              <w:rPr>
                <w:spacing w:val="-1"/>
                <w:sz w:val="20"/>
              </w:rPr>
              <w:t> </w:t>
            </w:r>
            <w:r>
              <w:rPr>
                <w:sz w:val="20"/>
              </w:rPr>
              <w:t>Medication</w:t>
            </w:r>
          </w:p>
          <w:p>
            <w:pPr>
              <w:pStyle w:val="TableParagraph"/>
              <w:numPr>
                <w:ilvl w:val="0"/>
                <w:numId w:val="4"/>
              </w:numPr>
              <w:tabs>
                <w:tab w:pos="460" w:val="left" w:leader="none"/>
                <w:tab w:pos="461" w:val="left" w:leader="none"/>
              </w:tabs>
              <w:spacing w:line="240" w:lineRule="auto" w:before="1" w:after="0"/>
              <w:ind w:left="460" w:right="0" w:hanging="359"/>
              <w:jc w:val="left"/>
              <w:rPr>
                <w:sz w:val="20"/>
              </w:rPr>
            </w:pPr>
            <w:r>
              <w:rPr>
                <w:sz w:val="20"/>
              </w:rPr>
              <w:t>Initiation and Engagement of Alcohol and Other Drug Dependency</w:t>
            </w:r>
            <w:r>
              <w:rPr>
                <w:spacing w:val="-14"/>
                <w:sz w:val="20"/>
              </w:rPr>
              <w:t> </w:t>
            </w:r>
            <w:r>
              <w:rPr>
                <w:sz w:val="20"/>
              </w:rPr>
              <w:t>Treatment</w:t>
            </w:r>
          </w:p>
        </w:tc>
      </w:tr>
      <w:tr>
        <w:trPr>
          <w:trHeight w:val="840" w:hRule="atLeast"/>
        </w:trPr>
        <w:tc>
          <w:tcPr>
            <w:tcW w:w="2081" w:type="dxa"/>
          </w:tcPr>
          <w:p>
            <w:pPr>
              <w:pStyle w:val="TableParagraph"/>
              <w:spacing w:line="224" w:lineRule="exact"/>
              <w:ind w:left="101"/>
              <w:jc w:val="left"/>
              <w:rPr>
                <w:sz w:val="20"/>
              </w:rPr>
            </w:pPr>
            <w:r>
              <w:rPr>
                <w:sz w:val="20"/>
              </w:rPr>
              <w:t>Use of Services</w:t>
            </w:r>
          </w:p>
        </w:tc>
        <w:tc>
          <w:tcPr>
            <w:tcW w:w="3510" w:type="dxa"/>
          </w:tcPr>
          <w:p>
            <w:pPr>
              <w:pStyle w:val="TableParagraph"/>
              <w:ind w:left="101" w:right="113"/>
              <w:jc w:val="left"/>
              <w:rPr>
                <w:sz w:val="20"/>
              </w:rPr>
            </w:pPr>
            <w:r>
              <w:rPr>
                <w:sz w:val="20"/>
              </w:rPr>
              <w:t>These measures provide information about what services health plans members utilize.</w:t>
            </w:r>
          </w:p>
        </w:tc>
        <w:tc>
          <w:tcPr>
            <w:tcW w:w="8053" w:type="dxa"/>
          </w:tcPr>
          <w:p>
            <w:pPr>
              <w:pStyle w:val="TableParagraph"/>
              <w:numPr>
                <w:ilvl w:val="0"/>
                <w:numId w:val="5"/>
              </w:numPr>
              <w:tabs>
                <w:tab w:pos="460" w:val="left" w:leader="none"/>
                <w:tab w:pos="461" w:val="left" w:leader="none"/>
              </w:tabs>
              <w:spacing w:line="240" w:lineRule="exact" w:before="0" w:after="0"/>
              <w:ind w:left="460" w:right="0" w:hanging="359"/>
              <w:jc w:val="left"/>
              <w:rPr>
                <w:sz w:val="20"/>
              </w:rPr>
            </w:pPr>
            <w:r>
              <w:rPr>
                <w:sz w:val="20"/>
              </w:rPr>
              <w:t>Identification of Alcohol and Other Drug</w:t>
            </w:r>
            <w:r>
              <w:rPr>
                <w:spacing w:val="-7"/>
                <w:sz w:val="20"/>
              </w:rPr>
              <w:t> </w:t>
            </w:r>
            <w:r>
              <w:rPr>
                <w:sz w:val="20"/>
              </w:rPr>
              <w:t>Services</w:t>
            </w:r>
          </w:p>
        </w:tc>
      </w:tr>
    </w:tbl>
    <w:p>
      <w:pPr>
        <w:pStyle w:val="BodyText"/>
        <w:rPr>
          <w:sz w:val="22"/>
        </w:rPr>
      </w:pPr>
    </w:p>
    <w:p>
      <w:pPr>
        <w:pStyle w:val="BodyText"/>
        <w:spacing w:before="8"/>
        <w:rPr>
          <w:sz w:val="19"/>
        </w:rPr>
      </w:pPr>
    </w:p>
    <w:p>
      <w:pPr>
        <w:pStyle w:val="BodyText"/>
        <w:ind w:left="341"/>
      </w:pPr>
      <w:r>
        <w:rPr/>
        <w:t>This report also includes eight appendices that provide more detailed results:</w:t>
      </w:r>
    </w:p>
    <w:p>
      <w:pPr>
        <w:pStyle w:val="BodyText"/>
      </w:pPr>
    </w:p>
    <w:p>
      <w:pPr>
        <w:pStyle w:val="ListParagraph"/>
        <w:numPr>
          <w:ilvl w:val="1"/>
          <w:numId w:val="2"/>
        </w:numPr>
        <w:tabs>
          <w:tab w:pos="701" w:val="left" w:leader="none"/>
          <w:tab w:pos="702" w:val="left" w:leader="none"/>
        </w:tabs>
        <w:spacing w:line="240" w:lineRule="auto" w:before="0" w:after="0"/>
        <w:ind w:left="701" w:right="0" w:hanging="360"/>
        <w:jc w:val="left"/>
        <w:rPr>
          <w:sz w:val="20"/>
        </w:rPr>
      </w:pPr>
      <w:r>
        <w:rPr>
          <w:b/>
          <w:sz w:val="20"/>
        </w:rPr>
        <w:t>Appendix</w:t>
      </w:r>
      <w:r>
        <w:rPr>
          <w:b/>
          <w:spacing w:val="-3"/>
          <w:sz w:val="20"/>
        </w:rPr>
        <w:t> </w:t>
      </w:r>
      <w:r>
        <w:rPr>
          <w:b/>
          <w:sz w:val="20"/>
        </w:rPr>
        <w:t>A</w:t>
      </w:r>
      <w:r>
        <w:rPr>
          <w:b/>
          <w:spacing w:val="-4"/>
          <w:sz w:val="20"/>
        </w:rPr>
        <w:t> </w:t>
      </w:r>
      <w:r>
        <w:rPr>
          <w:sz w:val="20"/>
        </w:rPr>
        <w:t>presents</w:t>
      </w:r>
      <w:r>
        <w:rPr>
          <w:spacing w:val="-3"/>
          <w:sz w:val="20"/>
        </w:rPr>
        <w:t> </w:t>
      </w:r>
      <w:r>
        <w:rPr>
          <w:sz w:val="20"/>
        </w:rPr>
        <w:t>a</w:t>
      </w:r>
      <w:r>
        <w:rPr>
          <w:spacing w:val="-3"/>
          <w:sz w:val="20"/>
        </w:rPr>
        <w:t> </w:t>
      </w:r>
      <w:r>
        <w:rPr>
          <w:sz w:val="20"/>
        </w:rPr>
        <w:t>list</w:t>
      </w:r>
      <w:r>
        <w:rPr>
          <w:spacing w:val="-3"/>
          <w:sz w:val="20"/>
        </w:rPr>
        <w:t> </w:t>
      </w:r>
      <w:r>
        <w:rPr>
          <w:sz w:val="20"/>
        </w:rPr>
        <w:t>of</w:t>
      </w:r>
      <w:r>
        <w:rPr>
          <w:spacing w:val="-3"/>
          <w:sz w:val="20"/>
        </w:rPr>
        <w:t> </w:t>
      </w:r>
      <w:r>
        <w:rPr>
          <w:sz w:val="20"/>
        </w:rPr>
        <w:t>the</w:t>
      </w:r>
      <w:r>
        <w:rPr>
          <w:spacing w:val="-3"/>
          <w:sz w:val="20"/>
        </w:rPr>
        <w:t> </w:t>
      </w:r>
      <w:r>
        <w:rPr>
          <w:sz w:val="20"/>
        </w:rPr>
        <w:t>MassHealth</w:t>
      </w:r>
      <w:r>
        <w:rPr>
          <w:spacing w:val="-3"/>
          <w:sz w:val="20"/>
        </w:rPr>
        <w:t> </w:t>
      </w:r>
      <w:r>
        <w:rPr>
          <w:sz w:val="20"/>
        </w:rPr>
        <w:t>regions</w:t>
      </w:r>
      <w:r>
        <w:rPr>
          <w:spacing w:val="-1"/>
          <w:sz w:val="20"/>
        </w:rPr>
        <w:t> </w:t>
      </w:r>
      <w:r>
        <w:rPr>
          <w:sz w:val="20"/>
        </w:rPr>
        <w:t>and</w:t>
      </w:r>
      <w:r>
        <w:rPr>
          <w:spacing w:val="-3"/>
          <w:sz w:val="20"/>
        </w:rPr>
        <w:t> </w:t>
      </w:r>
      <w:r>
        <w:rPr>
          <w:sz w:val="20"/>
        </w:rPr>
        <w:t>the</w:t>
      </w:r>
      <w:r>
        <w:rPr>
          <w:spacing w:val="-4"/>
          <w:sz w:val="20"/>
        </w:rPr>
        <w:t> </w:t>
      </w:r>
      <w:r>
        <w:rPr>
          <w:sz w:val="20"/>
        </w:rPr>
        <w:t>service</w:t>
      </w:r>
      <w:r>
        <w:rPr>
          <w:spacing w:val="-3"/>
          <w:sz w:val="20"/>
        </w:rPr>
        <w:t> </w:t>
      </w:r>
      <w:r>
        <w:rPr>
          <w:sz w:val="20"/>
        </w:rPr>
        <w:t>areas</w:t>
      </w:r>
      <w:r>
        <w:rPr>
          <w:spacing w:val="-3"/>
          <w:sz w:val="20"/>
        </w:rPr>
        <w:t> </w:t>
      </w:r>
      <w:r>
        <w:rPr>
          <w:sz w:val="20"/>
        </w:rPr>
        <w:t>the</w:t>
      </w:r>
      <w:r>
        <w:rPr>
          <w:spacing w:val="-3"/>
          <w:sz w:val="20"/>
        </w:rPr>
        <w:t> </w:t>
      </w:r>
      <w:r>
        <w:rPr>
          <w:sz w:val="20"/>
        </w:rPr>
        <w:t>regions</w:t>
      </w:r>
      <w:r>
        <w:rPr>
          <w:spacing w:val="-4"/>
          <w:sz w:val="20"/>
        </w:rPr>
        <w:t> </w:t>
      </w:r>
      <w:r>
        <w:rPr>
          <w:sz w:val="20"/>
        </w:rPr>
        <w:t>cover.</w:t>
      </w:r>
    </w:p>
    <w:p>
      <w:pPr>
        <w:pStyle w:val="ListParagraph"/>
        <w:numPr>
          <w:ilvl w:val="1"/>
          <w:numId w:val="2"/>
        </w:numPr>
        <w:tabs>
          <w:tab w:pos="701" w:val="left" w:leader="none"/>
          <w:tab w:pos="702" w:val="left" w:leader="none"/>
        </w:tabs>
        <w:spacing w:line="240" w:lineRule="auto" w:before="0" w:after="0"/>
        <w:ind w:left="701" w:right="0" w:hanging="360"/>
        <w:jc w:val="left"/>
        <w:rPr>
          <w:sz w:val="20"/>
        </w:rPr>
      </w:pPr>
      <w:r>
        <w:rPr>
          <w:b/>
          <w:sz w:val="20"/>
        </w:rPr>
        <w:t>Appendix</w:t>
      </w:r>
      <w:r>
        <w:rPr>
          <w:b/>
          <w:spacing w:val="-4"/>
          <w:sz w:val="20"/>
        </w:rPr>
        <w:t> </w:t>
      </w:r>
      <w:r>
        <w:rPr>
          <w:b/>
          <w:sz w:val="20"/>
        </w:rPr>
        <w:t>B</w:t>
      </w:r>
      <w:r>
        <w:rPr>
          <w:b/>
          <w:spacing w:val="-5"/>
          <w:sz w:val="20"/>
        </w:rPr>
        <w:t> </w:t>
      </w:r>
      <w:r>
        <w:rPr>
          <w:sz w:val="20"/>
        </w:rPr>
        <w:t>presents</w:t>
      </w:r>
      <w:r>
        <w:rPr>
          <w:spacing w:val="-4"/>
          <w:sz w:val="20"/>
        </w:rPr>
        <w:t> </w:t>
      </w:r>
      <w:r>
        <w:rPr>
          <w:sz w:val="20"/>
        </w:rPr>
        <w:t>additional</w:t>
      </w:r>
      <w:r>
        <w:rPr>
          <w:spacing w:val="-4"/>
          <w:sz w:val="20"/>
        </w:rPr>
        <w:t> </w:t>
      </w:r>
      <w:r>
        <w:rPr>
          <w:sz w:val="20"/>
        </w:rPr>
        <w:t>data</w:t>
      </w:r>
      <w:r>
        <w:rPr>
          <w:spacing w:val="-4"/>
          <w:sz w:val="20"/>
        </w:rPr>
        <w:t> </w:t>
      </w:r>
      <w:r>
        <w:rPr>
          <w:sz w:val="20"/>
        </w:rPr>
        <w:t>on</w:t>
      </w:r>
      <w:r>
        <w:rPr>
          <w:spacing w:val="-5"/>
          <w:sz w:val="20"/>
        </w:rPr>
        <w:t> </w:t>
      </w:r>
      <w:r>
        <w:rPr>
          <w:sz w:val="20"/>
        </w:rPr>
        <w:t>Frequency</w:t>
      </w:r>
      <w:r>
        <w:rPr>
          <w:spacing w:val="-4"/>
          <w:sz w:val="20"/>
        </w:rPr>
        <w:t> </w:t>
      </w:r>
      <w:r>
        <w:rPr>
          <w:sz w:val="20"/>
        </w:rPr>
        <w:t>of</w:t>
      </w:r>
      <w:r>
        <w:rPr>
          <w:spacing w:val="-4"/>
          <w:sz w:val="20"/>
        </w:rPr>
        <w:t> </w:t>
      </w:r>
      <w:r>
        <w:rPr>
          <w:sz w:val="20"/>
        </w:rPr>
        <w:t>Ongoing</w:t>
      </w:r>
      <w:r>
        <w:rPr>
          <w:spacing w:val="-4"/>
          <w:sz w:val="20"/>
        </w:rPr>
        <w:t> </w:t>
      </w:r>
      <w:r>
        <w:rPr>
          <w:sz w:val="20"/>
        </w:rPr>
        <w:t>Prenatal</w:t>
      </w:r>
      <w:r>
        <w:rPr>
          <w:spacing w:val="-4"/>
          <w:sz w:val="20"/>
        </w:rPr>
        <w:t> </w:t>
      </w:r>
      <w:r>
        <w:rPr>
          <w:sz w:val="20"/>
        </w:rPr>
        <w:t>Care (&lt;21%,</w:t>
      </w:r>
      <w:r>
        <w:rPr>
          <w:spacing w:val="-4"/>
          <w:sz w:val="20"/>
        </w:rPr>
        <w:t> </w:t>
      </w:r>
      <w:r>
        <w:rPr>
          <w:sz w:val="20"/>
        </w:rPr>
        <w:t>21-40%,</w:t>
      </w:r>
      <w:r>
        <w:rPr>
          <w:spacing w:val="-4"/>
          <w:sz w:val="20"/>
        </w:rPr>
        <w:t> </w:t>
      </w:r>
      <w:r>
        <w:rPr>
          <w:sz w:val="20"/>
        </w:rPr>
        <w:t>41-60%</w:t>
      </w:r>
      <w:r>
        <w:rPr>
          <w:spacing w:val="-4"/>
          <w:sz w:val="20"/>
        </w:rPr>
        <w:t> </w:t>
      </w:r>
      <w:r>
        <w:rPr>
          <w:sz w:val="20"/>
        </w:rPr>
        <w:t>and</w:t>
      </w:r>
      <w:r>
        <w:rPr>
          <w:spacing w:val="-5"/>
          <w:sz w:val="20"/>
        </w:rPr>
        <w:t> </w:t>
      </w:r>
      <w:r>
        <w:rPr>
          <w:sz w:val="20"/>
        </w:rPr>
        <w:t>61-80%</w:t>
      </w:r>
      <w:r>
        <w:rPr>
          <w:spacing w:val="-4"/>
          <w:sz w:val="20"/>
        </w:rPr>
        <w:t> </w:t>
      </w:r>
      <w:r>
        <w:rPr>
          <w:sz w:val="20"/>
        </w:rPr>
        <w:t>of</w:t>
      </w:r>
      <w:r>
        <w:rPr>
          <w:spacing w:val="-4"/>
          <w:sz w:val="20"/>
        </w:rPr>
        <w:t> </w:t>
      </w:r>
      <w:r>
        <w:rPr>
          <w:sz w:val="20"/>
        </w:rPr>
        <w:t>expected</w:t>
      </w:r>
      <w:r>
        <w:rPr>
          <w:spacing w:val="-4"/>
          <w:sz w:val="20"/>
        </w:rPr>
        <w:t> </w:t>
      </w:r>
      <w:r>
        <w:rPr>
          <w:sz w:val="20"/>
        </w:rPr>
        <w:t>visits,</w:t>
      </w:r>
      <w:r>
        <w:rPr>
          <w:spacing w:val="-4"/>
          <w:sz w:val="20"/>
        </w:rPr>
        <w:t> </w:t>
      </w:r>
      <w:r>
        <w:rPr>
          <w:sz w:val="20"/>
        </w:rPr>
        <w:t>All</w:t>
      </w:r>
      <w:r>
        <w:rPr>
          <w:spacing w:val="-4"/>
          <w:sz w:val="20"/>
        </w:rPr>
        <w:t> </w:t>
      </w:r>
      <w:r>
        <w:rPr>
          <w:sz w:val="20"/>
        </w:rPr>
        <w:t>Plans).</w:t>
      </w:r>
    </w:p>
    <w:p>
      <w:pPr>
        <w:pStyle w:val="ListParagraph"/>
        <w:numPr>
          <w:ilvl w:val="1"/>
          <w:numId w:val="2"/>
        </w:numPr>
        <w:tabs>
          <w:tab w:pos="701" w:val="left" w:leader="none"/>
          <w:tab w:pos="702" w:val="left" w:leader="none"/>
        </w:tabs>
        <w:spacing w:line="240" w:lineRule="auto" w:before="0" w:after="0"/>
        <w:ind w:left="701" w:right="0" w:hanging="360"/>
        <w:jc w:val="left"/>
        <w:rPr>
          <w:sz w:val="20"/>
        </w:rPr>
      </w:pPr>
      <w:r>
        <w:rPr>
          <w:b/>
          <w:sz w:val="20"/>
        </w:rPr>
        <w:t>Appendix C </w:t>
      </w:r>
      <w:r>
        <w:rPr>
          <w:sz w:val="20"/>
        </w:rPr>
        <w:t>presents PCC Plan Breast Cancer Screening rates for members with Essential</w:t>
      </w:r>
      <w:r>
        <w:rPr>
          <w:spacing w:val="-13"/>
          <w:sz w:val="20"/>
        </w:rPr>
        <w:t> </w:t>
      </w:r>
      <w:r>
        <w:rPr>
          <w:sz w:val="20"/>
        </w:rPr>
        <w:t>coverage.</w:t>
      </w:r>
    </w:p>
    <w:p>
      <w:pPr>
        <w:pStyle w:val="ListParagraph"/>
        <w:numPr>
          <w:ilvl w:val="1"/>
          <w:numId w:val="2"/>
        </w:numPr>
        <w:tabs>
          <w:tab w:pos="701" w:val="left" w:leader="none"/>
          <w:tab w:pos="702" w:val="left" w:leader="none"/>
        </w:tabs>
        <w:spacing w:line="240" w:lineRule="auto" w:before="0" w:after="0"/>
        <w:ind w:left="701" w:right="0" w:hanging="360"/>
        <w:jc w:val="left"/>
        <w:rPr>
          <w:sz w:val="20"/>
        </w:rPr>
      </w:pPr>
      <w:r>
        <w:rPr>
          <w:b/>
          <w:sz w:val="20"/>
        </w:rPr>
        <w:t>Appendix D </w:t>
      </w:r>
      <w:r>
        <w:rPr>
          <w:sz w:val="20"/>
        </w:rPr>
        <w:t>presents PCC Plan Cervical Cancer Screening rates for members with Essential</w:t>
      </w:r>
      <w:r>
        <w:rPr>
          <w:spacing w:val="-14"/>
          <w:sz w:val="20"/>
        </w:rPr>
        <w:t> </w:t>
      </w:r>
      <w:r>
        <w:rPr>
          <w:sz w:val="20"/>
        </w:rPr>
        <w:t>coverage.</w:t>
      </w:r>
    </w:p>
    <w:p>
      <w:pPr>
        <w:pStyle w:val="ListParagraph"/>
        <w:numPr>
          <w:ilvl w:val="1"/>
          <w:numId w:val="2"/>
        </w:numPr>
        <w:tabs>
          <w:tab w:pos="700" w:val="left" w:leader="none"/>
          <w:tab w:pos="702" w:val="left" w:leader="none"/>
        </w:tabs>
        <w:spacing w:line="240" w:lineRule="auto" w:before="0" w:after="0"/>
        <w:ind w:left="701" w:right="0" w:hanging="360"/>
        <w:jc w:val="left"/>
        <w:rPr>
          <w:sz w:val="20"/>
        </w:rPr>
      </w:pPr>
      <w:r>
        <w:rPr>
          <w:b/>
          <w:sz w:val="20"/>
        </w:rPr>
        <w:t>Appendix E </w:t>
      </w:r>
      <w:r>
        <w:rPr>
          <w:sz w:val="20"/>
        </w:rPr>
        <w:t>presents age-stratified rates for Initiation and Engagement of Alcohol and Other Drug Dependency Treatment (All</w:t>
      </w:r>
      <w:r>
        <w:rPr>
          <w:spacing w:val="-27"/>
          <w:sz w:val="20"/>
        </w:rPr>
        <w:t> </w:t>
      </w:r>
      <w:r>
        <w:rPr>
          <w:sz w:val="20"/>
        </w:rPr>
        <w:t>Plans).</w:t>
      </w:r>
    </w:p>
    <w:p>
      <w:pPr>
        <w:pStyle w:val="ListParagraph"/>
        <w:numPr>
          <w:ilvl w:val="1"/>
          <w:numId w:val="2"/>
        </w:numPr>
        <w:tabs>
          <w:tab w:pos="700" w:val="left" w:leader="none"/>
          <w:tab w:pos="702" w:val="left" w:leader="none"/>
        </w:tabs>
        <w:spacing w:line="240" w:lineRule="auto" w:before="0" w:after="0"/>
        <w:ind w:left="701" w:right="833" w:hanging="360"/>
        <w:jc w:val="left"/>
        <w:rPr>
          <w:sz w:val="20"/>
        </w:rPr>
      </w:pPr>
      <w:r>
        <w:rPr>
          <w:b/>
          <w:sz w:val="20"/>
        </w:rPr>
        <w:t>Appendix</w:t>
      </w:r>
      <w:r>
        <w:rPr>
          <w:b/>
          <w:spacing w:val="-3"/>
          <w:sz w:val="20"/>
        </w:rPr>
        <w:t> </w:t>
      </w:r>
      <w:r>
        <w:rPr>
          <w:b/>
          <w:sz w:val="20"/>
        </w:rPr>
        <w:t>F</w:t>
      </w:r>
      <w:r>
        <w:rPr>
          <w:b/>
          <w:spacing w:val="-3"/>
          <w:sz w:val="20"/>
        </w:rPr>
        <w:t> </w:t>
      </w:r>
      <w:r>
        <w:rPr>
          <w:sz w:val="20"/>
        </w:rPr>
        <w:t>presents</w:t>
      </w:r>
      <w:r>
        <w:rPr>
          <w:spacing w:val="-3"/>
          <w:sz w:val="20"/>
        </w:rPr>
        <w:t> </w:t>
      </w:r>
      <w:r>
        <w:rPr>
          <w:sz w:val="20"/>
        </w:rPr>
        <w:t>age-stratified</w:t>
      </w:r>
      <w:r>
        <w:rPr>
          <w:spacing w:val="-3"/>
          <w:sz w:val="20"/>
        </w:rPr>
        <w:t> </w:t>
      </w:r>
      <w:r>
        <w:rPr>
          <w:sz w:val="20"/>
        </w:rPr>
        <w:t>rates</w:t>
      </w:r>
      <w:r>
        <w:rPr>
          <w:spacing w:val="-3"/>
          <w:sz w:val="20"/>
        </w:rPr>
        <w:t> </w:t>
      </w:r>
      <w:r>
        <w:rPr>
          <w:sz w:val="20"/>
        </w:rPr>
        <w:t>for</w:t>
      </w:r>
      <w:r>
        <w:rPr>
          <w:spacing w:val="-3"/>
          <w:sz w:val="20"/>
        </w:rPr>
        <w:t> </w:t>
      </w:r>
      <w:r>
        <w:rPr>
          <w:sz w:val="20"/>
        </w:rPr>
        <w:t>PCC</w:t>
      </w:r>
      <w:r>
        <w:rPr>
          <w:spacing w:val="-3"/>
          <w:sz w:val="20"/>
        </w:rPr>
        <w:t> </w:t>
      </w:r>
      <w:r>
        <w:rPr>
          <w:sz w:val="20"/>
        </w:rPr>
        <w:t>Plan</w:t>
      </w:r>
      <w:r>
        <w:rPr>
          <w:spacing w:val="-3"/>
          <w:sz w:val="20"/>
        </w:rPr>
        <w:t> </w:t>
      </w:r>
      <w:r>
        <w:rPr>
          <w:sz w:val="20"/>
        </w:rPr>
        <w:t>members</w:t>
      </w:r>
      <w:r>
        <w:rPr>
          <w:spacing w:val="-4"/>
          <w:sz w:val="20"/>
        </w:rPr>
        <w:t> </w:t>
      </w:r>
      <w:r>
        <w:rPr>
          <w:sz w:val="20"/>
        </w:rPr>
        <w:t>with</w:t>
      </w:r>
      <w:r>
        <w:rPr>
          <w:spacing w:val="-3"/>
          <w:sz w:val="20"/>
        </w:rPr>
        <w:t> </w:t>
      </w:r>
      <w:r>
        <w:rPr>
          <w:sz w:val="20"/>
        </w:rPr>
        <w:t>Basic,</w:t>
      </w:r>
      <w:r>
        <w:rPr>
          <w:spacing w:val="-4"/>
          <w:sz w:val="20"/>
        </w:rPr>
        <w:t> </w:t>
      </w:r>
      <w:r>
        <w:rPr>
          <w:sz w:val="20"/>
        </w:rPr>
        <w:t>Essential,</w:t>
      </w:r>
      <w:r>
        <w:rPr>
          <w:spacing w:val="-3"/>
          <w:sz w:val="20"/>
        </w:rPr>
        <w:t> </w:t>
      </w:r>
      <w:r>
        <w:rPr>
          <w:sz w:val="20"/>
        </w:rPr>
        <w:t>and</w:t>
      </w:r>
      <w:r>
        <w:rPr>
          <w:spacing w:val="-3"/>
          <w:sz w:val="20"/>
        </w:rPr>
        <w:t> </w:t>
      </w:r>
      <w:r>
        <w:rPr>
          <w:sz w:val="20"/>
        </w:rPr>
        <w:t>Non-Basic/Non-Essential</w:t>
      </w:r>
      <w:r>
        <w:rPr>
          <w:spacing w:val="-4"/>
          <w:sz w:val="20"/>
        </w:rPr>
        <w:t> </w:t>
      </w:r>
      <w:r>
        <w:rPr>
          <w:sz w:val="20"/>
        </w:rPr>
        <w:t>Coverage</w:t>
      </w:r>
      <w:r>
        <w:rPr>
          <w:spacing w:val="-3"/>
          <w:sz w:val="20"/>
        </w:rPr>
        <w:t> </w:t>
      </w:r>
      <w:r>
        <w:rPr>
          <w:sz w:val="20"/>
        </w:rPr>
        <w:t>for</w:t>
      </w:r>
      <w:r>
        <w:rPr>
          <w:spacing w:val="-3"/>
          <w:sz w:val="20"/>
        </w:rPr>
        <w:t> </w:t>
      </w:r>
      <w:r>
        <w:rPr>
          <w:sz w:val="20"/>
        </w:rPr>
        <w:t>Initiation</w:t>
      </w:r>
      <w:r>
        <w:rPr>
          <w:spacing w:val="-3"/>
          <w:sz w:val="20"/>
        </w:rPr>
        <w:t> </w:t>
      </w:r>
      <w:r>
        <w:rPr>
          <w:sz w:val="20"/>
        </w:rPr>
        <w:t>and</w:t>
      </w:r>
      <w:r>
        <w:rPr>
          <w:spacing w:val="-3"/>
          <w:sz w:val="20"/>
        </w:rPr>
        <w:t> </w:t>
      </w:r>
      <w:r>
        <w:rPr>
          <w:sz w:val="20"/>
        </w:rPr>
        <w:t>En- gagement</w:t>
      </w:r>
      <w:r>
        <w:rPr>
          <w:spacing w:val="-7"/>
          <w:sz w:val="20"/>
        </w:rPr>
        <w:t> </w:t>
      </w:r>
      <w:r>
        <w:rPr>
          <w:sz w:val="20"/>
        </w:rPr>
        <w:t>of</w:t>
      </w:r>
      <w:r>
        <w:rPr>
          <w:spacing w:val="-7"/>
          <w:sz w:val="20"/>
        </w:rPr>
        <w:t> </w:t>
      </w:r>
      <w:r>
        <w:rPr>
          <w:sz w:val="20"/>
        </w:rPr>
        <w:t>Alcohol</w:t>
      </w:r>
      <w:r>
        <w:rPr>
          <w:spacing w:val="-7"/>
          <w:sz w:val="20"/>
        </w:rPr>
        <w:t> </w:t>
      </w:r>
      <w:r>
        <w:rPr>
          <w:sz w:val="20"/>
        </w:rPr>
        <w:t>and</w:t>
      </w:r>
      <w:r>
        <w:rPr>
          <w:spacing w:val="-8"/>
          <w:sz w:val="20"/>
        </w:rPr>
        <w:t> </w:t>
      </w:r>
      <w:r>
        <w:rPr>
          <w:sz w:val="20"/>
        </w:rPr>
        <w:t>Other</w:t>
      </w:r>
      <w:r>
        <w:rPr>
          <w:spacing w:val="-8"/>
          <w:sz w:val="20"/>
        </w:rPr>
        <w:t> </w:t>
      </w:r>
      <w:r>
        <w:rPr>
          <w:sz w:val="20"/>
        </w:rPr>
        <w:t>Drug</w:t>
      </w:r>
      <w:r>
        <w:rPr>
          <w:spacing w:val="-7"/>
          <w:sz w:val="20"/>
        </w:rPr>
        <w:t> </w:t>
      </w:r>
      <w:r>
        <w:rPr>
          <w:sz w:val="20"/>
        </w:rPr>
        <w:t>Dependency</w:t>
      </w:r>
      <w:r>
        <w:rPr>
          <w:spacing w:val="-7"/>
          <w:sz w:val="20"/>
        </w:rPr>
        <w:t> </w:t>
      </w:r>
      <w:r>
        <w:rPr>
          <w:sz w:val="20"/>
        </w:rPr>
        <w:t>Treatment.</w:t>
      </w:r>
    </w:p>
    <w:p>
      <w:pPr>
        <w:pStyle w:val="ListParagraph"/>
        <w:numPr>
          <w:ilvl w:val="1"/>
          <w:numId w:val="2"/>
        </w:numPr>
        <w:tabs>
          <w:tab w:pos="700" w:val="left" w:leader="none"/>
          <w:tab w:pos="702" w:val="left" w:leader="none"/>
        </w:tabs>
        <w:spacing w:line="240" w:lineRule="auto" w:before="1" w:after="0"/>
        <w:ind w:left="701" w:right="0" w:hanging="360"/>
        <w:jc w:val="left"/>
        <w:rPr>
          <w:sz w:val="20"/>
        </w:rPr>
      </w:pPr>
      <w:r>
        <w:rPr>
          <w:b/>
          <w:sz w:val="20"/>
        </w:rPr>
        <w:t>Appendix</w:t>
      </w:r>
      <w:r>
        <w:rPr>
          <w:b/>
          <w:spacing w:val="-3"/>
          <w:sz w:val="20"/>
        </w:rPr>
        <w:t> </w:t>
      </w:r>
      <w:r>
        <w:rPr>
          <w:b/>
          <w:sz w:val="20"/>
        </w:rPr>
        <w:t>G</w:t>
      </w:r>
      <w:r>
        <w:rPr>
          <w:b/>
          <w:spacing w:val="-4"/>
          <w:sz w:val="20"/>
        </w:rPr>
        <w:t> </w:t>
      </w:r>
      <w:r>
        <w:rPr>
          <w:sz w:val="20"/>
        </w:rPr>
        <w:t>presents</w:t>
      </w:r>
      <w:r>
        <w:rPr>
          <w:spacing w:val="-3"/>
          <w:sz w:val="20"/>
        </w:rPr>
        <w:t> </w:t>
      </w:r>
      <w:r>
        <w:rPr>
          <w:sz w:val="20"/>
        </w:rPr>
        <w:t>age</w:t>
      </w:r>
      <w:r>
        <w:rPr>
          <w:spacing w:val="-4"/>
          <w:sz w:val="20"/>
        </w:rPr>
        <w:t> </w:t>
      </w:r>
      <w:r>
        <w:rPr>
          <w:sz w:val="20"/>
        </w:rPr>
        <w:t>and</w:t>
      </w:r>
      <w:r>
        <w:rPr>
          <w:spacing w:val="-3"/>
          <w:sz w:val="20"/>
        </w:rPr>
        <w:t> </w:t>
      </w:r>
      <w:r>
        <w:rPr>
          <w:sz w:val="20"/>
        </w:rPr>
        <w:t>gender-stratified</w:t>
      </w:r>
      <w:r>
        <w:rPr>
          <w:spacing w:val="-3"/>
          <w:sz w:val="20"/>
        </w:rPr>
        <w:t> </w:t>
      </w:r>
      <w:r>
        <w:rPr>
          <w:sz w:val="20"/>
        </w:rPr>
        <w:t>rates</w:t>
      </w:r>
      <w:r>
        <w:rPr>
          <w:spacing w:val="-3"/>
          <w:sz w:val="20"/>
        </w:rPr>
        <w:t> </w:t>
      </w:r>
      <w:r>
        <w:rPr>
          <w:sz w:val="20"/>
        </w:rPr>
        <w:t>for</w:t>
      </w:r>
      <w:r>
        <w:rPr>
          <w:spacing w:val="-3"/>
          <w:sz w:val="20"/>
        </w:rPr>
        <w:t> </w:t>
      </w:r>
      <w:r>
        <w:rPr>
          <w:sz w:val="20"/>
        </w:rPr>
        <w:t>Identification</w:t>
      </w:r>
      <w:r>
        <w:rPr>
          <w:spacing w:val="-3"/>
          <w:sz w:val="20"/>
        </w:rPr>
        <w:t> </w:t>
      </w:r>
      <w:r>
        <w:rPr>
          <w:sz w:val="20"/>
        </w:rPr>
        <w:t>of</w:t>
      </w:r>
      <w:r>
        <w:rPr>
          <w:spacing w:val="-3"/>
          <w:sz w:val="20"/>
        </w:rPr>
        <w:t> </w:t>
      </w:r>
      <w:r>
        <w:rPr>
          <w:sz w:val="20"/>
        </w:rPr>
        <w:t>Alcohol</w:t>
      </w:r>
      <w:r>
        <w:rPr>
          <w:spacing w:val="-4"/>
          <w:sz w:val="20"/>
        </w:rPr>
        <w:t> </w:t>
      </w:r>
      <w:r>
        <w:rPr>
          <w:sz w:val="20"/>
        </w:rPr>
        <w:t>and</w:t>
      </w:r>
      <w:r>
        <w:rPr>
          <w:spacing w:val="-3"/>
          <w:sz w:val="20"/>
        </w:rPr>
        <w:t> </w:t>
      </w:r>
      <w:r>
        <w:rPr>
          <w:sz w:val="20"/>
        </w:rPr>
        <w:t>Other</w:t>
      </w:r>
      <w:r>
        <w:rPr>
          <w:spacing w:val="-3"/>
          <w:sz w:val="20"/>
        </w:rPr>
        <w:t> </w:t>
      </w:r>
      <w:r>
        <w:rPr>
          <w:sz w:val="20"/>
        </w:rPr>
        <w:t>Drug</w:t>
      </w:r>
      <w:r>
        <w:rPr>
          <w:spacing w:val="-3"/>
          <w:sz w:val="20"/>
        </w:rPr>
        <w:t> </w:t>
      </w:r>
      <w:r>
        <w:rPr>
          <w:sz w:val="20"/>
        </w:rPr>
        <w:t>Services</w:t>
      </w:r>
      <w:r>
        <w:rPr>
          <w:spacing w:val="-3"/>
          <w:sz w:val="20"/>
        </w:rPr>
        <w:t> </w:t>
      </w:r>
      <w:r>
        <w:rPr>
          <w:sz w:val="20"/>
        </w:rPr>
        <w:t>(All</w:t>
      </w:r>
      <w:r>
        <w:rPr>
          <w:spacing w:val="-3"/>
          <w:sz w:val="20"/>
        </w:rPr>
        <w:t> </w:t>
      </w:r>
      <w:r>
        <w:rPr>
          <w:sz w:val="20"/>
        </w:rPr>
        <w:t>Plans).</w:t>
      </w:r>
    </w:p>
    <w:p>
      <w:pPr>
        <w:pStyle w:val="ListParagraph"/>
        <w:numPr>
          <w:ilvl w:val="1"/>
          <w:numId w:val="2"/>
        </w:numPr>
        <w:tabs>
          <w:tab w:pos="700" w:val="left" w:leader="none"/>
          <w:tab w:pos="701" w:val="left" w:leader="none"/>
        </w:tabs>
        <w:spacing w:line="240" w:lineRule="auto" w:before="0" w:after="0"/>
        <w:ind w:left="700" w:right="1231" w:hanging="360"/>
        <w:jc w:val="left"/>
        <w:rPr>
          <w:sz w:val="20"/>
        </w:rPr>
      </w:pPr>
      <w:r>
        <w:rPr>
          <w:b/>
          <w:sz w:val="20"/>
        </w:rPr>
        <w:t>Appendix H </w:t>
      </w:r>
      <w:r>
        <w:rPr>
          <w:sz w:val="20"/>
        </w:rPr>
        <w:t>presents Identification of Alcohol and Other Drug Services rates for PCC Plan members with Basic, Essential, and Non-Basic/Non- Essential</w:t>
      </w:r>
      <w:r>
        <w:rPr>
          <w:spacing w:val="-15"/>
          <w:sz w:val="20"/>
        </w:rPr>
        <w:t> </w:t>
      </w:r>
      <w:r>
        <w:rPr>
          <w:sz w:val="20"/>
        </w:rPr>
        <w:t>Coverage.</w:t>
      </w:r>
    </w:p>
    <w:p>
      <w:pPr>
        <w:spacing w:after="0" w:line="240" w:lineRule="auto"/>
        <w:jc w:val="left"/>
        <w:rPr>
          <w:sz w:val="20"/>
        </w:rPr>
        <w:sectPr>
          <w:pgSz w:w="15840" w:h="12240" w:orient="landscape"/>
          <w:pgMar w:header="0" w:footer="592" w:top="740" w:bottom="780" w:left="820" w:right="380"/>
        </w:sectPr>
      </w:pPr>
    </w:p>
    <w:p>
      <w:pPr>
        <w:pStyle w:val="BodyText"/>
        <w:ind w:left="46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Organization of the MassHealth Managed Care HEDIS 2009 Report</w:t>
                    </w:r>
                  </w:p>
                </w:txbxContent>
              </v:textbox>
              <w10:wrap type="none"/>
            </v:shape>
          </v:group>
        </w:pict>
      </w:r>
      <w:r>
        <w:rPr/>
      </w:r>
    </w:p>
    <w:p>
      <w:pPr>
        <w:pStyle w:val="BodyText"/>
        <w:spacing w:before="7"/>
        <w:rPr>
          <w:sz w:val="15"/>
        </w:rPr>
      </w:pPr>
    </w:p>
    <w:p>
      <w:pPr>
        <w:spacing w:after="0"/>
        <w:rPr>
          <w:sz w:val="15"/>
        </w:rPr>
        <w:sectPr>
          <w:pgSz w:w="15840" w:h="12240" w:orient="landscape"/>
          <w:pgMar w:header="0" w:footer="592" w:top="740" w:bottom="780" w:left="800" w:right="420"/>
        </w:sectPr>
      </w:pPr>
    </w:p>
    <w:p>
      <w:pPr>
        <w:pStyle w:val="BodyText"/>
      </w:pPr>
    </w:p>
    <w:p>
      <w:pPr>
        <w:pStyle w:val="BodyText"/>
      </w:pPr>
    </w:p>
    <w:p>
      <w:pPr>
        <w:pStyle w:val="BodyText"/>
        <w:spacing w:before="10"/>
        <w:rPr>
          <w:sz w:val="17"/>
        </w:rPr>
      </w:pPr>
    </w:p>
    <w:p>
      <w:pPr>
        <w:spacing w:before="0"/>
        <w:ind w:left="1327" w:right="-20" w:firstLine="0"/>
        <w:jc w:val="left"/>
        <w:rPr>
          <w:sz w:val="18"/>
        </w:rPr>
      </w:pPr>
      <w:r>
        <w:rPr>
          <w:sz w:val="18"/>
        </w:rPr>
        <w:t>Name of measure</w:t>
      </w:r>
    </w:p>
    <w:p>
      <w:pPr>
        <w:pStyle w:val="BodyText"/>
      </w:pPr>
      <w:r>
        <w:rPr/>
        <w:br w:type="column"/>
      </w:r>
      <w:r>
        <w:rPr/>
      </w:r>
    </w:p>
    <w:p>
      <w:pPr>
        <w:pStyle w:val="BodyText"/>
      </w:pPr>
    </w:p>
    <w:p>
      <w:pPr>
        <w:pStyle w:val="BodyText"/>
        <w:spacing w:before="10"/>
        <w:rPr>
          <w:sz w:val="17"/>
        </w:rPr>
      </w:pPr>
    </w:p>
    <w:p>
      <w:pPr>
        <w:spacing w:before="0"/>
        <w:ind w:left="610" w:right="-5" w:firstLine="0"/>
        <w:jc w:val="left"/>
        <w:rPr>
          <w:sz w:val="18"/>
        </w:rPr>
      </w:pPr>
      <w:r>
        <w:rPr/>
        <w:pict>
          <v:group style="position:absolute;margin-left:85.5pt;margin-top:24.701887pt;width:282pt;height:320.55pt;mso-position-horizontal-relative:page;mso-position-vertical-relative:paragraph;z-index:-470896" coordorigin="1710,494" coordsize="5640,6411">
            <v:shape style="position:absolute;left:1710;top:2259;width:5210;height:4008" type="#_x0000_t75" stroked="false">
              <v:imagedata r:id="rId11" o:title=""/>
            </v:shape>
            <v:line style="position:absolute" from="1712,2259" to="1712,6267" stroked="true" strokeweight=".2pt" strokecolor="#000000">
              <v:stroke dashstyle="solid"/>
            </v:line>
            <v:line style="position:absolute" from="1714,2262" to="6914,2262" stroked="true" strokeweight=".24pt" strokecolor="#000000">
              <v:stroke dashstyle="solid"/>
            </v:line>
            <v:line style="position:absolute" from="6917,2259" to="6917,6267" stroked="true" strokeweight=".3pt" strokecolor="#000000">
              <v:stroke dashstyle="solid"/>
            </v:line>
            <v:line style="position:absolute" from="1715,6265" to="6914,6265" stroked="true" strokeweight=".24pt" strokecolor="#000000">
              <v:stroke dashstyle="solid"/>
            </v:line>
            <v:shape style="position:absolute;left:1862;top:494;width:5488;height:6411" coordorigin="1862,494" coordsize="5488,6411" path="m2426,5388l2410,5254,2314,5348,2363,5365,1862,6782,1864,6788,1867,6792,1873,6792,1877,6787,2377,5370,2383,5372,2426,5388m2573,502l2572,498,2567,494,2561,495,2557,500,2135,2330,2083,2318,2114,2449,2130,2430,2201,2344,2149,2333,2573,502m3922,1035l3920,1029,3916,1027,3910,1028,3907,1033,3612,2795,3560,2786,3599,2914,3608,2901,3678,2806,3626,2797,3922,1035m7350,6897l7349,6892,5842,5072,5882,5038,5760,4984,5790,5115,5816,5093,5830,5082,7337,6902,7342,6904,7348,6903,7350,6897e" filled="true" fillcolor="#000000" stroked="false">
              <v:path arrowok="t"/>
              <v:fill type="solid"/>
            </v:shape>
            <w10:wrap type="none"/>
          </v:group>
        </w:pict>
      </w:r>
      <w:r>
        <w:rPr>
          <w:sz w:val="18"/>
        </w:rPr>
        <w:t>Information on the</w:t>
      </w:r>
      <w:r>
        <w:rPr>
          <w:spacing w:val="-16"/>
          <w:sz w:val="18"/>
        </w:rPr>
        <w:t> </w:t>
      </w:r>
      <w:r>
        <w:rPr>
          <w:sz w:val="18"/>
        </w:rPr>
        <w:t>intent of each measure, including any clinical guidelines on which it is based</w:t>
      </w:r>
    </w:p>
    <w:p>
      <w:pPr>
        <w:pStyle w:val="BodyText"/>
      </w:pPr>
      <w:r>
        <w:rPr/>
        <w:br w:type="column"/>
      </w:r>
      <w:r>
        <w:rPr/>
      </w:r>
    </w:p>
    <w:p>
      <w:pPr>
        <w:pStyle w:val="BodyText"/>
      </w:pPr>
    </w:p>
    <w:p>
      <w:pPr>
        <w:pStyle w:val="BodyText"/>
        <w:spacing w:before="10"/>
        <w:rPr>
          <w:sz w:val="17"/>
        </w:rPr>
      </w:pPr>
    </w:p>
    <w:p>
      <w:pPr>
        <w:spacing w:before="0"/>
        <w:ind w:left="404" w:right="223" w:firstLine="0"/>
        <w:jc w:val="left"/>
        <w:rPr>
          <w:sz w:val="18"/>
        </w:rPr>
      </w:pPr>
      <w:r>
        <w:rPr>
          <w:sz w:val="18"/>
        </w:rPr>
        <w:t>Statistical summary comparing plan rates to comparison rates named at the top of each column</w:t>
      </w:r>
    </w:p>
    <w:p>
      <w:pPr>
        <w:spacing w:line="239" w:lineRule="exact" w:before="122"/>
        <w:ind w:left="360" w:right="0" w:firstLine="0"/>
        <w:jc w:val="left"/>
        <w:rPr>
          <w:sz w:val="16"/>
        </w:rPr>
      </w:pPr>
      <w:r>
        <w:rPr>
          <w:b/>
          <w:w w:val="195"/>
          <w:sz w:val="22"/>
        </w:rPr>
        <w:t>*</w:t>
      </w:r>
      <w:r>
        <w:rPr>
          <w:b/>
          <w:spacing w:val="-66"/>
          <w:w w:val="195"/>
          <w:sz w:val="22"/>
        </w:rPr>
        <w:t> </w:t>
      </w:r>
      <w:r>
        <w:rPr>
          <w:w w:val="110"/>
          <w:sz w:val="16"/>
        </w:rPr>
        <w:t>2009 rate is significantly above the comparison rate</w:t>
      </w:r>
    </w:p>
    <w:p>
      <w:pPr>
        <w:spacing w:line="220" w:lineRule="exact" w:before="0"/>
        <w:ind w:left="360" w:right="0" w:firstLine="0"/>
        <w:jc w:val="left"/>
        <w:rPr>
          <w:sz w:val="16"/>
        </w:rPr>
      </w:pPr>
      <w:r>
        <w:rPr>
          <w:rFonts w:ascii="Atlantic Inline"/>
          <w:sz w:val="20"/>
        </w:rPr>
        <w:t>O  </w:t>
      </w:r>
      <w:r>
        <w:rPr>
          <w:sz w:val="16"/>
        </w:rPr>
        <w:t>2009 rate is not significantly different from the comparison rate</w:t>
      </w:r>
    </w:p>
    <w:p>
      <w:pPr>
        <w:spacing w:line="218" w:lineRule="exact" w:before="0"/>
        <w:ind w:left="360" w:right="0" w:firstLine="0"/>
        <w:jc w:val="left"/>
        <w:rPr>
          <w:sz w:val="16"/>
        </w:rPr>
      </w:pPr>
      <w:r>
        <w:rPr>
          <w:b/>
          <w:w w:val="130"/>
          <w:sz w:val="20"/>
        </w:rPr>
        <w:t>e </w:t>
      </w:r>
      <w:r>
        <w:rPr>
          <w:w w:val="105"/>
          <w:sz w:val="16"/>
        </w:rPr>
        <w:t>2009 rate is significantly below the comparison rate</w:t>
      </w:r>
    </w:p>
    <w:p>
      <w:pPr>
        <w:spacing w:before="94"/>
        <w:ind w:left="452" w:right="677" w:firstLine="0"/>
        <w:jc w:val="left"/>
        <w:rPr>
          <w:sz w:val="18"/>
        </w:rPr>
      </w:pPr>
      <w:r>
        <w:rPr/>
        <w:br w:type="column"/>
      </w:r>
      <w:r>
        <w:rPr>
          <w:sz w:val="18"/>
        </w:rPr>
        <w:t>Individual HEDIS 2009 plan data including numerator, eligible population (where applica- ble) denominator, reported rate, and upper and lower confidence intervals</w:t>
      </w:r>
    </w:p>
    <w:p>
      <w:pPr>
        <w:pStyle w:val="BodyText"/>
      </w:pPr>
    </w:p>
    <w:p>
      <w:pPr>
        <w:pStyle w:val="BodyText"/>
        <w:spacing w:before="4"/>
        <w:rPr>
          <w:sz w:val="21"/>
        </w:rPr>
      </w:pPr>
    </w:p>
    <w:p>
      <w:pPr>
        <w:spacing w:before="1"/>
        <w:ind w:left="902" w:right="0" w:firstLine="0"/>
        <w:jc w:val="left"/>
        <w:rPr>
          <w:sz w:val="18"/>
        </w:rPr>
      </w:pPr>
      <w:r>
        <w:rPr/>
        <w:pict>
          <v:group style="position:absolute;margin-left:393.720001pt;margin-top:-21.079103pt;width:272.1pt;height:365.3pt;mso-position-horizontal-relative:page;mso-position-vertical-relative:paragraph;z-index:-470872" coordorigin="7874,-422" coordsize="5442,7306">
            <v:shape style="position:absolute;left:8142;top:1536;width:5174;height:3998" type="#_x0000_t75" stroked="false">
              <v:imagedata r:id="rId12" o:title=""/>
            </v:shape>
            <v:line style="position:absolute" from="8144,1537" to="8144,5534" stroked="true" strokeweight=".2pt" strokecolor="#000000">
              <v:stroke dashstyle="solid"/>
            </v:line>
            <v:line style="position:absolute" from="8146,1539" to="13310,1539" stroked="true" strokeweight=".24pt" strokecolor="#000000">
              <v:stroke dashstyle="solid"/>
            </v:line>
            <v:line style="position:absolute" from="13313,1537" to="13313,5534" stroked="true" strokeweight=".3pt" strokecolor="#000000">
              <v:stroke dashstyle="solid"/>
            </v:line>
            <v:line style="position:absolute" from="8147,5532" to="13310,5532" stroked="true" strokeweight=".24pt" strokecolor="#000000">
              <v:stroke dashstyle="solid"/>
            </v:line>
            <v:shape style="position:absolute;left:7874;top:-422;width:5439;height:7306" coordorigin="7874,-422" coordsize="5439,7306" path="m9593,2311l9553,2182,9515,2219,7888,506,7883,504,7877,506,7874,511,7877,517,9505,2229,9467,2265,9532,2289,9593,2311m11174,3066l11123,3066,11123,-414,11120,-419,11114,-422,11110,-419,11107,-414,11107,3066,11054,3066,11107,3171,11114,3186,11123,3169,11174,3066m12983,6876l12461,3573,12512,3565,12434,3456,12395,3584,12443,3576,12446,3576,12967,6877,12971,6883,12976,6884,12982,6880,12983,6876m13313,1252l13312,1248,13307,1244,13301,1245,11511,2439,11482,2395,11414,2511,11491,2502,11548,2494,11519,2451,13309,1257,13313,1252e" filled="true" fillcolor="#000000" stroked="false">
              <v:path arrowok="t"/>
              <v:fill type="solid"/>
            </v:shape>
            <w10:wrap type="none"/>
          </v:group>
        </w:pict>
      </w:r>
      <w:r>
        <w:rPr>
          <w:sz w:val="18"/>
        </w:rPr>
        <w:t>The 2009 national Medicaid 75th percentile is listed as a benchmark. The 2009 national Medi- caid 90th percentile, 2009 national Medicaid mean, 2009 Massachusetts commercial mean, and 2009 MassHealth weighted mean and me- dian are listed as comparison rates</w:t>
      </w:r>
    </w:p>
    <w:p>
      <w:pPr>
        <w:spacing w:after="0"/>
        <w:jc w:val="left"/>
        <w:rPr>
          <w:sz w:val="18"/>
        </w:rPr>
        <w:sectPr>
          <w:type w:val="continuous"/>
          <w:pgSz w:w="15840" w:h="12240" w:orient="landscape"/>
          <w:pgMar w:top="1140" w:bottom="280" w:left="800" w:right="420"/>
          <w:cols w:num="4" w:equalWidth="0">
            <w:col w:w="2028" w:space="40"/>
            <w:col w:w="2551" w:space="40"/>
            <w:col w:w="5119" w:space="40"/>
            <w:col w:w="4802"/>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9"/>
        </w:rPr>
      </w:pPr>
    </w:p>
    <w:p>
      <w:pPr>
        <w:spacing w:after="0"/>
        <w:rPr>
          <w:sz w:val="19"/>
        </w:rPr>
        <w:sectPr>
          <w:type w:val="continuous"/>
          <w:pgSz w:w="15840" w:h="12240" w:orient="landscape"/>
          <w:pgMar w:top="1140" w:bottom="280" w:left="800" w:right="420"/>
        </w:sectPr>
      </w:pPr>
    </w:p>
    <w:p>
      <w:pPr>
        <w:spacing w:before="95"/>
        <w:ind w:left="193" w:right="-20" w:firstLine="0"/>
        <w:jc w:val="left"/>
        <w:rPr>
          <w:sz w:val="18"/>
        </w:rPr>
      </w:pPr>
      <w:r>
        <w:rPr>
          <w:sz w:val="18"/>
        </w:rPr>
        <w:t>Comparison of plan rates with the comparison and benchmark data</w:t>
      </w:r>
    </w:p>
    <w:p>
      <w:pPr>
        <w:pStyle w:val="BodyText"/>
        <w:spacing w:before="10"/>
        <w:rPr>
          <w:sz w:val="18"/>
        </w:rPr>
      </w:pPr>
      <w:r>
        <w:rPr/>
        <w:br w:type="column"/>
      </w:r>
      <w:r>
        <w:rPr>
          <w:sz w:val="18"/>
        </w:rPr>
      </w:r>
    </w:p>
    <w:p>
      <w:pPr>
        <w:spacing w:before="0"/>
        <w:ind w:left="193" w:right="6301" w:firstLine="0"/>
        <w:jc w:val="left"/>
        <w:rPr>
          <w:sz w:val="18"/>
        </w:rPr>
      </w:pPr>
      <w:r>
        <w:rPr>
          <w:sz w:val="18"/>
        </w:rPr>
        <w:t>Analysis of results, including opportunities for improvement</w:t>
      </w:r>
    </w:p>
    <w:p>
      <w:pPr>
        <w:spacing w:after="0"/>
        <w:jc w:val="left"/>
        <w:rPr>
          <w:sz w:val="18"/>
        </w:rPr>
        <w:sectPr>
          <w:type w:val="continuous"/>
          <w:pgSz w:w="15840" w:h="12240" w:orient="landscape"/>
          <w:pgMar w:top="1140" w:bottom="280" w:left="800" w:right="420"/>
          <w:cols w:num="2" w:equalWidth="0">
            <w:col w:w="4206" w:space="1518"/>
            <w:col w:w="8896"/>
          </w:cols>
        </w:sectPr>
      </w:pPr>
    </w:p>
    <w:p>
      <w:pPr>
        <w:pStyle w:val="BodyText"/>
        <w:spacing w:before="6"/>
        <w:rPr>
          <w:sz w:val="19"/>
        </w:rPr>
      </w:pPr>
    </w:p>
    <w:p>
      <w:pPr>
        <w:spacing w:before="95"/>
        <w:ind w:left="11386" w:right="422" w:firstLine="0"/>
        <w:jc w:val="left"/>
        <w:rPr>
          <w:sz w:val="18"/>
        </w:rPr>
      </w:pPr>
      <w:r>
        <w:rPr>
          <w:sz w:val="18"/>
        </w:rPr>
        <w:t>Historical data from HEDIS 2007, if available and if there were no sig- nificant changes to the measure’s specifications that prohibited com- parisons to prior year</w:t>
      </w:r>
    </w:p>
    <w:p>
      <w:pPr>
        <w:spacing w:after="0"/>
        <w:jc w:val="left"/>
        <w:rPr>
          <w:sz w:val="18"/>
        </w:rPr>
        <w:sectPr>
          <w:type w:val="continuous"/>
          <w:pgSz w:w="15840" w:h="12240" w:orient="landscape"/>
          <w:pgMar w:top="1140" w:bottom="280" w:left="800" w:right="420"/>
        </w:sectPr>
      </w:pPr>
    </w:p>
    <w:p>
      <w:pPr>
        <w:pStyle w:val="BodyText"/>
        <w:ind w:left="376"/>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0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Health Plan Profiles</w:t>
                    </w:r>
                  </w:p>
                </w:txbxContent>
              </v:textbox>
              <w10:wrap type="none"/>
            </v:shape>
          </v:group>
        </w:pict>
      </w:r>
      <w:r>
        <w:rPr/>
      </w:r>
    </w:p>
    <w:p>
      <w:pPr>
        <w:pStyle w:val="BodyText"/>
        <w:spacing w:before="1"/>
        <w:rPr>
          <w:sz w:val="6"/>
        </w:rPr>
      </w:pPr>
    </w:p>
    <w:p>
      <w:pPr>
        <w:spacing w:after="0"/>
        <w:rPr>
          <w:sz w:val="6"/>
        </w:rPr>
        <w:sectPr>
          <w:pgSz w:w="15840" w:h="12240" w:orient="landscape"/>
          <w:pgMar w:header="0" w:footer="592" w:top="620" w:bottom="700" w:left="820" w:right="380"/>
        </w:sectPr>
      </w:pPr>
    </w:p>
    <w:p>
      <w:pPr>
        <w:pStyle w:val="BodyText"/>
        <w:spacing w:before="82"/>
        <w:ind w:left="173" w:right="-20"/>
      </w:pPr>
      <w:r>
        <w:rPr/>
        <w:t>MassHealth managed care plans provided care to 681,923 Massachusetts residents as of December 31, 2008. The MassHealth Managed Care HEDIS 2009 report includes data from the five MassHealth plans serving members enrolled in Managed Care. This report does not reflect care provided to Mass- Health members receiving their health care ser- vices outside of the five managed care plans.</w:t>
      </w:r>
    </w:p>
    <w:p>
      <w:pPr>
        <w:pStyle w:val="BodyText"/>
      </w:pPr>
    </w:p>
    <w:p>
      <w:pPr>
        <w:pStyle w:val="BodyText"/>
        <w:ind w:left="173" w:right="58"/>
      </w:pPr>
      <w:r>
        <w:rPr/>
        <w:t>The following profiles provide some basic informa- tion about each plan and its members. The data chart on the next page provides a statistical sum- mary of the demographic characteristics of each plan’s population. Appendix A lists the service ar- eas that are located within each MassHealth geo- graphic region listed below. (NOTE: The term “MCOs” is used throughout the report to indicate the four capitated managed care plans serving MassHealth members—Neighborhood Health Plan, Network Health, Fallon Community Health Plan, and Boston Medical Center HealthNet Plan).</w:t>
      </w:r>
    </w:p>
    <w:p>
      <w:pPr>
        <w:pStyle w:val="BodyText"/>
      </w:pPr>
    </w:p>
    <w:p>
      <w:pPr>
        <w:pStyle w:val="Heading4"/>
      </w:pPr>
      <w:r>
        <w:rPr/>
        <w:t>Primary Care Clinician Plan (PCC Plan)</w:t>
      </w:r>
    </w:p>
    <w:p>
      <w:pPr>
        <w:pStyle w:val="ListParagraph"/>
        <w:numPr>
          <w:ilvl w:val="0"/>
          <w:numId w:val="2"/>
        </w:numPr>
        <w:tabs>
          <w:tab w:pos="533" w:val="left" w:leader="none"/>
          <w:tab w:pos="534" w:val="left" w:leader="none"/>
        </w:tabs>
        <w:spacing w:line="240" w:lineRule="auto" w:before="0" w:after="0"/>
        <w:ind w:left="533" w:right="182" w:hanging="360"/>
        <w:jc w:val="left"/>
        <w:rPr>
          <w:sz w:val="20"/>
        </w:rPr>
      </w:pPr>
      <w:r>
        <w:rPr>
          <w:sz w:val="20"/>
        </w:rPr>
        <w:t>Primary care case management program ad- ministered by the Executive Office of Health and Human Services</w:t>
      </w:r>
      <w:r>
        <w:rPr>
          <w:spacing w:val="-3"/>
          <w:sz w:val="20"/>
        </w:rPr>
        <w:t> </w:t>
      </w:r>
      <w:r>
        <w:rPr>
          <w:sz w:val="20"/>
        </w:rPr>
        <w:t>(EOHHS).</w:t>
      </w:r>
    </w:p>
    <w:p>
      <w:pPr>
        <w:pStyle w:val="ListParagraph"/>
        <w:numPr>
          <w:ilvl w:val="0"/>
          <w:numId w:val="2"/>
        </w:numPr>
        <w:tabs>
          <w:tab w:pos="533" w:val="left" w:leader="none"/>
          <w:tab w:pos="534" w:val="left" w:leader="none"/>
        </w:tabs>
        <w:spacing w:line="237" w:lineRule="auto" w:before="5" w:after="0"/>
        <w:ind w:left="533" w:right="339" w:hanging="360"/>
        <w:jc w:val="left"/>
        <w:rPr>
          <w:sz w:val="20"/>
        </w:rPr>
      </w:pPr>
      <w:r>
        <w:rPr>
          <w:sz w:val="20"/>
        </w:rPr>
        <w:t>Statewide managed care option for Mass- Health members eligible for managed</w:t>
      </w:r>
      <w:r>
        <w:rPr>
          <w:spacing w:val="-12"/>
          <w:sz w:val="20"/>
        </w:rPr>
        <w:t> </w:t>
      </w:r>
      <w:r>
        <w:rPr>
          <w:sz w:val="20"/>
        </w:rPr>
        <w:t>care.</w:t>
      </w:r>
    </w:p>
    <w:p>
      <w:pPr>
        <w:pStyle w:val="ListParagraph"/>
        <w:numPr>
          <w:ilvl w:val="0"/>
          <w:numId w:val="2"/>
        </w:numPr>
        <w:tabs>
          <w:tab w:pos="533" w:val="left" w:leader="none"/>
          <w:tab w:pos="534" w:val="left" w:leader="none"/>
        </w:tabs>
        <w:spacing w:line="240" w:lineRule="auto" w:before="1" w:after="0"/>
        <w:ind w:left="533" w:right="193" w:hanging="360"/>
        <w:jc w:val="left"/>
        <w:rPr>
          <w:sz w:val="20"/>
        </w:rPr>
      </w:pPr>
      <w:r>
        <w:rPr>
          <w:sz w:val="20"/>
        </w:rPr>
        <w:t>284,844 MassHealth members as of Decem- ber 31,</w:t>
      </w:r>
      <w:r>
        <w:rPr>
          <w:spacing w:val="-2"/>
          <w:sz w:val="20"/>
        </w:rPr>
        <w:t> </w:t>
      </w:r>
      <w:r>
        <w:rPr>
          <w:sz w:val="20"/>
        </w:rPr>
        <w:t>2008.</w:t>
      </w:r>
    </w:p>
    <w:p>
      <w:pPr>
        <w:pStyle w:val="ListParagraph"/>
        <w:numPr>
          <w:ilvl w:val="0"/>
          <w:numId w:val="2"/>
        </w:numPr>
        <w:tabs>
          <w:tab w:pos="533" w:val="left" w:leader="none"/>
          <w:tab w:pos="534" w:val="left" w:leader="none"/>
        </w:tabs>
        <w:spacing w:line="240" w:lineRule="auto" w:before="1" w:after="0"/>
        <w:ind w:left="533" w:right="82" w:hanging="360"/>
        <w:jc w:val="left"/>
        <w:rPr>
          <w:sz w:val="20"/>
        </w:rPr>
      </w:pPr>
      <w:r>
        <w:rPr>
          <w:sz w:val="20"/>
        </w:rPr>
        <w:t>Provider network includes group practices, community health centers, hospital outpatient departments, hospital-licensed health centers, and individual</w:t>
      </w:r>
      <w:r>
        <w:rPr>
          <w:spacing w:val="-3"/>
          <w:sz w:val="20"/>
        </w:rPr>
        <w:t> </w:t>
      </w:r>
      <w:r>
        <w:rPr>
          <w:sz w:val="20"/>
        </w:rPr>
        <w:t>practitioners.</w:t>
      </w:r>
    </w:p>
    <w:p>
      <w:pPr>
        <w:pStyle w:val="ListParagraph"/>
        <w:numPr>
          <w:ilvl w:val="0"/>
          <w:numId w:val="2"/>
        </w:numPr>
        <w:tabs>
          <w:tab w:pos="533" w:val="left" w:leader="none"/>
          <w:tab w:pos="534" w:val="left" w:leader="none"/>
        </w:tabs>
        <w:spacing w:line="240" w:lineRule="auto" w:before="1" w:after="0"/>
        <w:ind w:left="533" w:right="293" w:hanging="360"/>
        <w:jc w:val="left"/>
        <w:rPr>
          <w:sz w:val="20"/>
        </w:rPr>
      </w:pPr>
      <w:r>
        <w:rPr>
          <w:sz w:val="20"/>
        </w:rPr>
        <w:t>Behavioral health services are managed through a carve-out with the Massachusetts Behavioral Health Partnership</w:t>
      </w:r>
      <w:r>
        <w:rPr>
          <w:spacing w:val="-29"/>
          <w:sz w:val="20"/>
        </w:rPr>
        <w:t> </w:t>
      </w:r>
      <w:r>
        <w:rPr>
          <w:sz w:val="20"/>
        </w:rPr>
        <w:t>(MBHP).</w:t>
      </w:r>
    </w:p>
    <w:p>
      <w:pPr>
        <w:pStyle w:val="ListParagraph"/>
        <w:numPr>
          <w:ilvl w:val="0"/>
          <w:numId w:val="2"/>
        </w:numPr>
        <w:tabs>
          <w:tab w:pos="533" w:val="left" w:leader="none"/>
          <w:tab w:pos="534" w:val="left" w:leader="none"/>
        </w:tabs>
        <w:spacing w:line="240" w:lineRule="auto" w:before="1" w:after="0"/>
        <w:ind w:left="533" w:right="61" w:hanging="360"/>
        <w:jc w:val="left"/>
        <w:rPr>
          <w:sz w:val="20"/>
        </w:rPr>
      </w:pPr>
      <w:r>
        <w:rPr>
          <w:sz w:val="20"/>
        </w:rPr>
        <w:t>HEDIS data for the PCC Plan include mem- bers with Essential coverage. MassHealth Es- sential covers individuals ages 19-64 who are long-term unemployed and ineligible for</w:t>
      </w:r>
      <w:r>
        <w:rPr>
          <w:spacing w:val="-34"/>
          <w:sz w:val="20"/>
        </w:rPr>
        <w:t> </w:t>
      </w:r>
      <w:r>
        <w:rPr>
          <w:sz w:val="20"/>
        </w:rPr>
        <w:t>Mass- Health Basic (certain individuals with non- citizen status are also eligible). Currently,</w:t>
      </w:r>
      <w:r>
        <w:rPr>
          <w:spacing w:val="-9"/>
          <w:sz w:val="20"/>
        </w:rPr>
        <w:t> </w:t>
      </w:r>
      <w:r>
        <w:rPr>
          <w:sz w:val="20"/>
        </w:rPr>
        <w:t>the</w:t>
      </w:r>
    </w:p>
    <w:p>
      <w:pPr>
        <w:pStyle w:val="BodyText"/>
        <w:spacing w:before="85"/>
        <w:ind w:left="533" w:right="3"/>
      </w:pPr>
      <w:r>
        <w:rPr/>
        <w:br w:type="column"/>
      </w:r>
      <w:r>
        <w:rPr/>
        <w:t>PCC Plan is the only MassHealth plan serving members with Essential coverage. Approxi- mately 20% of the PCC Plan’s membership has MassHealth Essential coverage.</w:t>
      </w:r>
    </w:p>
    <w:p>
      <w:pPr>
        <w:pStyle w:val="BodyText"/>
        <w:spacing w:before="1"/>
      </w:pPr>
    </w:p>
    <w:p>
      <w:pPr>
        <w:pStyle w:val="Heading4"/>
      </w:pPr>
      <w:r>
        <w:rPr/>
        <w:t>Neighborhood Health Plan (NHP)</w:t>
      </w:r>
    </w:p>
    <w:p>
      <w:pPr>
        <w:pStyle w:val="ListParagraph"/>
        <w:numPr>
          <w:ilvl w:val="0"/>
          <w:numId w:val="2"/>
        </w:numPr>
        <w:tabs>
          <w:tab w:pos="533" w:val="left" w:leader="none"/>
          <w:tab w:pos="534" w:val="left" w:leader="none"/>
        </w:tabs>
        <w:spacing w:line="240" w:lineRule="auto" w:before="0" w:after="0"/>
        <w:ind w:left="533" w:right="8" w:hanging="360"/>
        <w:jc w:val="left"/>
        <w:rPr>
          <w:sz w:val="20"/>
        </w:rPr>
      </w:pPr>
      <w:r>
        <w:rPr>
          <w:sz w:val="20"/>
        </w:rPr>
        <w:t>Non-profit managed care organization that pri- marily serves Medicaid members, along with commercial and Commonwealth care popula- tions.</w:t>
      </w:r>
    </w:p>
    <w:p>
      <w:pPr>
        <w:pStyle w:val="ListParagraph"/>
        <w:numPr>
          <w:ilvl w:val="0"/>
          <w:numId w:val="2"/>
        </w:numPr>
        <w:tabs>
          <w:tab w:pos="533" w:val="left" w:leader="none"/>
          <w:tab w:pos="534" w:val="left" w:leader="none"/>
        </w:tabs>
        <w:spacing w:line="240" w:lineRule="auto" w:before="1" w:after="0"/>
        <w:ind w:left="533" w:right="131" w:hanging="360"/>
        <w:jc w:val="left"/>
        <w:rPr>
          <w:sz w:val="20"/>
        </w:rPr>
      </w:pPr>
      <w:r>
        <w:rPr>
          <w:sz w:val="20"/>
        </w:rPr>
        <w:t>122,639 MassHealth members as of Decem- ber 31,</w:t>
      </w:r>
      <w:r>
        <w:rPr>
          <w:spacing w:val="-2"/>
          <w:sz w:val="20"/>
        </w:rPr>
        <w:t> </w:t>
      </w:r>
      <w:r>
        <w:rPr>
          <w:sz w:val="20"/>
        </w:rPr>
        <w:t>2008.</w:t>
      </w:r>
    </w:p>
    <w:p>
      <w:pPr>
        <w:pStyle w:val="ListParagraph"/>
        <w:numPr>
          <w:ilvl w:val="0"/>
          <w:numId w:val="2"/>
        </w:numPr>
        <w:tabs>
          <w:tab w:pos="533" w:val="left" w:leader="none"/>
          <w:tab w:pos="534" w:val="left" w:leader="none"/>
        </w:tabs>
        <w:spacing w:line="240" w:lineRule="auto" w:before="1" w:after="0"/>
        <w:ind w:left="533" w:right="118" w:hanging="360"/>
        <w:jc w:val="left"/>
        <w:rPr>
          <w:sz w:val="20"/>
        </w:rPr>
      </w:pPr>
      <w:r>
        <w:rPr>
          <w:sz w:val="20"/>
        </w:rPr>
        <w:t>Service areas throughout the state (Western, Central, Northern, and Southern Massachu- setts, as well as Greater</w:t>
      </w:r>
      <w:r>
        <w:rPr>
          <w:spacing w:val="-7"/>
          <w:sz w:val="20"/>
        </w:rPr>
        <w:t> </w:t>
      </w:r>
      <w:r>
        <w:rPr>
          <w:sz w:val="20"/>
        </w:rPr>
        <w:t>Boston).</w:t>
      </w:r>
    </w:p>
    <w:p>
      <w:pPr>
        <w:pStyle w:val="ListParagraph"/>
        <w:numPr>
          <w:ilvl w:val="0"/>
          <w:numId w:val="2"/>
        </w:numPr>
        <w:tabs>
          <w:tab w:pos="533" w:val="left" w:leader="none"/>
          <w:tab w:pos="534" w:val="left" w:leader="none"/>
        </w:tabs>
        <w:spacing w:line="240" w:lineRule="auto" w:before="2" w:after="0"/>
        <w:ind w:left="533" w:right="155" w:hanging="360"/>
        <w:jc w:val="left"/>
        <w:rPr>
          <w:sz w:val="20"/>
        </w:rPr>
      </w:pPr>
      <w:r>
        <w:rPr>
          <w:sz w:val="20"/>
        </w:rPr>
        <w:t>Provider network includes mostly community health centers, in addition to Harvard Van- guard Medical Associates, group practices, and hospital-based</w:t>
      </w:r>
      <w:r>
        <w:rPr>
          <w:spacing w:val="-5"/>
          <w:sz w:val="20"/>
        </w:rPr>
        <w:t> </w:t>
      </w:r>
      <w:r>
        <w:rPr>
          <w:sz w:val="20"/>
        </w:rPr>
        <w:t>clinics.</w:t>
      </w:r>
    </w:p>
    <w:p>
      <w:pPr>
        <w:pStyle w:val="ListParagraph"/>
        <w:numPr>
          <w:ilvl w:val="0"/>
          <w:numId w:val="2"/>
        </w:numPr>
        <w:tabs>
          <w:tab w:pos="533" w:val="left" w:leader="none"/>
          <w:tab w:pos="534" w:val="left" w:leader="none"/>
        </w:tabs>
        <w:spacing w:line="240" w:lineRule="auto" w:before="2" w:after="0"/>
        <w:ind w:left="533" w:right="453" w:hanging="360"/>
        <w:jc w:val="left"/>
        <w:rPr>
          <w:sz w:val="20"/>
        </w:rPr>
      </w:pPr>
      <w:r>
        <w:rPr>
          <w:sz w:val="20"/>
        </w:rPr>
        <w:t>Behavioral health services are managed through a carve-out contract with Beacon Health</w:t>
      </w:r>
      <w:r>
        <w:rPr>
          <w:spacing w:val="-16"/>
          <w:sz w:val="20"/>
        </w:rPr>
        <w:t> </w:t>
      </w:r>
      <w:r>
        <w:rPr>
          <w:sz w:val="20"/>
        </w:rPr>
        <w:t>Strategies.</w:t>
      </w:r>
    </w:p>
    <w:p>
      <w:pPr>
        <w:pStyle w:val="BodyText"/>
      </w:pPr>
    </w:p>
    <w:p>
      <w:pPr>
        <w:pStyle w:val="Heading4"/>
        <w:spacing w:before="1"/>
      </w:pPr>
      <w:r>
        <w:rPr/>
        <w:t>Network Health (NH)</w:t>
      </w:r>
    </w:p>
    <w:p>
      <w:pPr>
        <w:pStyle w:val="ListParagraph"/>
        <w:numPr>
          <w:ilvl w:val="0"/>
          <w:numId w:val="2"/>
        </w:numPr>
        <w:tabs>
          <w:tab w:pos="533" w:val="left" w:leader="none"/>
          <w:tab w:pos="534" w:val="left" w:leader="none"/>
        </w:tabs>
        <w:spacing w:line="240" w:lineRule="auto" w:before="0" w:after="0"/>
        <w:ind w:left="533" w:right="0" w:hanging="360"/>
        <w:jc w:val="left"/>
        <w:rPr>
          <w:sz w:val="20"/>
        </w:rPr>
      </w:pPr>
      <w:r>
        <w:rPr>
          <w:sz w:val="20"/>
        </w:rPr>
        <w:t>Provider-sponsored health plan owned and operated by Cambridge Health Alliance that serves the Medicaid and Commonwealth</w:t>
      </w:r>
      <w:r>
        <w:rPr>
          <w:spacing w:val="-29"/>
          <w:sz w:val="20"/>
        </w:rPr>
        <w:t> </w:t>
      </w:r>
      <w:r>
        <w:rPr>
          <w:sz w:val="20"/>
        </w:rPr>
        <w:t>Care populations.</w:t>
      </w:r>
    </w:p>
    <w:p>
      <w:pPr>
        <w:pStyle w:val="ListParagraph"/>
        <w:numPr>
          <w:ilvl w:val="0"/>
          <w:numId w:val="2"/>
        </w:numPr>
        <w:tabs>
          <w:tab w:pos="533" w:val="left" w:leader="none"/>
          <w:tab w:pos="534" w:val="left" w:leader="none"/>
        </w:tabs>
        <w:spacing w:line="237" w:lineRule="auto" w:before="4" w:after="0"/>
        <w:ind w:left="533" w:right="21" w:hanging="360"/>
        <w:jc w:val="left"/>
        <w:rPr>
          <w:sz w:val="20"/>
        </w:rPr>
      </w:pPr>
      <w:r>
        <w:rPr>
          <w:sz w:val="20"/>
        </w:rPr>
        <w:t>96,754 MassHealth members as of December 31,</w:t>
      </w:r>
      <w:r>
        <w:rPr>
          <w:spacing w:val="-7"/>
          <w:sz w:val="20"/>
        </w:rPr>
        <w:t> </w:t>
      </w:r>
      <w:r>
        <w:rPr>
          <w:sz w:val="20"/>
        </w:rPr>
        <w:t>2008.</w:t>
      </w:r>
    </w:p>
    <w:p>
      <w:pPr>
        <w:pStyle w:val="ListParagraph"/>
        <w:numPr>
          <w:ilvl w:val="0"/>
          <w:numId w:val="2"/>
        </w:numPr>
        <w:tabs>
          <w:tab w:pos="533" w:val="left" w:leader="none"/>
          <w:tab w:pos="534" w:val="left" w:leader="none"/>
        </w:tabs>
        <w:spacing w:line="240" w:lineRule="auto" w:before="1" w:after="0"/>
        <w:ind w:left="533" w:right="31" w:hanging="360"/>
        <w:jc w:val="left"/>
        <w:rPr>
          <w:sz w:val="20"/>
        </w:rPr>
      </w:pPr>
      <w:r>
        <w:rPr>
          <w:sz w:val="20"/>
        </w:rPr>
        <w:t>Primary service areas in Western, Northern, and Central Massachusetts, and Greater Bos- ton.</w:t>
      </w:r>
    </w:p>
    <w:p>
      <w:pPr>
        <w:pStyle w:val="ListParagraph"/>
        <w:numPr>
          <w:ilvl w:val="0"/>
          <w:numId w:val="2"/>
        </w:numPr>
        <w:tabs>
          <w:tab w:pos="534" w:val="left" w:leader="none"/>
        </w:tabs>
        <w:spacing w:line="240" w:lineRule="auto" w:before="1" w:after="0"/>
        <w:ind w:left="533" w:right="187" w:hanging="360"/>
        <w:jc w:val="both"/>
        <w:rPr>
          <w:sz w:val="20"/>
        </w:rPr>
      </w:pPr>
      <w:r>
        <w:rPr>
          <w:sz w:val="20"/>
        </w:rPr>
        <w:t>Provider network includes community health centers, group practices, hospital outpatient departments, and individual</w:t>
      </w:r>
      <w:r>
        <w:rPr>
          <w:spacing w:val="-3"/>
          <w:sz w:val="20"/>
        </w:rPr>
        <w:t> </w:t>
      </w:r>
      <w:r>
        <w:rPr>
          <w:sz w:val="20"/>
        </w:rPr>
        <w:t>practitioners.</w:t>
      </w:r>
    </w:p>
    <w:p>
      <w:pPr>
        <w:pStyle w:val="ListParagraph"/>
        <w:numPr>
          <w:ilvl w:val="0"/>
          <w:numId w:val="2"/>
        </w:numPr>
        <w:tabs>
          <w:tab w:pos="533" w:val="left" w:leader="none"/>
          <w:tab w:pos="534" w:val="left" w:leader="none"/>
        </w:tabs>
        <w:spacing w:line="240" w:lineRule="auto" w:before="1" w:after="0"/>
        <w:ind w:left="533" w:right="331" w:hanging="360"/>
        <w:jc w:val="left"/>
        <w:rPr>
          <w:sz w:val="20"/>
        </w:rPr>
      </w:pPr>
      <w:r>
        <w:rPr>
          <w:sz w:val="20"/>
        </w:rPr>
        <w:t>Behavioral health services are provided by Network Health</w:t>
      </w:r>
      <w:r>
        <w:rPr>
          <w:spacing w:val="-3"/>
          <w:sz w:val="20"/>
        </w:rPr>
        <w:t> </w:t>
      </w:r>
      <w:r>
        <w:rPr>
          <w:sz w:val="20"/>
        </w:rPr>
        <w:t>providers.</w:t>
      </w:r>
    </w:p>
    <w:p>
      <w:pPr>
        <w:pStyle w:val="BodyText"/>
        <w:spacing w:before="1"/>
      </w:pPr>
    </w:p>
    <w:p>
      <w:pPr>
        <w:pStyle w:val="Heading4"/>
      </w:pPr>
      <w:r>
        <w:rPr/>
        <w:t>Fallon Community Health Plan (FCHP)</w:t>
      </w:r>
    </w:p>
    <w:p>
      <w:pPr>
        <w:pStyle w:val="ListParagraph"/>
        <w:numPr>
          <w:ilvl w:val="0"/>
          <w:numId w:val="2"/>
        </w:numPr>
        <w:tabs>
          <w:tab w:pos="533" w:val="left" w:leader="none"/>
          <w:tab w:pos="534" w:val="left" w:leader="none"/>
        </w:tabs>
        <w:spacing w:line="240" w:lineRule="auto" w:before="1" w:after="0"/>
        <w:ind w:left="533" w:right="144" w:hanging="360"/>
        <w:jc w:val="left"/>
        <w:rPr>
          <w:sz w:val="20"/>
        </w:rPr>
      </w:pPr>
      <w:r>
        <w:rPr>
          <w:sz w:val="20"/>
        </w:rPr>
        <w:t>Non-profit managed care organization that serves commercial, Medicare, Medicaid,</w:t>
      </w:r>
      <w:r>
        <w:rPr>
          <w:spacing w:val="-11"/>
          <w:sz w:val="20"/>
        </w:rPr>
        <w:t> </w:t>
      </w:r>
      <w:r>
        <w:rPr>
          <w:sz w:val="20"/>
        </w:rPr>
        <w:t>and Commonwealth Care</w:t>
      </w:r>
      <w:r>
        <w:rPr>
          <w:spacing w:val="-7"/>
          <w:sz w:val="20"/>
        </w:rPr>
        <w:t> </w:t>
      </w:r>
      <w:r>
        <w:rPr>
          <w:sz w:val="20"/>
        </w:rPr>
        <w:t>populations.</w:t>
      </w:r>
    </w:p>
    <w:p>
      <w:pPr>
        <w:pStyle w:val="ListParagraph"/>
        <w:numPr>
          <w:ilvl w:val="0"/>
          <w:numId w:val="2"/>
        </w:numPr>
        <w:tabs>
          <w:tab w:pos="533" w:val="left" w:leader="none"/>
          <w:tab w:pos="534" w:val="left" w:leader="none"/>
        </w:tabs>
        <w:spacing w:line="240" w:lineRule="auto" w:before="88" w:after="0"/>
        <w:ind w:left="533" w:right="404" w:hanging="360"/>
        <w:jc w:val="left"/>
        <w:rPr>
          <w:sz w:val="20"/>
        </w:rPr>
      </w:pPr>
      <w:r>
        <w:rPr>
          <w:spacing w:val="-1"/>
          <w:w w:val="100"/>
          <w:sz w:val="20"/>
        </w:rPr>
        <w:br w:type="column"/>
      </w:r>
      <w:r>
        <w:rPr>
          <w:sz w:val="20"/>
        </w:rPr>
        <w:t>10,961 MassHealth members as of</w:t>
      </w:r>
      <w:r>
        <w:rPr>
          <w:spacing w:val="-28"/>
          <w:sz w:val="20"/>
        </w:rPr>
        <w:t> </w:t>
      </w:r>
      <w:r>
        <w:rPr>
          <w:sz w:val="20"/>
        </w:rPr>
        <w:t>December 31,</w:t>
      </w:r>
      <w:r>
        <w:rPr>
          <w:spacing w:val="-7"/>
          <w:sz w:val="20"/>
        </w:rPr>
        <w:t> </w:t>
      </w:r>
      <w:r>
        <w:rPr>
          <w:sz w:val="20"/>
        </w:rPr>
        <w:t>2008.</w:t>
      </w:r>
    </w:p>
    <w:p>
      <w:pPr>
        <w:pStyle w:val="ListParagraph"/>
        <w:numPr>
          <w:ilvl w:val="0"/>
          <w:numId w:val="2"/>
        </w:numPr>
        <w:tabs>
          <w:tab w:pos="533" w:val="left" w:leader="none"/>
          <w:tab w:pos="534" w:val="left" w:leader="none"/>
        </w:tabs>
        <w:spacing w:line="240" w:lineRule="auto" w:before="1" w:after="0"/>
        <w:ind w:left="533" w:right="604" w:hanging="360"/>
        <w:jc w:val="left"/>
        <w:rPr>
          <w:sz w:val="20"/>
        </w:rPr>
      </w:pPr>
      <w:r>
        <w:rPr>
          <w:sz w:val="20"/>
        </w:rPr>
        <w:t>Primary service areas in Central</w:t>
      </w:r>
      <w:r>
        <w:rPr>
          <w:spacing w:val="-30"/>
          <w:sz w:val="20"/>
        </w:rPr>
        <w:t> </w:t>
      </w:r>
      <w:r>
        <w:rPr>
          <w:sz w:val="20"/>
        </w:rPr>
        <w:t>Massachu- setts.</w:t>
      </w:r>
    </w:p>
    <w:p>
      <w:pPr>
        <w:pStyle w:val="ListParagraph"/>
        <w:numPr>
          <w:ilvl w:val="0"/>
          <w:numId w:val="2"/>
        </w:numPr>
        <w:tabs>
          <w:tab w:pos="533" w:val="left" w:leader="none"/>
          <w:tab w:pos="534" w:val="left" w:leader="none"/>
        </w:tabs>
        <w:spacing w:line="240" w:lineRule="auto" w:before="1" w:after="0"/>
        <w:ind w:left="533" w:right="836" w:hanging="360"/>
        <w:jc w:val="left"/>
        <w:rPr>
          <w:sz w:val="20"/>
        </w:rPr>
      </w:pPr>
      <w:r>
        <w:rPr>
          <w:sz w:val="20"/>
        </w:rPr>
        <w:t>Behavioral health services are managed through a carve-out contract with Beacon Health</w:t>
      </w:r>
      <w:r>
        <w:rPr>
          <w:spacing w:val="-14"/>
          <w:sz w:val="20"/>
        </w:rPr>
        <w:t> </w:t>
      </w:r>
      <w:r>
        <w:rPr>
          <w:sz w:val="20"/>
        </w:rPr>
        <w:t>Services.</w:t>
      </w:r>
    </w:p>
    <w:p>
      <w:pPr>
        <w:pStyle w:val="ListParagraph"/>
        <w:numPr>
          <w:ilvl w:val="0"/>
          <w:numId w:val="2"/>
        </w:numPr>
        <w:tabs>
          <w:tab w:pos="533" w:val="left" w:leader="none"/>
          <w:tab w:pos="534" w:val="left" w:leader="none"/>
        </w:tabs>
        <w:spacing w:line="232" w:lineRule="auto" w:before="8" w:after="0"/>
        <w:ind w:left="533" w:right="492" w:hanging="360"/>
        <w:jc w:val="left"/>
        <w:rPr>
          <w:sz w:val="20"/>
        </w:rPr>
      </w:pPr>
      <w:r>
        <w:rPr>
          <w:sz w:val="20"/>
        </w:rPr>
        <w:t>Provider network for MassHealth members is exclusively through Fallon Clinic</w:t>
      </w:r>
      <w:r>
        <w:rPr>
          <w:spacing w:val="-34"/>
          <w:sz w:val="20"/>
        </w:rPr>
        <w:t> </w:t>
      </w:r>
      <w:r>
        <w:rPr>
          <w:sz w:val="20"/>
        </w:rPr>
        <w:t>sites.</w:t>
      </w:r>
    </w:p>
    <w:p>
      <w:pPr>
        <w:pStyle w:val="BodyText"/>
      </w:pPr>
    </w:p>
    <w:p>
      <w:pPr>
        <w:pStyle w:val="Heading4"/>
        <w:ind w:right="1191"/>
      </w:pPr>
      <w:r>
        <w:rPr/>
        <w:t>Boston Medical Center HealthNet Plan (BMCHP)</w:t>
      </w:r>
    </w:p>
    <w:p>
      <w:pPr>
        <w:pStyle w:val="ListParagraph"/>
        <w:numPr>
          <w:ilvl w:val="0"/>
          <w:numId w:val="2"/>
        </w:numPr>
        <w:tabs>
          <w:tab w:pos="533" w:val="left" w:leader="none"/>
          <w:tab w:pos="534" w:val="left" w:leader="none"/>
        </w:tabs>
        <w:spacing w:line="240" w:lineRule="auto" w:before="0" w:after="0"/>
        <w:ind w:left="533" w:right="381" w:hanging="360"/>
        <w:jc w:val="left"/>
        <w:rPr>
          <w:sz w:val="20"/>
        </w:rPr>
      </w:pPr>
      <w:r>
        <w:rPr>
          <w:sz w:val="20"/>
        </w:rPr>
        <w:t>Provider-sponsored health plan, owned and operated by Boston Medical Center, the larg- est public safety-net hospital in Boston, that serves the Medicaid and Commonwealth Care populations.</w:t>
      </w:r>
    </w:p>
    <w:p>
      <w:pPr>
        <w:pStyle w:val="ListParagraph"/>
        <w:numPr>
          <w:ilvl w:val="0"/>
          <w:numId w:val="2"/>
        </w:numPr>
        <w:tabs>
          <w:tab w:pos="533" w:val="left" w:leader="none"/>
          <w:tab w:pos="534" w:val="left" w:leader="none"/>
        </w:tabs>
        <w:spacing w:line="240" w:lineRule="auto" w:before="1" w:after="0"/>
        <w:ind w:left="533" w:right="514" w:hanging="360"/>
        <w:jc w:val="left"/>
        <w:rPr>
          <w:sz w:val="20"/>
        </w:rPr>
      </w:pPr>
      <w:r>
        <w:rPr>
          <w:sz w:val="20"/>
        </w:rPr>
        <w:t>166,725 MassHealth members as of Decem- ber 31,</w:t>
      </w:r>
      <w:r>
        <w:rPr>
          <w:spacing w:val="-2"/>
          <w:sz w:val="20"/>
        </w:rPr>
        <w:t> </w:t>
      </w:r>
      <w:r>
        <w:rPr>
          <w:sz w:val="20"/>
        </w:rPr>
        <w:t>2008.</w:t>
      </w:r>
    </w:p>
    <w:p>
      <w:pPr>
        <w:pStyle w:val="ListParagraph"/>
        <w:numPr>
          <w:ilvl w:val="0"/>
          <w:numId w:val="2"/>
        </w:numPr>
        <w:tabs>
          <w:tab w:pos="533" w:val="left" w:leader="none"/>
          <w:tab w:pos="534" w:val="left" w:leader="none"/>
        </w:tabs>
        <w:spacing w:line="237" w:lineRule="auto" w:before="3" w:after="0"/>
        <w:ind w:left="533" w:right="502" w:hanging="360"/>
        <w:jc w:val="left"/>
        <w:rPr>
          <w:sz w:val="20"/>
        </w:rPr>
      </w:pPr>
      <w:r>
        <w:rPr>
          <w:sz w:val="20"/>
        </w:rPr>
        <w:t>Primary service areas in Western and South- ern Massachusetts, and Greater</w:t>
      </w:r>
      <w:r>
        <w:rPr>
          <w:spacing w:val="-30"/>
          <w:sz w:val="20"/>
        </w:rPr>
        <w:t> </w:t>
      </w:r>
      <w:r>
        <w:rPr>
          <w:sz w:val="20"/>
        </w:rPr>
        <w:t>Boston.</w:t>
      </w:r>
    </w:p>
    <w:p>
      <w:pPr>
        <w:pStyle w:val="ListParagraph"/>
        <w:numPr>
          <w:ilvl w:val="0"/>
          <w:numId w:val="2"/>
        </w:numPr>
        <w:tabs>
          <w:tab w:pos="533" w:val="left" w:leader="none"/>
          <w:tab w:pos="534" w:val="left" w:leader="none"/>
        </w:tabs>
        <w:spacing w:line="240" w:lineRule="auto" w:before="2" w:after="0"/>
        <w:ind w:left="533" w:right="481" w:hanging="360"/>
        <w:jc w:val="left"/>
        <w:rPr>
          <w:sz w:val="20"/>
        </w:rPr>
      </w:pPr>
      <w:r>
        <w:rPr>
          <w:sz w:val="20"/>
        </w:rPr>
        <w:t>Provider network includes community health centers, hospital outpatient departments,</w:t>
      </w:r>
      <w:r>
        <w:rPr>
          <w:spacing w:val="-6"/>
          <w:sz w:val="20"/>
        </w:rPr>
        <w:t> </w:t>
      </w:r>
      <w:r>
        <w:rPr>
          <w:sz w:val="20"/>
        </w:rPr>
        <w:t>and group and individual</w:t>
      </w:r>
      <w:r>
        <w:rPr>
          <w:spacing w:val="-4"/>
          <w:sz w:val="20"/>
        </w:rPr>
        <w:t> </w:t>
      </w:r>
      <w:r>
        <w:rPr>
          <w:sz w:val="20"/>
        </w:rPr>
        <w:t>practices.</w:t>
      </w:r>
    </w:p>
    <w:p>
      <w:pPr>
        <w:pStyle w:val="ListParagraph"/>
        <w:numPr>
          <w:ilvl w:val="0"/>
          <w:numId w:val="2"/>
        </w:numPr>
        <w:tabs>
          <w:tab w:pos="533" w:val="left" w:leader="none"/>
          <w:tab w:pos="534" w:val="left" w:leader="none"/>
        </w:tabs>
        <w:spacing w:line="240" w:lineRule="auto" w:before="1" w:after="0"/>
        <w:ind w:left="533" w:right="381" w:hanging="360"/>
        <w:jc w:val="left"/>
        <w:rPr>
          <w:sz w:val="20"/>
        </w:rPr>
      </w:pPr>
      <w:r>
        <w:rPr>
          <w:sz w:val="20"/>
        </w:rPr>
        <w:t>Behavioral health services provided by</w:t>
      </w:r>
      <w:r>
        <w:rPr>
          <w:spacing w:val="-32"/>
          <w:sz w:val="20"/>
        </w:rPr>
        <w:t> </w:t>
      </w:r>
      <w:r>
        <w:rPr>
          <w:sz w:val="20"/>
        </w:rPr>
        <w:t>Boston Medical Center HealthNet Plan</w:t>
      </w:r>
      <w:r>
        <w:rPr>
          <w:spacing w:val="-33"/>
          <w:sz w:val="20"/>
        </w:rPr>
        <w:t> </w:t>
      </w:r>
      <w:r>
        <w:rPr>
          <w:sz w:val="20"/>
        </w:rPr>
        <w:t>providers.</w:t>
      </w:r>
    </w:p>
    <w:p>
      <w:pPr>
        <w:pStyle w:val="BodyText"/>
      </w:pPr>
    </w:p>
    <w:p>
      <w:pPr>
        <w:pStyle w:val="Heading4"/>
        <w:ind w:right="668"/>
      </w:pPr>
      <w:r>
        <w:rPr/>
        <w:t>Differences in Populations Served by Mass- Health Plans</w:t>
      </w:r>
    </w:p>
    <w:p>
      <w:pPr>
        <w:pStyle w:val="BodyText"/>
        <w:spacing w:before="9"/>
        <w:rPr>
          <w:b/>
          <w:sz w:val="19"/>
        </w:rPr>
      </w:pPr>
    </w:p>
    <w:p>
      <w:pPr>
        <w:pStyle w:val="BodyText"/>
        <w:ind w:left="173" w:right="388"/>
      </w:pPr>
      <w:r>
        <w:rPr/>
        <w:t>HEDIS measures are not designed for case-mix adjustment. Rates presented here do not take into account the physical and mental health status (including disability status) of the members in- cluded in the measure.</w:t>
      </w:r>
    </w:p>
    <w:p>
      <w:pPr>
        <w:pStyle w:val="BodyText"/>
        <w:spacing w:before="10"/>
        <w:rPr>
          <w:sz w:val="19"/>
        </w:rPr>
      </w:pPr>
    </w:p>
    <w:p>
      <w:pPr>
        <w:pStyle w:val="BodyText"/>
        <w:spacing w:before="1"/>
        <w:ind w:left="173" w:right="355"/>
      </w:pPr>
      <w:r>
        <w:rPr/>
        <w:t>The data on the next page describe each plan’s population in terms of age, gender and disability status. It is important for readers to consider the differences in the characteristics of each plan’s population when reviewing and comparing the HE- DIS 2009 performance of the five plans.</w:t>
      </w:r>
    </w:p>
    <w:p>
      <w:pPr>
        <w:spacing w:after="0"/>
        <w:sectPr>
          <w:type w:val="continuous"/>
          <w:pgSz w:w="15840" w:h="12240" w:orient="landscape"/>
          <w:pgMar w:top="1140" w:bottom="280" w:left="820" w:right="380"/>
          <w:cols w:num="3" w:equalWidth="0">
            <w:col w:w="4698" w:space="113"/>
            <w:col w:w="4636" w:space="175"/>
            <w:col w:w="5018"/>
          </w:cols>
        </w:sectPr>
      </w:pPr>
    </w:p>
    <w:p>
      <w:pPr>
        <w:pStyle w:val="BodyText"/>
        <w:ind w:left="46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Health Plan Profiles: Demographic Characteristics of the Plan</w:t>
                    </w:r>
                    <w:r>
                      <w:rPr>
                        <w:b/>
                        <w:spacing w:val="-52"/>
                        <w:sz w:val="32"/>
                      </w:rPr>
                      <w:t> </w:t>
                    </w:r>
                    <w:r>
                      <w:rPr>
                        <w:b/>
                        <w:sz w:val="32"/>
                      </w:rPr>
                      <w:t>Populations</w:t>
                    </w:r>
                  </w:p>
                </w:txbxContent>
              </v:textbox>
              <w10:wrap type="none"/>
            </v:shape>
          </v:group>
        </w:pict>
      </w:r>
      <w:r>
        <w:rPr/>
      </w:r>
    </w:p>
    <w:p>
      <w:pPr>
        <w:pStyle w:val="BodyText"/>
        <w:spacing w:before="2"/>
        <w:rPr>
          <w:sz w:val="25"/>
        </w:rPr>
      </w:pPr>
    </w:p>
    <w:tbl>
      <w:tblPr>
        <w:tblW w:w="0" w:type="auto"/>
        <w:jc w:val="left"/>
        <w:tblInd w:w="5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00"/>
        <w:gridCol w:w="1705"/>
        <w:gridCol w:w="960"/>
        <w:gridCol w:w="982"/>
        <w:gridCol w:w="1026"/>
        <w:gridCol w:w="960"/>
        <w:gridCol w:w="960"/>
        <w:gridCol w:w="960"/>
        <w:gridCol w:w="960"/>
        <w:gridCol w:w="1078"/>
      </w:tblGrid>
      <w:tr>
        <w:trPr>
          <w:trHeight w:val="1000" w:hRule="atLeast"/>
        </w:trPr>
        <w:tc>
          <w:tcPr>
            <w:tcW w:w="3600" w:type="dxa"/>
            <w:shd w:val="clear" w:color="auto" w:fill="C0C0C0"/>
          </w:tcPr>
          <w:p>
            <w:pPr>
              <w:pStyle w:val="TableParagraph"/>
              <w:jc w:val="left"/>
              <w:rPr>
                <w:sz w:val="22"/>
              </w:rPr>
            </w:pPr>
          </w:p>
          <w:p>
            <w:pPr>
              <w:pStyle w:val="TableParagraph"/>
              <w:spacing w:before="141"/>
              <w:ind w:left="996"/>
              <w:jc w:val="left"/>
              <w:rPr>
                <w:b/>
                <w:sz w:val="20"/>
              </w:rPr>
            </w:pPr>
            <w:r>
              <w:rPr>
                <w:b/>
                <w:sz w:val="20"/>
              </w:rPr>
              <w:t>MassHealth Plan</w:t>
            </w:r>
          </w:p>
        </w:tc>
        <w:tc>
          <w:tcPr>
            <w:tcW w:w="1705" w:type="dxa"/>
            <w:shd w:val="clear" w:color="auto" w:fill="C0C0C0"/>
          </w:tcPr>
          <w:p>
            <w:pPr>
              <w:pStyle w:val="TableParagraph"/>
              <w:spacing w:line="242" w:lineRule="auto" w:before="45"/>
              <w:ind w:left="19" w:right="22"/>
              <w:rPr>
                <w:b/>
                <w:sz w:val="20"/>
              </w:rPr>
            </w:pPr>
            <w:r>
              <w:rPr>
                <w:b/>
                <w:sz w:val="20"/>
              </w:rPr>
              <w:t>Total MassHealth Managed Care Members as of 12/31/08</w:t>
            </w:r>
          </w:p>
        </w:tc>
        <w:tc>
          <w:tcPr>
            <w:tcW w:w="960" w:type="dxa"/>
            <w:shd w:val="clear" w:color="auto" w:fill="C0C0C0"/>
          </w:tcPr>
          <w:p>
            <w:pPr>
              <w:pStyle w:val="TableParagraph"/>
              <w:jc w:val="left"/>
              <w:rPr>
                <w:sz w:val="22"/>
              </w:rPr>
            </w:pPr>
          </w:p>
          <w:p>
            <w:pPr>
              <w:pStyle w:val="TableParagraph"/>
              <w:spacing w:before="141"/>
              <w:ind w:left="18" w:right="18"/>
              <w:rPr>
                <w:b/>
                <w:sz w:val="20"/>
              </w:rPr>
            </w:pPr>
            <w:r>
              <w:rPr>
                <w:b/>
                <w:sz w:val="20"/>
              </w:rPr>
              <w:t>Female</w:t>
            </w:r>
          </w:p>
        </w:tc>
        <w:tc>
          <w:tcPr>
            <w:tcW w:w="982" w:type="dxa"/>
            <w:shd w:val="clear" w:color="auto" w:fill="C0C0C0"/>
          </w:tcPr>
          <w:p>
            <w:pPr>
              <w:pStyle w:val="TableParagraph"/>
              <w:jc w:val="left"/>
              <w:rPr>
                <w:sz w:val="22"/>
              </w:rPr>
            </w:pPr>
          </w:p>
          <w:p>
            <w:pPr>
              <w:pStyle w:val="TableParagraph"/>
              <w:spacing w:before="141"/>
              <w:ind w:left="46" w:right="47"/>
              <w:rPr>
                <w:b/>
                <w:sz w:val="20"/>
              </w:rPr>
            </w:pPr>
            <w:r>
              <w:rPr>
                <w:b/>
                <w:sz w:val="20"/>
              </w:rPr>
              <w:t>Disabled</w:t>
            </w:r>
          </w:p>
        </w:tc>
        <w:tc>
          <w:tcPr>
            <w:tcW w:w="1026" w:type="dxa"/>
            <w:shd w:val="clear" w:color="auto" w:fill="C0C0C0"/>
          </w:tcPr>
          <w:p>
            <w:pPr>
              <w:pStyle w:val="TableParagraph"/>
              <w:jc w:val="left"/>
              <w:rPr>
                <w:sz w:val="22"/>
              </w:rPr>
            </w:pPr>
          </w:p>
          <w:p>
            <w:pPr>
              <w:pStyle w:val="TableParagraph"/>
              <w:spacing w:before="141"/>
              <w:ind w:left="13" w:right="13"/>
              <w:rPr>
                <w:b/>
                <w:sz w:val="20"/>
              </w:rPr>
            </w:pPr>
            <w:r>
              <w:rPr>
                <w:b/>
                <w:sz w:val="20"/>
              </w:rPr>
              <w:t>Mean Age</w:t>
            </w:r>
          </w:p>
        </w:tc>
        <w:tc>
          <w:tcPr>
            <w:tcW w:w="960" w:type="dxa"/>
            <w:shd w:val="clear" w:color="auto" w:fill="C0C0C0"/>
          </w:tcPr>
          <w:p>
            <w:pPr>
              <w:pStyle w:val="TableParagraph"/>
              <w:jc w:val="left"/>
              <w:rPr>
                <w:sz w:val="22"/>
              </w:rPr>
            </w:pPr>
          </w:p>
          <w:p>
            <w:pPr>
              <w:pStyle w:val="TableParagraph"/>
              <w:spacing w:before="141"/>
              <w:ind w:left="18" w:right="19"/>
              <w:rPr>
                <w:b/>
                <w:sz w:val="20"/>
              </w:rPr>
            </w:pPr>
            <w:r>
              <w:rPr>
                <w:b/>
                <w:sz w:val="20"/>
              </w:rPr>
              <w:t>0-11 yrs</w:t>
            </w:r>
          </w:p>
        </w:tc>
        <w:tc>
          <w:tcPr>
            <w:tcW w:w="960" w:type="dxa"/>
            <w:shd w:val="clear" w:color="auto" w:fill="C0C0C0"/>
          </w:tcPr>
          <w:p>
            <w:pPr>
              <w:pStyle w:val="TableParagraph"/>
              <w:jc w:val="left"/>
              <w:rPr>
                <w:sz w:val="22"/>
              </w:rPr>
            </w:pPr>
          </w:p>
          <w:p>
            <w:pPr>
              <w:pStyle w:val="TableParagraph"/>
              <w:spacing w:before="141"/>
              <w:ind w:left="18" w:right="19"/>
              <w:rPr>
                <w:b/>
                <w:sz w:val="20"/>
              </w:rPr>
            </w:pPr>
            <w:r>
              <w:rPr>
                <w:b/>
                <w:sz w:val="20"/>
              </w:rPr>
              <w:t>12-17 yrs</w:t>
            </w:r>
          </w:p>
        </w:tc>
        <w:tc>
          <w:tcPr>
            <w:tcW w:w="960" w:type="dxa"/>
            <w:shd w:val="clear" w:color="auto" w:fill="C0C0C0"/>
          </w:tcPr>
          <w:p>
            <w:pPr>
              <w:pStyle w:val="TableParagraph"/>
              <w:jc w:val="left"/>
              <w:rPr>
                <w:sz w:val="22"/>
              </w:rPr>
            </w:pPr>
          </w:p>
          <w:p>
            <w:pPr>
              <w:pStyle w:val="TableParagraph"/>
              <w:spacing w:before="141"/>
              <w:ind w:left="18" w:right="19"/>
              <w:rPr>
                <w:b/>
                <w:sz w:val="20"/>
              </w:rPr>
            </w:pPr>
            <w:r>
              <w:rPr>
                <w:b/>
                <w:sz w:val="20"/>
              </w:rPr>
              <w:t>18-39 yrs</w:t>
            </w:r>
          </w:p>
        </w:tc>
        <w:tc>
          <w:tcPr>
            <w:tcW w:w="960" w:type="dxa"/>
            <w:shd w:val="clear" w:color="auto" w:fill="C0C0C0"/>
          </w:tcPr>
          <w:p>
            <w:pPr>
              <w:pStyle w:val="TableParagraph"/>
              <w:jc w:val="left"/>
              <w:rPr>
                <w:sz w:val="22"/>
              </w:rPr>
            </w:pPr>
          </w:p>
          <w:p>
            <w:pPr>
              <w:pStyle w:val="TableParagraph"/>
              <w:spacing w:before="141"/>
              <w:ind w:left="18" w:right="19"/>
              <w:rPr>
                <w:b/>
                <w:sz w:val="20"/>
              </w:rPr>
            </w:pPr>
            <w:r>
              <w:rPr>
                <w:b/>
                <w:sz w:val="20"/>
              </w:rPr>
              <w:t>40-64 yrs</w:t>
            </w:r>
          </w:p>
        </w:tc>
        <w:tc>
          <w:tcPr>
            <w:tcW w:w="1078" w:type="dxa"/>
            <w:shd w:val="clear" w:color="auto" w:fill="C0C0C0"/>
          </w:tcPr>
          <w:p>
            <w:pPr>
              <w:pStyle w:val="TableParagraph"/>
              <w:jc w:val="left"/>
              <w:rPr>
                <w:sz w:val="22"/>
              </w:rPr>
            </w:pPr>
          </w:p>
          <w:p>
            <w:pPr>
              <w:pStyle w:val="TableParagraph"/>
              <w:spacing w:before="141"/>
              <w:ind w:left="85" w:right="85"/>
              <w:rPr>
                <w:b/>
                <w:sz w:val="20"/>
              </w:rPr>
            </w:pPr>
            <w:r>
              <w:rPr>
                <w:b/>
                <w:sz w:val="20"/>
              </w:rPr>
              <w:t>65+ yrs**</w:t>
            </w:r>
          </w:p>
        </w:tc>
      </w:tr>
      <w:tr>
        <w:trPr>
          <w:trHeight w:val="300" w:hRule="atLeast"/>
        </w:trPr>
        <w:tc>
          <w:tcPr>
            <w:tcW w:w="3600" w:type="dxa"/>
          </w:tcPr>
          <w:p>
            <w:pPr>
              <w:pStyle w:val="TableParagraph"/>
              <w:spacing w:before="34"/>
              <w:ind w:left="51"/>
              <w:jc w:val="left"/>
              <w:rPr>
                <w:sz w:val="20"/>
              </w:rPr>
            </w:pPr>
            <w:r>
              <w:rPr>
                <w:sz w:val="20"/>
              </w:rPr>
              <w:t>Primary Care Clinician Plan*</w:t>
            </w:r>
          </w:p>
        </w:tc>
        <w:tc>
          <w:tcPr>
            <w:tcW w:w="9590" w:type="dxa"/>
            <w:gridSpan w:val="9"/>
          </w:tcPr>
          <w:p>
            <w:pPr>
              <w:pStyle w:val="TableParagraph"/>
              <w:jc w:val="left"/>
              <w:rPr>
                <w:rFonts w:ascii="Times New Roman"/>
                <w:sz w:val="18"/>
              </w:rPr>
            </w:pPr>
          </w:p>
        </w:tc>
      </w:tr>
      <w:tr>
        <w:trPr>
          <w:trHeight w:val="280" w:hRule="atLeast"/>
        </w:trPr>
        <w:tc>
          <w:tcPr>
            <w:tcW w:w="3600" w:type="dxa"/>
          </w:tcPr>
          <w:p>
            <w:pPr>
              <w:pStyle w:val="TableParagraph"/>
              <w:spacing w:before="28"/>
              <w:ind w:left="260"/>
              <w:jc w:val="left"/>
              <w:rPr>
                <w:sz w:val="20"/>
              </w:rPr>
            </w:pPr>
            <w:r>
              <w:rPr>
                <w:sz w:val="20"/>
              </w:rPr>
              <w:t>Without Essential population</w:t>
            </w:r>
          </w:p>
        </w:tc>
        <w:tc>
          <w:tcPr>
            <w:tcW w:w="1705" w:type="dxa"/>
          </w:tcPr>
          <w:p>
            <w:pPr>
              <w:pStyle w:val="TableParagraph"/>
              <w:spacing w:before="28"/>
              <w:ind w:left="481"/>
              <w:jc w:val="left"/>
              <w:rPr>
                <w:sz w:val="20"/>
              </w:rPr>
            </w:pPr>
            <w:r>
              <w:rPr>
                <w:sz w:val="20"/>
              </w:rPr>
              <w:t>226,667</w:t>
            </w:r>
          </w:p>
        </w:tc>
        <w:tc>
          <w:tcPr>
            <w:tcW w:w="960" w:type="dxa"/>
          </w:tcPr>
          <w:p>
            <w:pPr>
              <w:pStyle w:val="TableParagraph"/>
              <w:spacing w:before="28"/>
              <w:ind w:left="18" w:right="18"/>
              <w:rPr>
                <w:sz w:val="20"/>
              </w:rPr>
            </w:pPr>
            <w:r>
              <w:rPr>
                <w:sz w:val="20"/>
              </w:rPr>
              <w:t>56.3%</w:t>
            </w:r>
          </w:p>
        </w:tc>
        <w:tc>
          <w:tcPr>
            <w:tcW w:w="982" w:type="dxa"/>
          </w:tcPr>
          <w:p>
            <w:pPr>
              <w:pStyle w:val="TableParagraph"/>
              <w:spacing w:before="28"/>
              <w:ind w:left="46" w:right="47"/>
              <w:rPr>
                <w:sz w:val="20"/>
              </w:rPr>
            </w:pPr>
            <w:r>
              <w:rPr>
                <w:sz w:val="20"/>
              </w:rPr>
              <w:t>30.8%</w:t>
            </w:r>
          </w:p>
        </w:tc>
        <w:tc>
          <w:tcPr>
            <w:tcW w:w="1026" w:type="dxa"/>
          </w:tcPr>
          <w:p>
            <w:pPr>
              <w:pStyle w:val="TableParagraph"/>
              <w:spacing w:before="28"/>
              <w:ind w:left="13" w:right="13"/>
              <w:rPr>
                <w:sz w:val="20"/>
              </w:rPr>
            </w:pPr>
            <w:r>
              <w:rPr>
                <w:sz w:val="20"/>
              </w:rPr>
              <w:t>25.9</w:t>
            </w:r>
          </w:p>
        </w:tc>
        <w:tc>
          <w:tcPr>
            <w:tcW w:w="960" w:type="dxa"/>
          </w:tcPr>
          <w:p>
            <w:pPr>
              <w:pStyle w:val="TableParagraph"/>
              <w:spacing w:before="28"/>
              <w:ind w:left="18" w:right="18"/>
              <w:rPr>
                <w:sz w:val="20"/>
              </w:rPr>
            </w:pPr>
            <w:r>
              <w:rPr>
                <w:sz w:val="20"/>
              </w:rPr>
              <w:t>28.9%</w:t>
            </w:r>
          </w:p>
        </w:tc>
        <w:tc>
          <w:tcPr>
            <w:tcW w:w="960" w:type="dxa"/>
          </w:tcPr>
          <w:p>
            <w:pPr>
              <w:pStyle w:val="TableParagraph"/>
              <w:spacing w:before="28"/>
              <w:ind w:left="18" w:right="18"/>
              <w:rPr>
                <w:sz w:val="20"/>
              </w:rPr>
            </w:pPr>
            <w:r>
              <w:rPr>
                <w:sz w:val="20"/>
              </w:rPr>
              <w:t>15.8%</w:t>
            </w:r>
          </w:p>
        </w:tc>
        <w:tc>
          <w:tcPr>
            <w:tcW w:w="960" w:type="dxa"/>
          </w:tcPr>
          <w:p>
            <w:pPr>
              <w:pStyle w:val="TableParagraph"/>
              <w:spacing w:before="28"/>
              <w:ind w:left="18" w:right="18"/>
              <w:rPr>
                <w:sz w:val="20"/>
              </w:rPr>
            </w:pPr>
            <w:r>
              <w:rPr>
                <w:sz w:val="20"/>
              </w:rPr>
              <w:t>26.8%</w:t>
            </w:r>
          </w:p>
        </w:tc>
        <w:tc>
          <w:tcPr>
            <w:tcW w:w="960" w:type="dxa"/>
          </w:tcPr>
          <w:p>
            <w:pPr>
              <w:pStyle w:val="TableParagraph"/>
              <w:spacing w:before="28"/>
              <w:ind w:left="18" w:right="18"/>
              <w:rPr>
                <w:sz w:val="20"/>
              </w:rPr>
            </w:pPr>
            <w:r>
              <w:rPr>
                <w:sz w:val="20"/>
              </w:rPr>
              <w:t>28.5%</w:t>
            </w:r>
          </w:p>
        </w:tc>
        <w:tc>
          <w:tcPr>
            <w:tcW w:w="1078" w:type="dxa"/>
          </w:tcPr>
          <w:p>
            <w:pPr>
              <w:pStyle w:val="TableParagraph"/>
              <w:spacing w:before="28"/>
              <w:ind w:left="84" w:right="85"/>
              <w:rPr>
                <w:sz w:val="20"/>
              </w:rPr>
            </w:pPr>
            <w:r>
              <w:rPr>
                <w:sz w:val="20"/>
              </w:rPr>
              <w:t>0.0%</w:t>
            </w:r>
          </w:p>
        </w:tc>
      </w:tr>
      <w:tr>
        <w:trPr>
          <w:trHeight w:val="300" w:hRule="atLeast"/>
        </w:trPr>
        <w:tc>
          <w:tcPr>
            <w:tcW w:w="3600" w:type="dxa"/>
          </w:tcPr>
          <w:p>
            <w:pPr>
              <w:pStyle w:val="TableParagraph"/>
              <w:spacing w:before="37"/>
              <w:ind w:left="260"/>
              <w:jc w:val="left"/>
              <w:rPr>
                <w:sz w:val="20"/>
              </w:rPr>
            </w:pPr>
            <w:r>
              <w:rPr>
                <w:sz w:val="20"/>
              </w:rPr>
              <w:t>Essential population only</w:t>
            </w:r>
          </w:p>
        </w:tc>
        <w:tc>
          <w:tcPr>
            <w:tcW w:w="1705" w:type="dxa"/>
          </w:tcPr>
          <w:p>
            <w:pPr>
              <w:pStyle w:val="TableParagraph"/>
              <w:spacing w:before="37"/>
              <w:ind w:left="536"/>
              <w:jc w:val="left"/>
              <w:rPr>
                <w:sz w:val="20"/>
              </w:rPr>
            </w:pPr>
            <w:r>
              <w:rPr>
                <w:sz w:val="20"/>
              </w:rPr>
              <w:t>58,177</w:t>
            </w:r>
          </w:p>
        </w:tc>
        <w:tc>
          <w:tcPr>
            <w:tcW w:w="960" w:type="dxa"/>
          </w:tcPr>
          <w:p>
            <w:pPr>
              <w:pStyle w:val="TableParagraph"/>
              <w:spacing w:before="37"/>
              <w:ind w:left="18" w:right="19"/>
              <w:rPr>
                <w:sz w:val="20"/>
              </w:rPr>
            </w:pPr>
            <w:r>
              <w:rPr>
                <w:sz w:val="20"/>
              </w:rPr>
              <w:t>32.0%</w:t>
            </w:r>
          </w:p>
        </w:tc>
        <w:tc>
          <w:tcPr>
            <w:tcW w:w="982" w:type="dxa"/>
          </w:tcPr>
          <w:p>
            <w:pPr>
              <w:pStyle w:val="TableParagraph"/>
              <w:spacing w:before="37"/>
              <w:ind w:left="46" w:right="47"/>
              <w:rPr>
                <w:sz w:val="20"/>
              </w:rPr>
            </w:pPr>
            <w:r>
              <w:rPr>
                <w:sz w:val="20"/>
              </w:rPr>
              <w:t>0.0%</w:t>
            </w:r>
          </w:p>
        </w:tc>
        <w:tc>
          <w:tcPr>
            <w:tcW w:w="1026" w:type="dxa"/>
          </w:tcPr>
          <w:p>
            <w:pPr>
              <w:pStyle w:val="TableParagraph"/>
              <w:spacing w:before="37"/>
              <w:ind w:left="12" w:right="13"/>
              <w:rPr>
                <w:sz w:val="20"/>
              </w:rPr>
            </w:pPr>
            <w:r>
              <w:rPr>
                <w:sz w:val="20"/>
              </w:rPr>
              <w:t>38.3</w:t>
            </w:r>
          </w:p>
        </w:tc>
        <w:tc>
          <w:tcPr>
            <w:tcW w:w="960" w:type="dxa"/>
          </w:tcPr>
          <w:p>
            <w:pPr>
              <w:pStyle w:val="TableParagraph"/>
              <w:spacing w:before="37"/>
              <w:ind w:left="18" w:right="19"/>
              <w:rPr>
                <w:sz w:val="20"/>
              </w:rPr>
            </w:pPr>
            <w:r>
              <w:rPr>
                <w:sz w:val="20"/>
              </w:rPr>
              <w:t>0.0%</w:t>
            </w:r>
          </w:p>
        </w:tc>
        <w:tc>
          <w:tcPr>
            <w:tcW w:w="960" w:type="dxa"/>
          </w:tcPr>
          <w:p>
            <w:pPr>
              <w:pStyle w:val="TableParagraph"/>
              <w:spacing w:before="37"/>
              <w:ind w:left="18" w:right="18"/>
              <w:rPr>
                <w:sz w:val="20"/>
              </w:rPr>
            </w:pPr>
            <w:r>
              <w:rPr>
                <w:sz w:val="20"/>
              </w:rPr>
              <w:t>0.0%</w:t>
            </w:r>
          </w:p>
        </w:tc>
        <w:tc>
          <w:tcPr>
            <w:tcW w:w="960" w:type="dxa"/>
          </w:tcPr>
          <w:p>
            <w:pPr>
              <w:pStyle w:val="TableParagraph"/>
              <w:spacing w:before="37"/>
              <w:ind w:left="18" w:right="18"/>
              <w:rPr>
                <w:sz w:val="20"/>
              </w:rPr>
            </w:pPr>
            <w:r>
              <w:rPr>
                <w:sz w:val="20"/>
              </w:rPr>
              <w:t>53.6%</w:t>
            </w:r>
          </w:p>
        </w:tc>
        <w:tc>
          <w:tcPr>
            <w:tcW w:w="960" w:type="dxa"/>
          </w:tcPr>
          <w:p>
            <w:pPr>
              <w:pStyle w:val="TableParagraph"/>
              <w:spacing w:before="37"/>
              <w:ind w:left="18" w:right="18"/>
              <w:rPr>
                <w:sz w:val="20"/>
              </w:rPr>
            </w:pPr>
            <w:r>
              <w:rPr>
                <w:sz w:val="20"/>
              </w:rPr>
              <w:t>46.4%</w:t>
            </w:r>
          </w:p>
        </w:tc>
        <w:tc>
          <w:tcPr>
            <w:tcW w:w="1078" w:type="dxa"/>
          </w:tcPr>
          <w:p>
            <w:pPr>
              <w:pStyle w:val="TableParagraph"/>
              <w:spacing w:before="37"/>
              <w:ind w:left="85" w:right="85"/>
              <w:rPr>
                <w:sz w:val="20"/>
              </w:rPr>
            </w:pPr>
            <w:r>
              <w:rPr>
                <w:sz w:val="20"/>
              </w:rPr>
              <w:t>0.0%</w:t>
            </w:r>
          </w:p>
        </w:tc>
      </w:tr>
      <w:tr>
        <w:trPr>
          <w:trHeight w:val="300" w:hRule="atLeast"/>
        </w:trPr>
        <w:tc>
          <w:tcPr>
            <w:tcW w:w="3600" w:type="dxa"/>
          </w:tcPr>
          <w:p>
            <w:pPr>
              <w:pStyle w:val="TableParagraph"/>
              <w:spacing w:before="36"/>
              <w:ind w:left="52"/>
              <w:jc w:val="left"/>
              <w:rPr>
                <w:sz w:val="20"/>
              </w:rPr>
            </w:pPr>
            <w:r>
              <w:rPr>
                <w:sz w:val="20"/>
              </w:rPr>
              <w:t>Neighborhood Health Plan</w:t>
            </w:r>
          </w:p>
        </w:tc>
        <w:tc>
          <w:tcPr>
            <w:tcW w:w="1705" w:type="dxa"/>
          </w:tcPr>
          <w:p>
            <w:pPr>
              <w:pStyle w:val="TableParagraph"/>
              <w:spacing w:before="36"/>
              <w:ind w:left="480"/>
              <w:jc w:val="left"/>
              <w:rPr>
                <w:sz w:val="20"/>
              </w:rPr>
            </w:pPr>
            <w:r>
              <w:rPr>
                <w:sz w:val="20"/>
              </w:rPr>
              <w:t>122,639</w:t>
            </w:r>
          </w:p>
        </w:tc>
        <w:tc>
          <w:tcPr>
            <w:tcW w:w="960" w:type="dxa"/>
          </w:tcPr>
          <w:p>
            <w:pPr>
              <w:pStyle w:val="TableParagraph"/>
              <w:spacing w:before="36"/>
              <w:ind w:left="17" w:right="19"/>
              <w:rPr>
                <w:sz w:val="20"/>
              </w:rPr>
            </w:pPr>
            <w:r>
              <w:rPr>
                <w:sz w:val="20"/>
              </w:rPr>
              <w:t>59.1%</w:t>
            </w:r>
          </w:p>
        </w:tc>
        <w:tc>
          <w:tcPr>
            <w:tcW w:w="982" w:type="dxa"/>
          </w:tcPr>
          <w:p>
            <w:pPr>
              <w:pStyle w:val="TableParagraph"/>
              <w:spacing w:before="36"/>
              <w:ind w:left="46" w:right="46"/>
              <w:rPr>
                <w:sz w:val="20"/>
              </w:rPr>
            </w:pPr>
            <w:r>
              <w:rPr>
                <w:sz w:val="20"/>
              </w:rPr>
              <w:t>5.2%</w:t>
            </w:r>
          </w:p>
        </w:tc>
        <w:tc>
          <w:tcPr>
            <w:tcW w:w="1026" w:type="dxa"/>
          </w:tcPr>
          <w:p>
            <w:pPr>
              <w:pStyle w:val="TableParagraph"/>
              <w:spacing w:before="36"/>
              <w:ind w:left="13" w:right="13"/>
              <w:rPr>
                <w:sz w:val="20"/>
              </w:rPr>
            </w:pPr>
            <w:r>
              <w:rPr>
                <w:sz w:val="20"/>
              </w:rPr>
              <w:t>17.6</w:t>
            </w:r>
          </w:p>
        </w:tc>
        <w:tc>
          <w:tcPr>
            <w:tcW w:w="960" w:type="dxa"/>
          </w:tcPr>
          <w:p>
            <w:pPr>
              <w:pStyle w:val="TableParagraph"/>
              <w:spacing w:before="36"/>
              <w:ind w:left="18" w:right="19"/>
              <w:rPr>
                <w:sz w:val="20"/>
              </w:rPr>
            </w:pPr>
            <w:r>
              <w:rPr>
                <w:sz w:val="20"/>
              </w:rPr>
              <w:t>44.5%</w:t>
            </w:r>
          </w:p>
        </w:tc>
        <w:tc>
          <w:tcPr>
            <w:tcW w:w="960" w:type="dxa"/>
          </w:tcPr>
          <w:p>
            <w:pPr>
              <w:pStyle w:val="TableParagraph"/>
              <w:spacing w:before="36"/>
              <w:ind w:left="18" w:right="18"/>
              <w:rPr>
                <w:sz w:val="20"/>
              </w:rPr>
            </w:pPr>
            <w:r>
              <w:rPr>
                <w:sz w:val="20"/>
              </w:rPr>
              <w:t>17.4%</w:t>
            </w:r>
          </w:p>
        </w:tc>
        <w:tc>
          <w:tcPr>
            <w:tcW w:w="960" w:type="dxa"/>
          </w:tcPr>
          <w:p>
            <w:pPr>
              <w:pStyle w:val="TableParagraph"/>
              <w:spacing w:before="36"/>
              <w:ind w:left="18" w:right="18"/>
              <w:rPr>
                <w:sz w:val="20"/>
              </w:rPr>
            </w:pPr>
            <w:r>
              <w:rPr>
                <w:sz w:val="20"/>
              </w:rPr>
              <w:t>26.1%</w:t>
            </w:r>
          </w:p>
        </w:tc>
        <w:tc>
          <w:tcPr>
            <w:tcW w:w="960" w:type="dxa"/>
          </w:tcPr>
          <w:p>
            <w:pPr>
              <w:pStyle w:val="TableParagraph"/>
              <w:spacing w:before="36"/>
              <w:ind w:left="18" w:right="18"/>
              <w:rPr>
                <w:sz w:val="20"/>
              </w:rPr>
            </w:pPr>
            <w:r>
              <w:rPr>
                <w:sz w:val="20"/>
              </w:rPr>
              <w:t>12.1%</w:t>
            </w:r>
          </w:p>
        </w:tc>
        <w:tc>
          <w:tcPr>
            <w:tcW w:w="1078" w:type="dxa"/>
          </w:tcPr>
          <w:p>
            <w:pPr>
              <w:pStyle w:val="TableParagraph"/>
              <w:spacing w:before="36"/>
              <w:ind w:left="84" w:right="85"/>
              <w:rPr>
                <w:sz w:val="20"/>
              </w:rPr>
            </w:pPr>
            <w:r>
              <w:rPr>
                <w:sz w:val="20"/>
              </w:rPr>
              <w:t>0.0%</w:t>
            </w:r>
          </w:p>
        </w:tc>
      </w:tr>
      <w:tr>
        <w:trPr>
          <w:trHeight w:val="320" w:hRule="atLeast"/>
        </w:trPr>
        <w:tc>
          <w:tcPr>
            <w:tcW w:w="3600" w:type="dxa"/>
          </w:tcPr>
          <w:p>
            <w:pPr>
              <w:pStyle w:val="TableParagraph"/>
              <w:spacing w:before="44"/>
              <w:ind w:left="52"/>
              <w:jc w:val="left"/>
              <w:rPr>
                <w:sz w:val="20"/>
              </w:rPr>
            </w:pPr>
            <w:r>
              <w:rPr>
                <w:sz w:val="20"/>
              </w:rPr>
              <w:t>Network Health</w:t>
            </w:r>
          </w:p>
        </w:tc>
        <w:tc>
          <w:tcPr>
            <w:tcW w:w="1705" w:type="dxa"/>
          </w:tcPr>
          <w:p>
            <w:pPr>
              <w:pStyle w:val="TableParagraph"/>
              <w:spacing w:before="44"/>
              <w:ind w:left="535"/>
              <w:jc w:val="left"/>
              <w:rPr>
                <w:sz w:val="20"/>
              </w:rPr>
            </w:pPr>
            <w:r>
              <w:rPr>
                <w:sz w:val="20"/>
              </w:rPr>
              <w:t>96,754</w:t>
            </w:r>
          </w:p>
        </w:tc>
        <w:tc>
          <w:tcPr>
            <w:tcW w:w="960" w:type="dxa"/>
          </w:tcPr>
          <w:p>
            <w:pPr>
              <w:pStyle w:val="TableParagraph"/>
              <w:spacing w:before="44"/>
              <w:ind w:left="17" w:right="19"/>
              <w:rPr>
                <w:sz w:val="20"/>
              </w:rPr>
            </w:pPr>
            <w:r>
              <w:rPr>
                <w:sz w:val="20"/>
              </w:rPr>
              <w:t>57.4%</w:t>
            </w:r>
          </w:p>
        </w:tc>
        <w:tc>
          <w:tcPr>
            <w:tcW w:w="982" w:type="dxa"/>
          </w:tcPr>
          <w:p>
            <w:pPr>
              <w:pStyle w:val="TableParagraph"/>
              <w:spacing w:before="44"/>
              <w:ind w:left="45" w:right="47"/>
              <w:rPr>
                <w:sz w:val="20"/>
              </w:rPr>
            </w:pPr>
            <w:r>
              <w:rPr>
                <w:sz w:val="20"/>
              </w:rPr>
              <w:t>8.0%</w:t>
            </w:r>
          </w:p>
        </w:tc>
        <w:tc>
          <w:tcPr>
            <w:tcW w:w="1026" w:type="dxa"/>
          </w:tcPr>
          <w:p>
            <w:pPr>
              <w:pStyle w:val="TableParagraph"/>
              <w:spacing w:before="44"/>
              <w:ind w:left="12" w:right="13"/>
              <w:rPr>
                <w:sz w:val="20"/>
              </w:rPr>
            </w:pPr>
            <w:r>
              <w:rPr>
                <w:sz w:val="20"/>
              </w:rPr>
              <w:t>17.3</w:t>
            </w:r>
          </w:p>
        </w:tc>
        <w:tc>
          <w:tcPr>
            <w:tcW w:w="960" w:type="dxa"/>
          </w:tcPr>
          <w:p>
            <w:pPr>
              <w:pStyle w:val="TableParagraph"/>
              <w:spacing w:before="44"/>
              <w:ind w:left="18" w:right="18"/>
              <w:rPr>
                <w:sz w:val="20"/>
              </w:rPr>
            </w:pPr>
            <w:r>
              <w:rPr>
                <w:sz w:val="20"/>
              </w:rPr>
              <w:t>46.9%</w:t>
            </w:r>
          </w:p>
        </w:tc>
        <w:tc>
          <w:tcPr>
            <w:tcW w:w="960" w:type="dxa"/>
          </w:tcPr>
          <w:p>
            <w:pPr>
              <w:pStyle w:val="TableParagraph"/>
              <w:spacing w:before="44"/>
              <w:ind w:left="18" w:right="19"/>
              <w:rPr>
                <w:sz w:val="20"/>
              </w:rPr>
            </w:pPr>
            <w:r>
              <w:rPr>
                <w:sz w:val="20"/>
              </w:rPr>
              <w:t>15.3%</w:t>
            </w:r>
          </w:p>
        </w:tc>
        <w:tc>
          <w:tcPr>
            <w:tcW w:w="960" w:type="dxa"/>
          </w:tcPr>
          <w:p>
            <w:pPr>
              <w:pStyle w:val="TableParagraph"/>
              <w:spacing w:before="44"/>
              <w:ind w:left="18" w:right="19"/>
              <w:rPr>
                <w:sz w:val="20"/>
              </w:rPr>
            </w:pPr>
            <w:r>
              <w:rPr>
                <w:sz w:val="20"/>
              </w:rPr>
              <w:t>25.3%</w:t>
            </w:r>
          </w:p>
        </w:tc>
        <w:tc>
          <w:tcPr>
            <w:tcW w:w="960" w:type="dxa"/>
          </w:tcPr>
          <w:p>
            <w:pPr>
              <w:pStyle w:val="TableParagraph"/>
              <w:spacing w:before="44"/>
              <w:ind w:left="18" w:right="18"/>
              <w:rPr>
                <w:sz w:val="20"/>
              </w:rPr>
            </w:pPr>
            <w:r>
              <w:rPr>
                <w:sz w:val="20"/>
              </w:rPr>
              <w:t>12.4%</w:t>
            </w:r>
          </w:p>
        </w:tc>
        <w:tc>
          <w:tcPr>
            <w:tcW w:w="1078" w:type="dxa"/>
          </w:tcPr>
          <w:p>
            <w:pPr>
              <w:pStyle w:val="TableParagraph"/>
              <w:spacing w:before="44"/>
              <w:ind w:left="84" w:right="85"/>
              <w:rPr>
                <w:sz w:val="20"/>
              </w:rPr>
            </w:pPr>
            <w:r>
              <w:rPr>
                <w:sz w:val="20"/>
              </w:rPr>
              <w:t>0.0%</w:t>
            </w:r>
          </w:p>
        </w:tc>
      </w:tr>
      <w:tr>
        <w:trPr>
          <w:trHeight w:val="340" w:hRule="atLeast"/>
        </w:trPr>
        <w:tc>
          <w:tcPr>
            <w:tcW w:w="3600" w:type="dxa"/>
          </w:tcPr>
          <w:p>
            <w:pPr>
              <w:pStyle w:val="TableParagraph"/>
              <w:spacing w:before="54"/>
              <w:ind w:left="51"/>
              <w:jc w:val="left"/>
              <w:rPr>
                <w:sz w:val="20"/>
              </w:rPr>
            </w:pPr>
            <w:r>
              <w:rPr>
                <w:sz w:val="20"/>
              </w:rPr>
              <w:t>Fallon Community Health Plan</w:t>
            </w:r>
          </w:p>
        </w:tc>
        <w:tc>
          <w:tcPr>
            <w:tcW w:w="1705" w:type="dxa"/>
          </w:tcPr>
          <w:p>
            <w:pPr>
              <w:pStyle w:val="TableParagraph"/>
              <w:spacing w:before="54"/>
              <w:ind w:left="535"/>
              <w:jc w:val="left"/>
              <w:rPr>
                <w:sz w:val="20"/>
              </w:rPr>
            </w:pPr>
            <w:r>
              <w:rPr>
                <w:sz w:val="20"/>
              </w:rPr>
              <w:t>10,961</w:t>
            </w:r>
          </w:p>
        </w:tc>
        <w:tc>
          <w:tcPr>
            <w:tcW w:w="960" w:type="dxa"/>
          </w:tcPr>
          <w:p>
            <w:pPr>
              <w:pStyle w:val="TableParagraph"/>
              <w:spacing w:before="54"/>
              <w:ind w:left="17" w:right="19"/>
              <w:rPr>
                <w:sz w:val="20"/>
              </w:rPr>
            </w:pPr>
            <w:r>
              <w:rPr>
                <w:sz w:val="20"/>
              </w:rPr>
              <w:t>58.6%</w:t>
            </w:r>
          </w:p>
        </w:tc>
        <w:tc>
          <w:tcPr>
            <w:tcW w:w="982" w:type="dxa"/>
          </w:tcPr>
          <w:p>
            <w:pPr>
              <w:pStyle w:val="TableParagraph"/>
              <w:spacing w:before="54"/>
              <w:ind w:left="46" w:right="47"/>
              <w:rPr>
                <w:sz w:val="20"/>
              </w:rPr>
            </w:pPr>
            <w:r>
              <w:rPr>
                <w:sz w:val="20"/>
              </w:rPr>
              <w:t>9.7%</w:t>
            </w:r>
          </w:p>
        </w:tc>
        <w:tc>
          <w:tcPr>
            <w:tcW w:w="1026" w:type="dxa"/>
          </w:tcPr>
          <w:p>
            <w:pPr>
              <w:pStyle w:val="TableParagraph"/>
              <w:spacing w:before="54"/>
              <w:ind w:left="13" w:right="13"/>
              <w:rPr>
                <w:sz w:val="20"/>
              </w:rPr>
            </w:pPr>
            <w:r>
              <w:rPr>
                <w:sz w:val="20"/>
              </w:rPr>
              <w:t>16.0</w:t>
            </w:r>
          </w:p>
        </w:tc>
        <w:tc>
          <w:tcPr>
            <w:tcW w:w="960" w:type="dxa"/>
          </w:tcPr>
          <w:p>
            <w:pPr>
              <w:pStyle w:val="TableParagraph"/>
              <w:spacing w:before="54"/>
              <w:ind w:left="18" w:right="19"/>
              <w:rPr>
                <w:sz w:val="20"/>
              </w:rPr>
            </w:pPr>
            <w:r>
              <w:rPr>
                <w:sz w:val="20"/>
              </w:rPr>
              <w:t>38.3%</w:t>
            </w:r>
          </w:p>
        </w:tc>
        <w:tc>
          <w:tcPr>
            <w:tcW w:w="960" w:type="dxa"/>
          </w:tcPr>
          <w:p>
            <w:pPr>
              <w:pStyle w:val="TableParagraph"/>
              <w:spacing w:before="54"/>
              <w:ind w:left="18" w:right="18"/>
              <w:rPr>
                <w:sz w:val="20"/>
              </w:rPr>
            </w:pPr>
            <w:r>
              <w:rPr>
                <w:sz w:val="20"/>
              </w:rPr>
              <w:t>15.8%</w:t>
            </w:r>
          </w:p>
        </w:tc>
        <w:tc>
          <w:tcPr>
            <w:tcW w:w="960" w:type="dxa"/>
          </w:tcPr>
          <w:p>
            <w:pPr>
              <w:pStyle w:val="TableParagraph"/>
              <w:spacing w:before="54"/>
              <w:ind w:left="18" w:right="18"/>
              <w:rPr>
                <w:sz w:val="20"/>
              </w:rPr>
            </w:pPr>
            <w:r>
              <w:rPr>
                <w:sz w:val="20"/>
              </w:rPr>
              <w:t>30.8%</w:t>
            </w:r>
          </w:p>
        </w:tc>
        <w:tc>
          <w:tcPr>
            <w:tcW w:w="960" w:type="dxa"/>
          </w:tcPr>
          <w:p>
            <w:pPr>
              <w:pStyle w:val="TableParagraph"/>
              <w:spacing w:before="54"/>
              <w:ind w:left="18" w:right="18"/>
              <w:rPr>
                <w:sz w:val="20"/>
              </w:rPr>
            </w:pPr>
            <w:r>
              <w:rPr>
                <w:sz w:val="20"/>
              </w:rPr>
              <w:t>15.1%</w:t>
            </w:r>
          </w:p>
        </w:tc>
        <w:tc>
          <w:tcPr>
            <w:tcW w:w="1078" w:type="dxa"/>
          </w:tcPr>
          <w:p>
            <w:pPr>
              <w:pStyle w:val="TableParagraph"/>
              <w:spacing w:before="54"/>
              <w:ind w:left="84" w:right="85"/>
              <w:rPr>
                <w:sz w:val="20"/>
              </w:rPr>
            </w:pPr>
            <w:r>
              <w:rPr>
                <w:sz w:val="20"/>
              </w:rPr>
              <w:t>0.0%</w:t>
            </w:r>
          </w:p>
        </w:tc>
      </w:tr>
      <w:tr>
        <w:trPr>
          <w:trHeight w:val="280" w:hRule="atLeast"/>
        </w:trPr>
        <w:tc>
          <w:tcPr>
            <w:tcW w:w="3600" w:type="dxa"/>
          </w:tcPr>
          <w:p>
            <w:pPr>
              <w:pStyle w:val="TableParagraph"/>
              <w:spacing w:before="26"/>
              <w:ind w:left="51"/>
              <w:jc w:val="left"/>
              <w:rPr>
                <w:sz w:val="20"/>
              </w:rPr>
            </w:pPr>
            <w:r>
              <w:rPr>
                <w:sz w:val="20"/>
              </w:rPr>
              <w:t>Boston Medical Center HealthNet Plan</w:t>
            </w:r>
          </w:p>
        </w:tc>
        <w:tc>
          <w:tcPr>
            <w:tcW w:w="1705" w:type="dxa"/>
          </w:tcPr>
          <w:p>
            <w:pPr>
              <w:pStyle w:val="TableParagraph"/>
              <w:spacing w:before="26"/>
              <w:ind w:left="481"/>
              <w:jc w:val="left"/>
              <w:rPr>
                <w:sz w:val="20"/>
              </w:rPr>
            </w:pPr>
            <w:r>
              <w:rPr>
                <w:sz w:val="20"/>
              </w:rPr>
              <w:t>166,725</w:t>
            </w:r>
          </w:p>
        </w:tc>
        <w:tc>
          <w:tcPr>
            <w:tcW w:w="960" w:type="dxa"/>
          </w:tcPr>
          <w:p>
            <w:pPr>
              <w:pStyle w:val="TableParagraph"/>
              <w:spacing w:before="26"/>
              <w:ind w:left="18" w:right="18"/>
              <w:rPr>
                <w:sz w:val="20"/>
              </w:rPr>
            </w:pPr>
            <w:r>
              <w:rPr>
                <w:sz w:val="20"/>
              </w:rPr>
              <w:t>58.4%</w:t>
            </w:r>
          </w:p>
        </w:tc>
        <w:tc>
          <w:tcPr>
            <w:tcW w:w="982" w:type="dxa"/>
          </w:tcPr>
          <w:p>
            <w:pPr>
              <w:pStyle w:val="TableParagraph"/>
              <w:spacing w:before="26"/>
              <w:ind w:left="46" w:right="47"/>
              <w:rPr>
                <w:sz w:val="20"/>
              </w:rPr>
            </w:pPr>
            <w:r>
              <w:rPr>
                <w:sz w:val="20"/>
              </w:rPr>
              <w:t>11.0%</w:t>
            </w:r>
          </w:p>
        </w:tc>
        <w:tc>
          <w:tcPr>
            <w:tcW w:w="1026" w:type="dxa"/>
          </w:tcPr>
          <w:p>
            <w:pPr>
              <w:pStyle w:val="TableParagraph"/>
              <w:spacing w:before="26"/>
              <w:ind w:left="13" w:right="13"/>
              <w:rPr>
                <w:sz w:val="20"/>
              </w:rPr>
            </w:pPr>
            <w:r>
              <w:rPr>
                <w:sz w:val="20"/>
              </w:rPr>
              <w:t>17.7</w:t>
            </w:r>
          </w:p>
        </w:tc>
        <w:tc>
          <w:tcPr>
            <w:tcW w:w="960" w:type="dxa"/>
          </w:tcPr>
          <w:p>
            <w:pPr>
              <w:pStyle w:val="TableParagraph"/>
              <w:spacing w:before="26"/>
              <w:ind w:left="18" w:right="19"/>
              <w:rPr>
                <w:sz w:val="20"/>
              </w:rPr>
            </w:pPr>
            <w:r>
              <w:rPr>
                <w:sz w:val="20"/>
              </w:rPr>
              <w:t>45.5%</w:t>
            </w:r>
          </w:p>
        </w:tc>
        <w:tc>
          <w:tcPr>
            <w:tcW w:w="960" w:type="dxa"/>
          </w:tcPr>
          <w:p>
            <w:pPr>
              <w:pStyle w:val="TableParagraph"/>
              <w:spacing w:before="26"/>
              <w:ind w:left="18" w:right="19"/>
              <w:rPr>
                <w:sz w:val="20"/>
              </w:rPr>
            </w:pPr>
            <w:r>
              <w:rPr>
                <w:sz w:val="20"/>
              </w:rPr>
              <w:t>16.0%</w:t>
            </w:r>
          </w:p>
        </w:tc>
        <w:tc>
          <w:tcPr>
            <w:tcW w:w="960" w:type="dxa"/>
          </w:tcPr>
          <w:p>
            <w:pPr>
              <w:pStyle w:val="TableParagraph"/>
              <w:spacing w:before="26"/>
              <w:ind w:left="18" w:right="18"/>
              <w:rPr>
                <w:sz w:val="20"/>
              </w:rPr>
            </w:pPr>
            <w:r>
              <w:rPr>
                <w:sz w:val="20"/>
              </w:rPr>
              <w:t>26.0%</w:t>
            </w:r>
          </w:p>
        </w:tc>
        <w:tc>
          <w:tcPr>
            <w:tcW w:w="960" w:type="dxa"/>
          </w:tcPr>
          <w:p>
            <w:pPr>
              <w:pStyle w:val="TableParagraph"/>
              <w:spacing w:before="26"/>
              <w:ind w:left="18" w:right="19"/>
              <w:rPr>
                <w:sz w:val="20"/>
              </w:rPr>
            </w:pPr>
            <w:r>
              <w:rPr>
                <w:sz w:val="20"/>
              </w:rPr>
              <w:t>12.5%</w:t>
            </w:r>
          </w:p>
        </w:tc>
        <w:tc>
          <w:tcPr>
            <w:tcW w:w="1078" w:type="dxa"/>
          </w:tcPr>
          <w:p>
            <w:pPr>
              <w:pStyle w:val="TableParagraph"/>
              <w:spacing w:before="26"/>
              <w:ind w:left="84" w:right="85"/>
              <w:rPr>
                <w:sz w:val="20"/>
              </w:rPr>
            </w:pPr>
            <w:r>
              <w:rPr>
                <w:sz w:val="20"/>
              </w:rPr>
              <w:t>0.0%</w:t>
            </w:r>
          </w:p>
        </w:tc>
      </w:tr>
      <w:tr>
        <w:trPr>
          <w:trHeight w:val="540" w:hRule="atLeast"/>
        </w:trPr>
        <w:tc>
          <w:tcPr>
            <w:tcW w:w="3600" w:type="dxa"/>
          </w:tcPr>
          <w:p>
            <w:pPr>
              <w:pStyle w:val="TableParagraph"/>
              <w:spacing w:before="24"/>
              <w:ind w:left="51"/>
              <w:jc w:val="left"/>
              <w:rPr>
                <w:b/>
                <w:sz w:val="20"/>
              </w:rPr>
            </w:pPr>
            <w:r>
              <w:rPr>
                <w:b/>
                <w:sz w:val="20"/>
              </w:rPr>
              <w:t>Total for MassHealth</w:t>
            </w:r>
          </w:p>
          <w:p>
            <w:pPr>
              <w:pStyle w:val="TableParagraph"/>
              <w:spacing w:line="229" w:lineRule="exact" w:before="50"/>
              <w:ind w:left="51"/>
              <w:jc w:val="left"/>
              <w:rPr>
                <w:b/>
                <w:sz w:val="20"/>
              </w:rPr>
            </w:pPr>
            <w:r>
              <w:rPr>
                <w:b/>
                <w:sz w:val="20"/>
              </w:rPr>
              <w:t>Managed Care Program</w:t>
            </w:r>
          </w:p>
        </w:tc>
        <w:tc>
          <w:tcPr>
            <w:tcW w:w="1705" w:type="dxa"/>
          </w:tcPr>
          <w:p>
            <w:pPr>
              <w:pStyle w:val="TableParagraph"/>
              <w:spacing w:before="163"/>
              <w:ind w:left="481"/>
              <w:jc w:val="left"/>
              <w:rPr>
                <w:b/>
                <w:sz w:val="20"/>
              </w:rPr>
            </w:pPr>
            <w:r>
              <w:rPr>
                <w:b/>
                <w:sz w:val="20"/>
              </w:rPr>
              <w:t>681,923</w:t>
            </w:r>
          </w:p>
        </w:tc>
        <w:tc>
          <w:tcPr>
            <w:tcW w:w="960" w:type="dxa"/>
          </w:tcPr>
          <w:p>
            <w:pPr>
              <w:pStyle w:val="TableParagraph"/>
              <w:spacing w:before="163"/>
              <w:ind w:left="18" w:right="17"/>
              <w:rPr>
                <w:b/>
                <w:sz w:val="20"/>
              </w:rPr>
            </w:pPr>
            <w:r>
              <w:rPr>
                <w:b/>
                <w:sz w:val="20"/>
              </w:rPr>
              <w:t>55.5%</w:t>
            </w:r>
          </w:p>
        </w:tc>
        <w:tc>
          <w:tcPr>
            <w:tcW w:w="982" w:type="dxa"/>
          </w:tcPr>
          <w:p>
            <w:pPr>
              <w:pStyle w:val="TableParagraph"/>
              <w:spacing w:before="163"/>
              <w:ind w:left="46" w:right="46"/>
              <w:rPr>
                <w:b/>
                <w:sz w:val="20"/>
              </w:rPr>
            </w:pPr>
            <w:r>
              <w:rPr>
                <w:b/>
                <w:sz w:val="20"/>
              </w:rPr>
              <w:t>15.1%</w:t>
            </w:r>
          </w:p>
        </w:tc>
        <w:tc>
          <w:tcPr>
            <w:tcW w:w="1026" w:type="dxa"/>
          </w:tcPr>
          <w:p>
            <w:pPr>
              <w:pStyle w:val="TableParagraph"/>
              <w:spacing w:before="163"/>
              <w:ind w:left="12" w:right="13"/>
              <w:rPr>
                <w:b/>
                <w:sz w:val="20"/>
              </w:rPr>
            </w:pPr>
            <w:r>
              <w:rPr>
                <w:b/>
                <w:sz w:val="20"/>
              </w:rPr>
              <w:t>22.1</w:t>
            </w:r>
          </w:p>
        </w:tc>
        <w:tc>
          <w:tcPr>
            <w:tcW w:w="960" w:type="dxa"/>
          </w:tcPr>
          <w:p>
            <w:pPr>
              <w:pStyle w:val="TableParagraph"/>
              <w:spacing w:before="163"/>
              <w:ind w:left="18" w:right="16"/>
              <w:rPr>
                <w:b/>
                <w:sz w:val="20"/>
              </w:rPr>
            </w:pPr>
            <w:r>
              <w:rPr>
                <w:b/>
                <w:sz w:val="20"/>
              </w:rPr>
              <w:t>36.0%</w:t>
            </w:r>
          </w:p>
        </w:tc>
        <w:tc>
          <w:tcPr>
            <w:tcW w:w="960" w:type="dxa"/>
          </w:tcPr>
          <w:p>
            <w:pPr>
              <w:pStyle w:val="TableParagraph"/>
              <w:spacing w:before="163"/>
              <w:ind w:left="18" w:right="17"/>
              <w:rPr>
                <w:b/>
                <w:sz w:val="20"/>
              </w:rPr>
            </w:pPr>
            <w:r>
              <w:rPr>
                <w:b/>
                <w:sz w:val="20"/>
              </w:rPr>
              <w:t>14.7%</w:t>
            </w:r>
          </w:p>
        </w:tc>
        <w:tc>
          <w:tcPr>
            <w:tcW w:w="960" w:type="dxa"/>
          </w:tcPr>
          <w:p>
            <w:pPr>
              <w:pStyle w:val="TableParagraph"/>
              <w:spacing w:before="163"/>
              <w:ind w:left="18" w:right="17"/>
              <w:rPr>
                <w:b/>
                <w:sz w:val="20"/>
              </w:rPr>
            </w:pPr>
            <w:r>
              <w:rPr>
                <w:b/>
                <w:sz w:val="20"/>
              </w:rPr>
              <w:t>28.6%</w:t>
            </w:r>
          </w:p>
        </w:tc>
        <w:tc>
          <w:tcPr>
            <w:tcW w:w="960" w:type="dxa"/>
          </w:tcPr>
          <w:p>
            <w:pPr>
              <w:pStyle w:val="TableParagraph"/>
              <w:spacing w:before="163"/>
              <w:ind w:left="18" w:right="18"/>
              <w:rPr>
                <w:b/>
                <w:sz w:val="20"/>
              </w:rPr>
            </w:pPr>
            <w:r>
              <w:rPr>
                <w:b/>
                <w:sz w:val="20"/>
              </w:rPr>
              <w:t>20.7%</w:t>
            </w:r>
          </w:p>
        </w:tc>
        <w:tc>
          <w:tcPr>
            <w:tcW w:w="1078" w:type="dxa"/>
          </w:tcPr>
          <w:p>
            <w:pPr>
              <w:pStyle w:val="TableParagraph"/>
              <w:spacing w:before="163"/>
              <w:ind w:left="85" w:right="84"/>
              <w:rPr>
                <w:b/>
                <w:sz w:val="20"/>
              </w:rPr>
            </w:pPr>
            <w:r>
              <w:rPr>
                <w:b/>
                <w:sz w:val="20"/>
              </w:rPr>
              <w:t>0.0%</w:t>
            </w:r>
          </w:p>
        </w:tc>
      </w:tr>
    </w:tbl>
    <w:p>
      <w:pPr>
        <w:spacing w:before="90"/>
        <w:ind w:left="562" w:right="0" w:firstLine="0"/>
        <w:jc w:val="left"/>
        <w:rPr>
          <w:b/>
          <w:sz w:val="16"/>
        </w:rPr>
      </w:pPr>
      <w:r>
        <w:rPr>
          <w:b/>
          <w:sz w:val="16"/>
        </w:rPr>
        <w:t>Source: MMIS</w:t>
      </w:r>
    </w:p>
    <w:p>
      <w:pPr>
        <w:pStyle w:val="BodyText"/>
        <w:spacing w:before="1"/>
        <w:rPr>
          <w:b/>
          <w:sz w:val="16"/>
        </w:rPr>
      </w:pPr>
    </w:p>
    <w:p>
      <w:pPr>
        <w:spacing w:before="0"/>
        <w:ind w:left="607" w:right="332" w:firstLine="0"/>
        <w:jc w:val="left"/>
        <w:rPr>
          <w:sz w:val="16"/>
        </w:rPr>
      </w:pPr>
      <w:r>
        <w:rPr>
          <w:sz w:val="16"/>
        </w:rPr>
        <w:t>* PCC Plan HEDIS results presented in the main body of the report include all members, including those with Essential coverage. Comparisons of statistical significance below are also based on the entire PCCP population (284,844).</w:t>
      </w:r>
    </w:p>
    <w:p>
      <w:pPr>
        <w:spacing w:before="0"/>
        <w:ind w:left="607" w:right="118" w:firstLine="0"/>
        <w:jc w:val="left"/>
        <w:rPr>
          <w:sz w:val="16"/>
        </w:rPr>
      </w:pPr>
      <w:r>
        <w:rPr>
          <w:sz w:val="16"/>
        </w:rPr>
        <w:t>** MassHealth managed care plans generally serve members under the age of 65. In previous years, a small number of MassHealth managed care members were 65 years of age or older as of December 31st of the measurement year, and had not yet had their coverage terminated. For HEDIS 2009, no such members were identified through enrollment data, which was used to generate these health plan profiles. However, as a rule, any MassHealth members 65 years and older would be included in the eligible populations for the HEDIS 2009 measures whenever the specifications for the measure included the 65 and older population, the members’ coverage was not yet terminated, and the members met all eligible population criteria such as the continuous enrollment and enrollment anchor date requirements.</w:t>
      </w:r>
    </w:p>
    <w:p>
      <w:pPr>
        <w:pStyle w:val="BodyText"/>
        <w:rPr>
          <w:sz w:val="18"/>
        </w:rPr>
      </w:pPr>
    </w:p>
    <w:p>
      <w:pPr>
        <w:pStyle w:val="BodyText"/>
        <w:rPr>
          <w:sz w:val="18"/>
        </w:rPr>
      </w:pPr>
    </w:p>
    <w:p>
      <w:pPr>
        <w:pStyle w:val="BodyText"/>
        <w:spacing w:before="6"/>
        <w:rPr>
          <w:sz w:val="19"/>
        </w:rPr>
      </w:pPr>
    </w:p>
    <w:p>
      <w:pPr>
        <w:pStyle w:val="Heading4"/>
        <w:ind w:left="337"/>
      </w:pPr>
      <w:r>
        <w:rPr/>
        <w:t>Statistically Significant Differences Among the Plans</w:t>
      </w:r>
    </w:p>
    <w:p>
      <w:pPr>
        <w:pStyle w:val="BodyText"/>
        <w:spacing w:before="9"/>
        <w:rPr>
          <w:b/>
          <w:sz w:val="17"/>
        </w:rPr>
      </w:pPr>
    </w:p>
    <w:p>
      <w:pPr>
        <w:pStyle w:val="BodyText"/>
        <w:spacing w:line="216" w:lineRule="auto"/>
        <w:ind w:left="337" w:right="735"/>
      </w:pPr>
      <w:r>
        <w:rPr/>
        <w:t>Female Members: All four MCOs had a significantly higher proportion of female members than PCCP (p&lt;.0001). NH had a significantly lower proportion of females than the other three MCOs (p&lt;.05), and BMC had a significantly lower proportion of females than NHP (p&lt;.001).</w:t>
      </w:r>
    </w:p>
    <w:p>
      <w:pPr>
        <w:pStyle w:val="BodyText"/>
        <w:spacing w:before="10"/>
        <w:rPr>
          <w:sz w:val="17"/>
        </w:rPr>
      </w:pPr>
    </w:p>
    <w:p>
      <w:pPr>
        <w:pStyle w:val="BodyText"/>
        <w:spacing w:line="216" w:lineRule="auto"/>
        <w:ind w:left="337" w:right="735"/>
      </w:pPr>
      <w:r>
        <w:rPr/>
        <w:t>Disabled Members: PCCP had a significantly higher proportion of disabled members than any of the four MCOs (p&lt;.0001). All observed differences between MCOs are significant (p&lt;.001).</w:t>
      </w:r>
    </w:p>
    <w:p>
      <w:pPr>
        <w:pStyle w:val="BodyText"/>
        <w:spacing w:before="10"/>
        <w:rPr>
          <w:sz w:val="17"/>
        </w:rPr>
      </w:pPr>
    </w:p>
    <w:p>
      <w:pPr>
        <w:pStyle w:val="BodyText"/>
        <w:spacing w:line="216" w:lineRule="auto"/>
        <w:ind w:left="337" w:right="422"/>
      </w:pPr>
      <w:r>
        <w:rPr/>
        <w:t>Mean Age of Members: All four MCOs had a population whose mean age was significantly lower than that of PCCP (p&lt;.0001). All observed differences between MCOs are significant (p&lt;.05).</w:t>
      </w:r>
    </w:p>
    <w:p>
      <w:pPr>
        <w:spacing w:after="0" w:line="216" w:lineRule="auto"/>
        <w:sectPr>
          <w:pgSz w:w="15840" w:h="12240" w:orient="landscape"/>
          <w:pgMar w:header="0" w:footer="592" w:top="820" w:bottom="780" w:left="800" w:right="420"/>
        </w:sectPr>
      </w:pPr>
    </w:p>
    <w:p>
      <w:pPr>
        <w:pStyle w:val="BodyText"/>
        <w:ind w:left="44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Data Collection and Analysis Methods</w:t>
                    </w:r>
                  </w:p>
                </w:txbxContent>
              </v:textbox>
              <w10:wrap type="none"/>
            </v:shape>
          </v:group>
        </w:pict>
      </w:r>
      <w:r>
        <w:rPr/>
      </w:r>
    </w:p>
    <w:p>
      <w:pPr>
        <w:pStyle w:val="BodyText"/>
        <w:spacing w:before="5"/>
        <w:rPr>
          <w:sz w:val="11"/>
        </w:rPr>
      </w:pPr>
    </w:p>
    <w:p>
      <w:pPr>
        <w:spacing w:after="0"/>
        <w:rPr>
          <w:sz w:val="11"/>
        </w:rPr>
        <w:sectPr>
          <w:pgSz w:w="15840" w:h="12240" w:orient="landscape"/>
          <w:pgMar w:header="0" w:footer="592" w:top="820" w:bottom="780" w:left="820" w:right="380"/>
        </w:sectPr>
      </w:pPr>
    </w:p>
    <w:p>
      <w:pPr>
        <w:pStyle w:val="Heading4"/>
        <w:spacing w:before="94"/>
        <w:ind w:left="504"/>
      </w:pPr>
      <w:r>
        <w:rPr/>
        <w:t>Data Collection and Submission</w:t>
      </w:r>
    </w:p>
    <w:p>
      <w:pPr>
        <w:pStyle w:val="BodyText"/>
        <w:spacing w:before="9"/>
        <w:rPr>
          <w:b/>
          <w:sz w:val="19"/>
        </w:rPr>
      </w:pPr>
    </w:p>
    <w:p>
      <w:pPr>
        <w:pStyle w:val="BodyText"/>
        <w:ind w:left="504" w:right="-10"/>
      </w:pPr>
      <w:r>
        <w:rPr/>
        <w:t>In November 2008, the MassHealth Office of Acute and Ambulatory Care (OAAC) provided plans with a list of measures to be collected for HEDIS 2009. The list of measures was devel- oped by key stakeholders within MassHealth, including stakeholders within OAAC, the Office of Clinical Affairs (OCA), and the MassHealth Office of Behavioral Health (OBH). In general, each plan was responsible for collecting the measures according to the HEDIS 2009 Techni- cal Specifications and for reporting the results using NCQA’s Interactive Data Submission</w:t>
      </w:r>
      <w:r>
        <w:rPr>
          <w:spacing w:val="-32"/>
        </w:rPr>
        <w:t> </w:t>
      </w:r>
      <w:r>
        <w:rPr/>
        <w:t>Sys- tem (IDSS). Each plan submitted its results to both NCQA and</w:t>
      </w:r>
      <w:r>
        <w:rPr>
          <w:spacing w:val="-14"/>
        </w:rPr>
        <w:t> </w:t>
      </w:r>
      <w:r>
        <w:rPr/>
        <w:t>CHPR.</w:t>
      </w:r>
    </w:p>
    <w:p>
      <w:pPr>
        <w:pStyle w:val="BodyText"/>
        <w:spacing w:before="10"/>
        <w:rPr>
          <w:sz w:val="19"/>
        </w:rPr>
      </w:pPr>
    </w:p>
    <w:p>
      <w:pPr>
        <w:pStyle w:val="BodyText"/>
        <w:ind w:left="504" w:right="34"/>
      </w:pPr>
      <w:r>
        <w:rPr/>
        <w:t>All plans undergoing NCQA accreditation must have their HEDIS data audited. The purpose of an NCQA HEDIS Compliance Audit™ is to vali- date a plan’s HEDIS results by verifying the in- tegrity of the plan’s data collection and calcula- tion processes. NCQA HEDIS Compliance Au- dits are independent reviews conducted by or- ganizations or individuals licensed or certified by NCQA. NCQA’s Quality Compass, the data- base from which many of the benchmarks in this report are drawn, reports only audited data. The current MassHealth contract with the four MCOs does not require plans to have their data audited. However, the new contract requires NCQA Accreditation, of which the Compliance Audit is a component. BMCHP, FCHP, and NHP have achieved NCQA accreditation for their MassHealth plans, while NH is working toward it.</w:t>
      </w:r>
    </w:p>
    <w:p>
      <w:pPr>
        <w:pStyle w:val="Heading4"/>
        <w:spacing w:before="96"/>
        <w:ind w:left="254"/>
      </w:pPr>
      <w:r>
        <w:rPr>
          <w:b w:val="0"/>
        </w:rPr>
        <w:br w:type="column"/>
      </w:r>
      <w:r>
        <w:rPr/>
        <w:t>Eligible Population</w:t>
      </w:r>
    </w:p>
    <w:p>
      <w:pPr>
        <w:pStyle w:val="BodyText"/>
        <w:spacing w:before="9"/>
        <w:rPr>
          <w:b/>
          <w:sz w:val="19"/>
        </w:rPr>
      </w:pPr>
    </w:p>
    <w:p>
      <w:pPr>
        <w:pStyle w:val="BodyText"/>
        <w:ind w:left="254" w:right="37"/>
      </w:pPr>
      <w:r>
        <w:rPr/>
        <w:t>For each HEDIS measure, NCQA specifies the eligible population by defining the age, continu- ous enrollment, enrollment gap, and diagnosis or event criteria that a member must meet to be eligible for a measure.</w:t>
      </w:r>
    </w:p>
    <w:p>
      <w:pPr>
        <w:pStyle w:val="BodyText"/>
        <w:spacing w:before="10"/>
        <w:rPr>
          <w:sz w:val="19"/>
        </w:rPr>
      </w:pPr>
    </w:p>
    <w:p>
      <w:pPr>
        <w:pStyle w:val="BodyText"/>
        <w:spacing w:before="1"/>
        <w:ind w:left="254" w:right="14"/>
      </w:pPr>
      <w:r>
        <w:rPr>
          <w:u w:val="single"/>
        </w:rPr>
        <w:t>Age:</w:t>
      </w:r>
      <w:r>
        <w:rPr/>
        <w:t> The age requirements for Medicaid HEDIS measures vary by measure. The MassHealth managed care programs serve members under the age of 65. Occasionally, members 65 and older may appear in the denominator of a</w:t>
      </w:r>
      <w:r>
        <w:rPr>
          <w:spacing w:val="-32"/>
        </w:rPr>
        <w:t> </w:t>
      </w:r>
      <w:r>
        <w:rPr/>
        <w:t>Mass- Health plan’s HEDIS rate. This may occur for several valid reasons, including instances where a member turns 65 during the measure- ment year and did not yet have their coverage terminated as of the measure’s anchor</w:t>
      </w:r>
      <w:r>
        <w:rPr>
          <w:spacing w:val="-32"/>
        </w:rPr>
        <w:t> </w:t>
      </w:r>
      <w:r>
        <w:rPr/>
        <w:t>date.</w:t>
      </w:r>
    </w:p>
    <w:p>
      <w:pPr>
        <w:pStyle w:val="BodyText"/>
        <w:ind w:left="254"/>
      </w:pPr>
      <w:r>
        <w:rPr/>
        <w:t>MassHealth plans are responsible for a mem- ber’s care until his or her coverage is termi- nated. Therefore, MassHealth members 65 years and older were included in the eligible populations for the HEDIS 2009 measures whenever the specifications for the measure included the 65 and older population, the mem- bers’ coverage had not yet been terminated, and the members met all eligible criteria such as continuous enrollment and enrollment</w:t>
      </w:r>
      <w:r>
        <w:rPr>
          <w:spacing w:val="-31"/>
        </w:rPr>
        <w:t> </w:t>
      </w:r>
      <w:r>
        <w:rPr/>
        <w:t>anchor date</w:t>
      </w:r>
      <w:r>
        <w:rPr>
          <w:spacing w:val="-15"/>
        </w:rPr>
        <w:t> </w:t>
      </w:r>
      <w:r>
        <w:rPr/>
        <w:t>requirements.</w:t>
      </w:r>
    </w:p>
    <w:p>
      <w:pPr>
        <w:pStyle w:val="BodyText"/>
      </w:pPr>
    </w:p>
    <w:p>
      <w:pPr>
        <w:pStyle w:val="BodyText"/>
        <w:ind w:left="254" w:right="3"/>
      </w:pPr>
      <w:r>
        <w:rPr>
          <w:u w:val="single"/>
        </w:rPr>
        <w:t>Continuous enrollment:</w:t>
      </w:r>
      <w:r>
        <w:rPr/>
        <w:t> The continuous enroll- ment criteria vary for each measure and specify the minimum amount of time that a member must be enrolled in a MassHealth plan before becoming eligible for that plan’s HEDIS meas- ure. Continuous enrollment ensures that a plan has had adequate time to deliver services to the member before being held accountable for pro- viding those services.</w:t>
      </w:r>
    </w:p>
    <w:p>
      <w:pPr>
        <w:pStyle w:val="BodyText"/>
        <w:spacing w:before="2"/>
        <w:rPr>
          <w:sz w:val="28"/>
        </w:rPr>
      </w:pPr>
      <w:r>
        <w:rPr/>
        <w:br w:type="column"/>
      </w:r>
      <w:r>
        <w:rPr>
          <w:sz w:val="28"/>
        </w:rPr>
      </w:r>
    </w:p>
    <w:p>
      <w:pPr>
        <w:pStyle w:val="BodyText"/>
        <w:ind w:left="241" w:right="800" w:hanging="1"/>
      </w:pPr>
      <w:r>
        <w:rPr>
          <w:u w:val="single"/>
        </w:rPr>
        <w:t>Enrollment gap:</w:t>
      </w:r>
      <w:r>
        <w:rPr/>
        <w:t> The specifications for most measures allow members to have a gap in en- rollment during the continuous enrollment pe- riod and still be eligible for the measure. The allowable gap is specified for each measure but is generally defined for the Medicaid population as one gap of up to 45 days.</w:t>
      </w:r>
    </w:p>
    <w:p>
      <w:pPr>
        <w:pStyle w:val="BodyText"/>
        <w:spacing w:before="11"/>
        <w:rPr>
          <w:sz w:val="19"/>
        </w:rPr>
      </w:pPr>
    </w:p>
    <w:p>
      <w:pPr>
        <w:pStyle w:val="BodyText"/>
        <w:ind w:left="241" w:right="756"/>
      </w:pPr>
      <w:r>
        <w:rPr>
          <w:u w:val="single"/>
        </w:rPr>
        <w:t>Diagnosis/event criteria:</w:t>
      </w:r>
      <w:r>
        <w:rPr/>
        <w:t> Some measures re- quire a member to have a specific diagnosis or health care event to be included in the denomi- nator. Diagnoses are defined by specific admin- istrative codes (e.g., ICD-9, CPT). Other health care events may include prescriptions, hospitali- zations, or outpatient visits.</w:t>
      </w:r>
    </w:p>
    <w:p>
      <w:pPr>
        <w:pStyle w:val="BodyText"/>
        <w:spacing w:before="11"/>
        <w:rPr>
          <w:sz w:val="19"/>
        </w:rPr>
      </w:pPr>
    </w:p>
    <w:p>
      <w:pPr>
        <w:pStyle w:val="BodyText"/>
        <w:ind w:left="241" w:right="775"/>
      </w:pPr>
      <w:r>
        <w:rPr/>
        <w:t>The measure descriptions included in this</w:t>
      </w:r>
      <w:r>
        <w:rPr>
          <w:spacing w:val="-13"/>
        </w:rPr>
        <w:t> </w:t>
      </w:r>
      <w:r>
        <w:rPr/>
        <w:t>report do not include every requirement for the eligible populations (e.g., enrollment gaps). For com- plete specifications for each measure included in this report, please see </w:t>
      </w:r>
      <w:r>
        <w:rPr>
          <w:i/>
        </w:rPr>
        <w:t>HEDIS 2009 Volume </w:t>
      </w:r>
      <w:r>
        <w:rPr>
          <w:i/>
        </w:rPr>
        <w:t>2: Technical</w:t>
      </w:r>
      <w:r>
        <w:rPr>
          <w:i/>
          <w:spacing w:val="-3"/>
        </w:rPr>
        <w:t> </w:t>
      </w:r>
      <w:r>
        <w:rPr>
          <w:i/>
        </w:rPr>
        <w:t>Specifications</w:t>
      </w:r>
      <w:r>
        <w:rPr/>
        <w:t>.</w:t>
      </w:r>
    </w:p>
    <w:p>
      <w:pPr>
        <w:pStyle w:val="BodyText"/>
        <w:spacing w:before="1"/>
      </w:pPr>
    </w:p>
    <w:p>
      <w:pPr>
        <w:pStyle w:val="Heading4"/>
        <w:spacing w:before="1"/>
        <w:ind w:left="241" w:right="1190"/>
      </w:pPr>
      <w:r>
        <w:rPr/>
        <w:t>MassHealth Coverage Types Included in HEDIS 2009</w:t>
      </w:r>
    </w:p>
    <w:p>
      <w:pPr>
        <w:pStyle w:val="BodyText"/>
        <w:spacing w:before="11"/>
        <w:rPr>
          <w:b/>
          <w:sz w:val="19"/>
        </w:rPr>
      </w:pPr>
    </w:p>
    <w:p>
      <w:pPr>
        <w:pStyle w:val="BodyText"/>
        <w:ind w:left="241" w:right="762"/>
      </w:pPr>
      <w:r>
        <w:rPr/>
        <w:t>MassHealth has four Medicaid coverage types whose members are eligible to enroll in any of the five MassHealth plans: Basic, Standard, CommonHealth, and Family Assistance. A fifth coverage type, MassHealth Essential, only per- mits enrollment in the PCC Plan. MassHealth Essential covers individuals ages 19-64 who are long-term unemployed and ineligible for Mass- Health Basic (certain individuals with non-citizen status are also eligible). Approximately 20 per- cent of the PCC Plan’s membership has Mass- Health Essential coverage.</w:t>
      </w:r>
    </w:p>
    <w:p>
      <w:pPr>
        <w:spacing w:after="0"/>
        <w:sectPr>
          <w:type w:val="continuous"/>
          <w:pgSz w:w="15840" w:h="12240" w:orient="landscape"/>
          <w:pgMar w:top="1140" w:bottom="280" w:left="820" w:right="380"/>
          <w:cols w:num="3" w:equalWidth="0">
            <w:col w:w="4761" w:space="40"/>
            <w:col w:w="4524" w:space="40"/>
            <w:col w:w="5275"/>
          </w:cols>
        </w:sectPr>
      </w:pPr>
    </w:p>
    <w:p>
      <w:pPr>
        <w:spacing w:line="213" w:lineRule="auto" w:before="202"/>
        <w:ind w:left="504" w:right="4555" w:hanging="1"/>
        <w:jc w:val="left"/>
        <w:rPr>
          <w:i/>
          <w:sz w:val="20"/>
        </w:rPr>
      </w:pPr>
      <w:r>
        <w:rPr>
          <w:i/>
          <w:sz w:val="20"/>
        </w:rPr>
        <w:t>Quality Compass</w:t>
      </w:r>
      <w:r>
        <w:rPr>
          <w:i/>
          <w:position w:val="10"/>
          <w:sz w:val="13"/>
        </w:rPr>
        <w:t>® </w:t>
      </w:r>
      <w:r>
        <w:rPr>
          <w:i/>
          <w:sz w:val="20"/>
        </w:rPr>
        <w:t>is a registered trademark of the National Committee for Quality Assurance (NCQA). </w:t>
      </w:r>
      <w:r>
        <w:rPr>
          <w:i/>
          <w:sz w:val="20"/>
        </w:rPr>
        <w:t>NCQA HEDIS Compliance Audit</w:t>
      </w:r>
      <w:r>
        <w:rPr>
          <w:position w:val="9"/>
          <w:sz w:val="13"/>
        </w:rPr>
        <w:t>™ </w:t>
      </w:r>
      <w:r>
        <w:rPr>
          <w:i/>
          <w:sz w:val="20"/>
        </w:rPr>
        <w:t>is a trademark of the National Committee for Quality Assurance (NCQA).</w:t>
      </w:r>
    </w:p>
    <w:p>
      <w:pPr>
        <w:spacing w:after="0" w:line="213" w:lineRule="auto"/>
        <w:jc w:val="left"/>
        <w:rPr>
          <w:sz w:val="20"/>
        </w:rPr>
        <w:sectPr>
          <w:type w:val="continuous"/>
          <w:pgSz w:w="15840" w:h="12240" w:orient="landscape"/>
          <w:pgMar w:top="1140" w:bottom="280" w:left="820" w:right="380"/>
        </w:sectPr>
      </w:pPr>
    </w:p>
    <w:p>
      <w:pPr>
        <w:pStyle w:val="BodyText"/>
        <w:ind w:left="468"/>
      </w:pPr>
      <w:r>
        <w:rPr/>
        <w:pict>
          <v:group style="width:692.6pt;height:39.65pt;mso-position-horizontal-relative:char;mso-position-vertical-relative:line" coordorigin="0,0" coordsize="13852,793">
            <v:rect style="position:absolute;left:72;top:751;width:160;height:41" filled="true" fillcolor="#000000" stroked="false">
              <v:fill type="solid"/>
            </v:rect>
            <v:rect style="position:absolute;left:13692;top:49;width:160;height:743" filled="true" fillcolor="#000000" stroked="false">
              <v:fill type="solid"/>
            </v:rect>
            <v:rect style="position:absolute;left:232;top:751;width:13461;height:41" filled="true" fillcolor="#000000" stroked="false">
              <v:fill type="solid"/>
            </v:rect>
            <v:rect style="position:absolute;left:0;top:10;width:13780;height:742" filled="true" fillcolor="#ffffff" stroked="false">
              <v:fill type="solid"/>
            </v:rect>
            <v:line style="position:absolute" from="10,10" to="10,752" stroked="true" strokeweight="1pt" strokecolor="#000000">
              <v:stroke dashstyle="solid"/>
            </v:line>
            <v:line style="position:absolute" from="20,20" to="13760,20" stroked="true" strokeweight="1.02pt" strokecolor="#000000">
              <v:stroke dashstyle="solid"/>
            </v:line>
            <v:line style="position:absolute" from="13770,10" to="13770,752" stroked="true" strokeweight="1pt" strokecolor="#000000">
              <v:stroke dashstyle="solid"/>
            </v:line>
            <v:line style="position:absolute" from="21,741" to="13760,741" stroked="true" strokeweight="1.02pt" strokecolor="#000000">
              <v:stroke dashstyle="solid"/>
            </v:line>
            <v:shape style="position:absolute;left:0;top:0;width:13852;height:793" type="#_x0000_t202" filled="false" stroked="false">
              <v:textbox inset="0,0,0,0">
                <w:txbxContent>
                  <w:p>
                    <w:pPr>
                      <w:spacing w:before="196"/>
                      <w:ind w:left="91" w:right="0" w:firstLine="0"/>
                      <w:jc w:val="left"/>
                      <w:rPr>
                        <w:b/>
                        <w:sz w:val="32"/>
                      </w:rPr>
                    </w:pPr>
                    <w:r>
                      <w:rPr>
                        <w:b/>
                        <w:sz w:val="32"/>
                      </w:rPr>
                      <w:t>Data Collection and Analysis Methods (</w:t>
                    </w:r>
                    <w:r>
                      <w:rPr>
                        <w:b/>
                        <w:i/>
                        <w:sz w:val="32"/>
                      </w:rPr>
                      <w:t>continued</w:t>
                    </w:r>
                    <w:r>
                      <w:rPr>
                        <w:b/>
                        <w:sz w:val="32"/>
                      </w:rPr>
                      <w:t>)</w:t>
                    </w:r>
                  </w:p>
                </w:txbxContent>
              </v:textbox>
              <w10:wrap type="none"/>
            </v:shape>
          </v:group>
        </w:pict>
      </w:r>
      <w:r>
        <w:rPr/>
      </w:r>
    </w:p>
    <w:p>
      <w:pPr>
        <w:pStyle w:val="BodyText"/>
        <w:spacing w:before="3"/>
        <w:rPr>
          <w:i/>
          <w:sz w:val="19"/>
        </w:rPr>
      </w:pPr>
    </w:p>
    <w:p>
      <w:pPr>
        <w:spacing w:after="0"/>
        <w:rPr>
          <w:sz w:val="19"/>
        </w:rPr>
        <w:sectPr>
          <w:pgSz w:w="15840" w:h="12240" w:orient="landscape"/>
          <w:pgMar w:header="0" w:footer="592" w:top="820" w:bottom="780" w:left="800" w:right="420"/>
        </w:sectPr>
      </w:pPr>
    </w:p>
    <w:p>
      <w:pPr>
        <w:pStyle w:val="BodyText"/>
        <w:spacing w:before="94"/>
        <w:ind w:left="439" w:right="68"/>
      </w:pPr>
      <w:r>
        <w:rPr/>
        <w:t>Because members with Essential coverage have been restricted to enrolling in the PCC Plan, pre- vious years’ HEDIS reports have not included Essential members in the PCC Plan’s rates. In- stead, Essential member data has been reported separately, in appendices. However, starting in calendar year 2010, Essential members will be able to enroll in the MCOs, so the rationale for excluding them from the PCC Plan’s rates will no longer be valid.</w:t>
      </w:r>
    </w:p>
    <w:p>
      <w:pPr>
        <w:pStyle w:val="BodyText"/>
        <w:spacing w:before="10"/>
        <w:rPr>
          <w:sz w:val="19"/>
        </w:rPr>
      </w:pPr>
    </w:p>
    <w:p>
      <w:pPr>
        <w:pStyle w:val="BodyText"/>
        <w:ind w:left="439" w:right="1"/>
      </w:pPr>
      <w:r>
        <w:rPr/>
        <w:t>In preparation for this change, MassHealth de- cided to begin including Essential members in the PCC Plan’s rates for the HEDIS 2009 report. This change should be kept in mind when comparing the PCC Plan’s 2009 rates to prior years. (Some measures, such as those relating to prenatal and postpartum care, will not capture any Essential members, since pregnant women automatically become eligible for MassHealth Standard.) As in previous years, appendices will be provided for certain measures, giving separate rates for mem- bers with Essential (as well as Basic) coverage, for reference purposes.</w:t>
      </w:r>
    </w:p>
    <w:p>
      <w:pPr>
        <w:pStyle w:val="BodyText"/>
      </w:pPr>
    </w:p>
    <w:p>
      <w:pPr>
        <w:pStyle w:val="Heading4"/>
        <w:ind w:left="439"/>
      </w:pPr>
      <w:r>
        <w:rPr/>
        <w:t>Administrative vs. Hybrid Data Collection</w:t>
      </w:r>
    </w:p>
    <w:p>
      <w:pPr>
        <w:pStyle w:val="BodyText"/>
        <w:spacing w:before="9"/>
        <w:rPr>
          <w:b/>
          <w:sz w:val="19"/>
        </w:rPr>
      </w:pPr>
    </w:p>
    <w:p>
      <w:pPr>
        <w:pStyle w:val="BodyText"/>
        <w:spacing w:before="1"/>
        <w:ind w:left="439" w:right="157"/>
      </w:pPr>
      <w:r>
        <w:rPr/>
        <w:t>HEDIS measures are collected through one of two data collection methods—the administrative method or the hybrid method.</w:t>
      </w:r>
    </w:p>
    <w:p>
      <w:pPr>
        <w:pStyle w:val="BodyText"/>
        <w:spacing w:before="11"/>
        <w:rPr>
          <w:sz w:val="19"/>
        </w:rPr>
      </w:pPr>
    </w:p>
    <w:p>
      <w:pPr>
        <w:pStyle w:val="BodyText"/>
        <w:ind w:left="439" w:right="35"/>
      </w:pPr>
      <w:r>
        <w:rPr/>
        <w:t>The </w:t>
      </w:r>
      <w:r>
        <w:rPr>
          <w:b/>
          <w:i/>
        </w:rPr>
        <w:t>administrative method </w:t>
      </w:r>
      <w:r>
        <w:rPr/>
        <w:t>requires plans to identify the denominator and numerator using claims or encounter data, or data from other ad- ministrative databases. Plans calculate the ad- ministrative measures using programs developed</w:t>
      </w:r>
    </w:p>
    <w:p>
      <w:pPr>
        <w:pStyle w:val="BodyText"/>
        <w:spacing w:line="228" w:lineRule="exact" w:before="5"/>
        <w:ind w:left="439" w:right="-13" w:hanging="1"/>
      </w:pPr>
      <w:r>
        <w:rPr/>
        <w:t>by plan staff or Certified HEDIS Software</w:t>
      </w:r>
      <w:r>
        <w:rPr>
          <w:position w:val="10"/>
          <w:sz w:val="13"/>
        </w:rPr>
        <w:t>SM </w:t>
      </w:r>
      <w:r>
        <w:rPr/>
        <w:t>purchased from a vendor. For measures</w:t>
      </w:r>
      <w:r>
        <w:rPr>
          <w:spacing w:val="-8"/>
        </w:rPr>
        <w:t> </w:t>
      </w:r>
      <w:r>
        <w:rPr/>
        <w:t>collected</w:t>
      </w:r>
    </w:p>
    <w:p>
      <w:pPr>
        <w:pStyle w:val="BodyText"/>
        <w:spacing w:line="226" w:lineRule="exact"/>
        <w:ind w:left="439"/>
      </w:pPr>
      <w:r>
        <w:rPr/>
        <w:t>through the administrative method, the</w:t>
      </w:r>
    </w:p>
    <w:p>
      <w:pPr>
        <w:pStyle w:val="BodyText"/>
        <w:spacing w:before="94"/>
        <w:ind w:left="247" w:right="48"/>
      </w:pPr>
      <w:r>
        <w:rPr/>
        <w:br w:type="column"/>
      </w:r>
      <w:r>
        <w:rPr/>
        <w:t>denominator includes all members who satisfy all criteria specified in the measure specifications, including any age or continuous enrollment requirements (these members are known as the “eligible population”). The plan’s HEDIS rate is based on all members in the denominator who are found through administrative data to have received the service reported in the numerator (e.g., visit, test, vaccination, etc.).</w:t>
      </w:r>
    </w:p>
    <w:p>
      <w:pPr>
        <w:pStyle w:val="BodyText"/>
        <w:spacing w:before="10"/>
        <w:rPr>
          <w:sz w:val="19"/>
        </w:rPr>
      </w:pPr>
    </w:p>
    <w:p>
      <w:pPr>
        <w:pStyle w:val="BodyText"/>
        <w:ind w:left="247"/>
      </w:pPr>
      <w:r>
        <w:rPr/>
        <w:t>The </w:t>
      </w:r>
      <w:r>
        <w:rPr>
          <w:b/>
          <w:i/>
        </w:rPr>
        <w:t>hybrid method </w:t>
      </w:r>
      <w:r>
        <w:rPr/>
        <w:t>requires plans to identify the numerator through both administrative and medical record data. Plans may collect medical record data using plan staff and a plan-developed data collection tool. Plans may also contract with a vendor for the tool, staffing, or both. For measures collected using the hybrid method, the denominator consists of a systematic sample of members drawn from the measure’s eligible population. This systematic sample generally consists of a minimum required sample size of 411 members plus an oversample determined by the plan to account for valid exclusions and contraindications. The measure’s rate is based</w:t>
      </w:r>
      <w:r>
        <w:rPr>
          <w:spacing w:val="-9"/>
        </w:rPr>
        <w:t> </w:t>
      </w:r>
      <w:r>
        <w:rPr/>
        <w:t>on members in the sample (411) who are found through either administrative or medical record data to have received the service reported in the numerator. Plans may report data with denominators smaller than 411 for two</w:t>
      </w:r>
      <w:r>
        <w:rPr>
          <w:spacing w:val="-11"/>
        </w:rPr>
        <w:t> </w:t>
      </w:r>
      <w:r>
        <w:rPr/>
        <w:t>reasons:</w:t>
      </w:r>
    </w:p>
    <w:p>
      <w:pPr>
        <w:pStyle w:val="ListParagraph"/>
        <w:numPr>
          <w:ilvl w:val="0"/>
          <w:numId w:val="6"/>
        </w:numPr>
        <w:tabs>
          <w:tab w:pos="482" w:val="left" w:leader="none"/>
        </w:tabs>
        <w:spacing w:line="240" w:lineRule="auto" w:before="0" w:after="0"/>
        <w:ind w:left="247" w:right="132" w:firstLine="0"/>
        <w:jc w:val="left"/>
        <w:rPr>
          <w:sz w:val="20"/>
        </w:rPr>
      </w:pPr>
      <w:r>
        <w:rPr>
          <w:sz w:val="20"/>
        </w:rPr>
        <w:t>the plan had a small eligible population or 2) the plan reduced its sample size based on its current year’s administrative rate or the previous year’s audited rate, according to NCQA’s specifications.</w:t>
      </w:r>
    </w:p>
    <w:p>
      <w:pPr>
        <w:pStyle w:val="BodyText"/>
        <w:spacing w:before="1"/>
      </w:pPr>
    </w:p>
    <w:p>
      <w:pPr>
        <w:pStyle w:val="Heading4"/>
        <w:ind w:left="247"/>
      </w:pPr>
      <w:r>
        <w:rPr/>
        <w:t>Data Analysis</w:t>
      </w:r>
    </w:p>
    <w:p>
      <w:pPr>
        <w:pStyle w:val="BodyText"/>
        <w:spacing w:before="11"/>
        <w:rPr>
          <w:b/>
          <w:sz w:val="19"/>
        </w:rPr>
      </w:pPr>
    </w:p>
    <w:p>
      <w:pPr>
        <w:pStyle w:val="BodyText"/>
        <w:ind w:left="247" w:right="104"/>
      </w:pPr>
      <w:r>
        <w:rPr/>
        <w:t>Throughout this report, HEDIS 2009 results from each plan are compared to several benchmarks</w:t>
      </w:r>
    </w:p>
    <w:p>
      <w:pPr>
        <w:pStyle w:val="BodyText"/>
        <w:spacing w:before="96"/>
        <w:ind w:left="244" w:right="367"/>
      </w:pPr>
      <w:r>
        <w:rPr/>
        <w:br w:type="column"/>
      </w:r>
      <w:r>
        <w:rPr/>
        <w:t>and comparison rates, including the 2009</w:t>
      </w:r>
      <w:r>
        <w:rPr>
          <w:spacing w:val="-8"/>
        </w:rPr>
        <w:t> </w:t>
      </w:r>
      <w:r>
        <w:rPr/>
        <w:t>national Medicaid mean and the 2009 Massachusetts Commercial mean. In addition, MassHealth medi- ans and weighted means were calculated from the five plans’ 2009</w:t>
      </w:r>
      <w:r>
        <w:rPr>
          <w:spacing w:val="-20"/>
        </w:rPr>
        <w:t> </w:t>
      </w:r>
      <w:r>
        <w:rPr/>
        <w:t>data.</w:t>
      </w:r>
    </w:p>
    <w:p>
      <w:pPr>
        <w:pStyle w:val="BodyText"/>
        <w:spacing w:line="263" w:lineRule="exact" w:before="195"/>
        <w:ind w:left="244"/>
      </w:pPr>
      <w:r>
        <w:rPr/>
        <w:pict>
          <v:line style="position:absolute;mso-position-horizontal-relative:page;mso-position-vertical-relative:paragraph;z-index:-470656" from="531.840027pt,22.155279pt" to="702.960027pt,22.155279pt" stroked="true" strokeweight=".72pt" strokecolor="#000000">
            <v:stroke dashstyle="solid"/>
            <w10:wrap type="none"/>
          </v:line>
        </w:pict>
      </w:r>
      <w:r>
        <w:rPr/>
        <w:t>2009 National Medicaid 75</w:t>
      </w:r>
      <w:r>
        <w:rPr>
          <w:position w:val="10"/>
          <w:sz w:val="13"/>
        </w:rPr>
        <w:t>th </w:t>
      </w:r>
      <w:r>
        <w:rPr/>
        <w:t>Percentile</w:t>
      </w:r>
    </w:p>
    <w:p>
      <w:pPr>
        <w:pStyle w:val="BodyText"/>
        <w:ind w:left="244" w:right="570"/>
      </w:pPr>
      <w:r>
        <w:rPr/>
        <w:t>For this report, the 2009 national Medicaid 75th percentile serves as the primary benchmark to which plan performance is compared (including statistical significance).</w:t>
      </w:r>
    </w:p>
    <w:p>
      <w:pPr>
        <w:pStyle w:val="BodyText"/>
        <w:spacing w:before="2"/>
      </w:pPr>
    </w:p>
    <w:p>
      <w:pPr>
        <w:pStyle w:val="BodyText"/>
        <w:ind w:left="244" w:right="370"/>
      </w:pPr>
      <w:r>
        <w:rPr/>
        <w:t>CHPR obtained the 2009 national Medicaid data through NCQA’s Quality Compass. NCQA re- leases Quality Compass in July of each year with the rates for Commercial and Medicare plans.</w:t>
      </w:r>
    </w:p>
    <w:p>
      <w:pPr>
        <w:pStyle w:val="BodyText"/>
        <w:ind w:left="244"/>
      </w:pPr>
      <w:r>
        <w:rPr/>
        <w:t>NCQA provides the national Medicaid data in a supplement that is released in the fall.</w:t>
      </w:r>
    </w:p>
    <w:p>
      <w:pPr>
        <w:pStyle w:val="BodyText"/>
        <w:spacing w:before="11"/>
        <w:rPr>
          <w:sz w:val="19"/>
        </w:rPr>
      </w:pPr>
    </w:p>
    <w:p>
      <w:pPr>
        <w:pStyle w:val="BodyText"/>
        <w:ind w:left="244" w:right="370" w:hanging="1"/>
      </w:pPr>
      <w:r>
        <w:rPr>
          <w:u w:val="single"/>
        </w:rPr>
        <w:t>Other Comparison Rates Included in this Report</w:t>
      </w:r>
      <w:r>
        <w:rPr/>
        <w:t> The other comparison rates included in the data tables of this report are the 2009 national Medi- caid mean, 2009 national Medicaid 90th percen- tile, 2009 Massachusetts commercial mean, 2009 MassHealth weighted mean, and 2009 Mass- Health median.</w:t>
      </w:r>
    </w:p>
    <w:p>
      <w:pPr>
        <w:pStyle w:val="BodyText"/>
        <w:spacing w:before="11"/>
        <w:rPr>
          <w:sz w:val="19"/>
        </w:rPr>
      </w:pPr>
    </w:p>
    <w:p>
      <w:pPr>
        <w:pStyle w:val="BodyText"/>
        <w:ind w:left="244" w:right="360"/>
      </w:pPr>
      <w:r>
        <w:rPr/>
        <w:t>The 2009 national Medicaid mean is the average performance of all Medicaid plans that submitted HEDIS 2009 data. The 2009 national Medicaid 90th percentile represents a level of performance that was exceeded by only the top 10% of all Medicaid plans that submitted HEDIS 2009 data. The 2009 national Medicaid 90th percentile was included as a future goal for MassHealth plans. The 2009 Massachusetts commercial mean is the average performance of all Massachusetts com- mercial plans that submitted HEDIS 2009 data.</w:t>
      </w:r>
    </w:p>
    <w:p>
      <w:pPr>
        <w:pStyle w:val="BodyText"/>
        <w:spacing w:line="229" w:lineRule="exact"/>
        <w:ind w:left="244"/>
      </w:pPr>
      <w:r>
        <w:rPr/>
        <w:t>Although the populations served by commercial</w:t>
      </w:r>
    </w:p>
    <w:p>
      <w:pPr>
        <w:spacing w:after="0" w:line="229" w:lineRule="exact"/>
        <w:sectPr>
          <w:type w:val="continuous"/>
          <w:pgSz w:w="15840" w:h="12240" w:orient="landscape"/>
          <w:pgMar w:top="1140" w:bottom="280" w:left="800" w:right="420"/>
          <w:cols w:num="3" w:equalWidth="0">
            <w:col w:w="4852" w:space="40"/>
            <w:col w:w="4662" w:space="40"/>
            <w:col w:w="5026"/>
          </w:cols>
        </w:sectPr>
      </w:pPr>
    </w:p>
    <w:p>
      <w:pPr>
        <w:spacing w:before="176"/>
        <w:ind w:left="443" w:right="0" w:firstLine="0"/>
        <w:jc w:val="left"/>
        <w:rPr>
          <w:i/>
          <w:sz w:val="20"/>
        </w:rPr>
      </w:pPr>
      <w:r>
        <w:rPr>
          <w:i/>
          <w:sz w:val="20"/>
        </w:rPr>
        <w:t>Certified HEDIS Software</w:t>
      </w:r>
      <w:r>
        <w:rPr>
          <w:i/>
          <w:position w:val="10"/>
          <w:sz w:val="13"/>
        </w:rPr>
        <w:t>SM </w:t>
      </w:r>
      <w:r>
        <w:rPr>
          <w:i/>
          <w:sz w:val="20"/>
        </w:rPr>
        <w:t>is a service mark of the National Committee for Quality Assurance (NCQA).</w:t>
      </w:r>
    </w:p>
    <w:p>
      <w:pPr>
        <w:spacing w:after="0"/>
        <w:jc w:val="left"/>
        <w:rPr>
          <w:sz w:val="20"/>
        </w:rPr>
        <w:sectPr>
          <w:type w:val="continuous"/>
          <w:pgSz w:w="15840" w:h="12240" w:orient="landscape"/>
          <w:pgMar w:top="1140" w:bottom="280" w:left="800" w:right="420"/>
        </w:sectPr>
      </w:pPr>
    </w:p>
    <w:p>
      <w:pPr>
        <w:pStyle w:val="BodyText"/>
        <w:ind w:left="448"/>
      </w:pPr>
      <w:r>
        <w:rPr/>
        <w:pict>
          <v:group style="width:692.6pt;height:39.65pt;mso-position-horizontal-relative:char;mso-position-vertical-relative:line" coordorigin="0,0" coordsize="13852,793">
            <v:rect style="position:absolute;left:72;top:751;width:160;height:41" filled="true" fillcolor="#000000" stroked="false">
              <v:fill type="solid"/>
            </v:rect>
            <v:rect style="position:absolute;left:13692;top:49;width:160;height:743" filled="true" fillcolor="#000000" stroked="false">
              <v:fill type="solid"/>
            </v:rect>
            <v:rect style="position:absolute;left:232;top:751;width:13461;height:41" filled="true" fillcolor="#000000" stroked="false">
              <v:fill type="solid"/>
            </v:rect>
            <v:rect style="position:absolute;left:0;top:10;width:13780;height:742" filled="true" fillcolor="#ffffff" stroked="false">
              <v:fill type="solid"/>
            </v:rect>
            <v:line style="position:absolute" from="10,10" to="10,752" stroked="true" strokeweight="1pt" strokecolor="#000000">
              <v:stroke dashstyle="solid"/>
            </v:line>
            <v:line style="position:absolute" from="20,20" to="13760,20" stroked="true" strokeweight="1.02pt" strokecolor="#000000">
              <v:stroke dashstyle="solid"/>
            </v:line>
            <v:line style="position:absolute" from="13770,10" to="13770,752" stroked="true" strokeweight="1pt" strokecolor="#000000">
              <v:stroke dashstyle="solid"/>
            </v:line>
            <v:line style="position:absolute" from="21,741" to="13760,741" stroked="true" strokeweight="1.02pt" strokecolor="#000000">
              <v:stroke dashstyle="solid"/>
            </v:line>
            <v:shape style="position:absolute;left:0;top:0;width:13852;height:793" type="#_x0000_t202" filled="false" stroked="false">
              <v:textbox inset="0,0,0,0">
                <w:txbxContent>
                  <w:p>
                    <w:pPr>
                      <w:spacing w:before="196"/>
                      <w:ind w:left="91" w:right="0" w:firstLine="0"/>
                      <w:jc w:val="left"/>
                      <w:rPr>
                        <w:b/>
                        <w:sz w:val="32"/>
                      </w:rPr>
                    </w:pPr>
                    <w:r>
                      <w:rPr>
                        <w:b/>
                        <w:sz w:val="32"/>
                      </w:rPr>
                      <w:t>Data Collection and Analysis Methods (</w:t>
                    </w:r>
                    <w:r>
                      <w:rPr>
                        <w:b/>
                        <w:i/>
                        <w:sz w:val="32"/>
                      </w:rPr>
                      <w:t>continued</w:t>
                    </w:r>
                    <w:r>
                      <w:rPr>
                        <w:b/>
                        <w:sz w:val="32"/>
                      </w:rPr>
                      <w:t>)</w:t>
                    </w:r>
                  </w:p>
                </w:txbxContent>
              </v:textbox>
              <w10:wrap type="none"/>
            </v:shape>
          </v:group>
        </w:pict>
      </w:r>
      <w:r>
        <w:rPr/>
      </w:r>
    </w:p>
    <w:p>
      <w:pPr>
        <w:pStyle w:val="BodyText"/>
        <w:spacing w:before="5"/>
        <w:rPr>
          <w:i/>
          <w:sz w:val="11"/>
        </w:rPr>
      </w:pPr>
    </w:p>
    <w:p>
      <w:pPr>
        <w:spacing w:after="0"/>
        <w:rPr>
          <w:sz w:val="11"/>
        </w:rPr>
        <w:sectPr>
          <w:pgSz w:w="15840" w:h="12240" w:orient="landscape"/>
          <w:pgMar w:header="0" w:footer="592" w:top="820" w:bottom="780" w:left="820" w:right="380"/>
        </w:sectPr>
      </w:pPr>
    </w:p>
    <w:p>
      <w:pPr>
        <w:pStyle w:val="BodyText"/>
        <w:spacing w:before="94"/>
        <w:ind w:left="504" w:right="3"/>
      </w:pPr>
      <w:r>
        <w:rPr/>
        <w:t>plans differ from the population served by Mass- Health, the Massachusetts commercial mean may be an appropriate future goal for measures where MassHealth plans are nearing or exceed- ing the national Medicaid 90th percentile.</w:t>
      </w:r>
    </w:p>
    <w:p>
      <w:pPr>
        <w:pStyle w:val="BodyText"/>
      </w:pPr>
    </w:p>
    <w:p>
      <w:pPr>
        <w:pStyle w:val="BodyText"/>
        <w:ind w:left="505" w:right="-20"/>
      </w:pPr>
      <w:r>
        <w:rPr/>
        <w:t>The 2009 MassHealth weighted mean is a weighted average of the rates of the five Mass- Health plans. The weighted average was calcu- lated by multiplying the performance rate for each plan by the number of members who met the eligibility criteria for the measure. The values were then summed across plans and divided by the total eligible population for all the plans. The largest MassHealth plan (PCC Plan) serves 41.8% of all MassHealth members, and the smallest (FCHP) serves only 1.6%. Because of the differences in the size of the populations served by the plans, the MassHealth weighted mean was not used for tests of statistical signifi- cance.</w:t>
      </w:r>
    </w:p>
    <w:p>
      <w:pPr>
        <w:pStyle w:val="BodyText"/>
        <w:spacing w:before="10"/>
        <w:rPr>
          <w:sz w:val="19"/>
        </w:rPr>
      </w:pPr>
    </w:p>
    <w:p>
      <w:pPr>
        <w:pStyle w:val="BodyText"/>
        <w:spacing w:before="1"/>
        <w:ind w:left="505" w:right="79"/>
      </w:pPr>
      <w:r>
        <w:rPr/>
        <w:t>The 2009 MassHealth median is also provided and is the middle value of the set of values rep- resented by the individual plan rates.</w:t>
      </w:r>
    </w:p>
    <w:p>
      <w:pPr>
        <w:pStyle w:val="BodyText"/>
        <w:spacing w:before="2"/>
      </w:pPr>
    </w:p>
    <w:p>
      <w:pPr>
        <w:pStyle w:val="Heading4"/>
        <w:ind w:left="505"/>
      </w:pPr>
      <w:r>
        <w:rPr/>
        <w:t>Caveats for the Interpretation of Results</w:t>
      </w:r>
    </w:p>
    <w:p>
      <w:pPr>
        <w:pStyle w:val="BodyText"/>
        <w:spacing w:before="9"/>
        <w:rPr>
          <w:b/>
          <w:sz w:val="19"/>
        </w:rPr>
      </w:pPr>
    </w:p>
    <w:p>
      <w:pPr>
        <w:pStyle w:val="BodyText"/>
        <w:ind w:left="505" w:right="-20"/>
      </w:pPr>
      <w:r>
        <w:rPr/>
        <w:t>All data analyses have limitations and those</w:t>
      </w:r>
      <w:r>
        <w:rPr>
          <w:spacing w:val="-35"/>
        </w:rPr>
        <w:t> </w:t>
      </w:r>
      <w:r>
        <w:rPr/>
        <w:t>pre- sented here are no</w:t>
      </w:r>
      <w:r>
        <w:rPr>
          <w:spacing w:val="-23"/>
        </w:rPr>
        <w:t> </w:t>
      </w:r>
      <w:r>
        <w:rPr/>
        <w:t>exception.</w:t>
      </w:r>
    </w:p>
    <w:p>
      <w:pPr>
        <w:pStyle w:val="BodyText"/>
        <w:spacing w:before="10"/>
        <w:rPr>
          <w:sz w:val="19"/>
        </w:rPr>
      </w:pPr>
    </w:p>
    <w:p>
      <w:pPr>
        <w:pStyle w:val="BodyText"/>
        <w:spacing w:line="229" w:lineRule="exact"/>
        <w:ind w:left="505"/>
      </w:pPr>
      <w:r>
        <w:rPr>
          <w:u w:val="single"/>
        </w:rPr>
        <w:t>Medical Record Procurement</w:t>
      </w:r>
    </w:p>
    <w:p>
      <w:pPr>
        <w:pStyle w:val="BodyText"/>
        <w:ind w:left="504" w:right="25"/>
      </w:pPr>
      <w:r>
        <w:rPr/>
        <w:t>A plan’s ability (or that of its contracted vendor) to locate and obtain medical records as well as the quality of medical record documentation can affect performance on hybrid measures. Per NCQA’s specifications, members for whom no medical record documentation was found were considered non-compliant with the measure.</w:t>
      </w:r>
    </w:p>
    <w:p>
      <w:pPr>
        <w:pStyle w:val="BodyText"/>
        <w:spacing w:before="95"/>
        <w:ind w:left="267" w:right="42"/>
        <w:jc w:val="both"/>
      </w:pPr>
      <w:r>
        <w:rPr/>
        <w:br w:type="column"/>
      </w:r>
      <w:r>
        <w:rPr/>
        <w:t>This applied to records that could not be located and obtained as well as for medical records that contained incomplete documentation (e.g., indi- cation of a test but no date or result).</w:t>
      </w:r>
    </w:p>
    <w:p>
      <w:pPr>
        <w:pStyle w:val="BodyText"/>
        <w:spacing w:before="11"/>
        <w:rPr>
          <w:sz w:val="19"/>
        </w:rPr>
      </w:pPr>
    </w:p>
    <w:p>
      <w:pPr>
        <w:pStyle w:val="BodyText"/>
        <w:ind w:left="267"/>
      </w:pPr>
      <w:r>
        <w:rPr>
          <w:u w:val="single"/>
        </w:rPr>
        <w:t>Lack of Case-Mix Adjustment</w:t>
      </w:r>
    </w:p>
    <w:p>
      <w:pPr>
        <w:pStyle w:val="BodyText"/>
        <w:ind w:left="267" w:right="103"/>
      </w:pPr>
      <w:r>
        <w:rPr/>
        <w:t>The specifications for collecting HEDIS meas- ures do not allow case-mix adjustment or risk- adjustment for existing co-morbidities, disability (physical or mental), or severity of disease.</w:t>
      </w:r>
    </w:p>
    <w:p>
      <w:pPr>
        <w:pStyle w:val="BodyText"/>
        <w:ind w:left="267" w:right="-9"/>
      </w:pPr>
      <w:r>
        <w:rPr/>
        <w:t>Therefore, it is difficult to determine whether dif- ferences among plan rates were due to differ- ences in the quality of care or use of services, or differences in the health of the populations served by the plans.</w:t>
      </w:r>
    </w:p>
    <w:p>
      <w:pPr>
        <w:pStyle w:val="BodyText"/>
        <w:spacing w:before="11"/>
        <w:rPr>
          <w:sz w:val="19"/>
        </w:rPr>
      </w:pPr>
    </w:p>
    <w:p>
      <w:pPr>
        <w:pStyle w:val="BodyText"/>
        <w:ind w:left="267" w:right="18" w:hanging="1"/>
      </w:pPr>
      <w:r>
        <w:rPr>
          <w:u w:val="single"/>
        </w:rPr>
        <w:t>Demographic Differences in Plan membership</w:t>
      </w:r>
      <w:r>
        <w:rPr/>
        <w:t> In addition to disability status, the populations served by each plan may have differed in other demographic characteristics such as age, gen- der, and geographic residence. As shown in the plan profile chart on page 12, the PCC Plan has a higher proportion of members who are male</w:t>
      </w:r>
      <w:r>
        <w:rPr>
          <w:spacing w:val="-10"/>
        </w:rPr>
        <w:t> </w:t>
      </w:r>
      <w:r>
        <w:rPr/>
        <w:t>or</w:t>
      </w:r>
    </w:p>
    <w:p>
      <w:pPr>
        <w:pStyle w:val="BodyText"/>
        <w:ind w:left="267" w:right="-20"/>
      </w:pPr>
      <w:r>
        <w:rPr/>
        <w:t>disabled, as well as an older mean member age. Other differences among the plans are noted on page 12. The impact of these differences on MassHealth HEDIS 2009 rates is unknown.</w:t>
      </w:r>
    </w:p>
    <w:p>
      <w:pPr>
        <w:pStyle w:val="BodyText"/>
        <w:spacing w:before="11"/>
        <w:rPr>
          <w:sz w:val="19"/>
        </w:rPr>
      </w:pPr>
    </w:p>
    <w:p>
      <w:pPr>
        <w:pStyle w:val="BodyText"/>
        <w:spacing w:line="230" w:lineRule="exact"/>
        <w:ind w:left="267"/>
      </w:pPr>
      <w:r>
        <w:rPr>
          <w:u w:val="single"/>
        </w:rPr>
        <w:t>Overlapping Provider Networks</w:t>
      </w:r>
    </w:p>
    <w:p>
      <w:pPr>
        <w:pStyle w:val="BodyText"/>
        <w:ind w:left="267" w:right="25"/>
      </w:pPr>
      <w:r>
        <w:rPr/>
        <w:t>Many providers caring for MassHealth members have contracts with multiple plans. Overlapping provider networks may affect the ability of any one plan to influence provider behavior.</w:t>
      </w:r>
    </w:p>
    <w:p>
      <w:pPr>
        <w:pStyle w:val="BodyText"/>
        <w:spacing w:before="1"/>
      </w:pPr>
    </w:p>
    <w:p>
      <w:pPr>
        <w:pStyle w:val="BodyText"/>
        <w:spacing w:line="229" w:lineRule="exact"/>
        <w:ind w:left="267"/>
      </w:pPr>
      <w:r>
        <w:rPr>
          <w:u w:val="single"/>
        </w:rPr>
        <w:t>Variation in Data Collection Procedures</w:t>
      </w:r>
    </w:p>
    <w:p>
      <w:pPr>
        <w:pStyle w:val="BodyText"/>
        <w:ind w:left="267" w:right="46"/>
      </w:pPr>
      <w:r>
        <w:rPr/>
        <w:t>Each plan collects and reports its own HEDIS data. Although there are standard specifications for collecting HEDIS measures, MassHealth does not audit the plans’ data collection meth-</w:t>
      </w:r>
    </w:p>
    <w:p>
      <w:pPr>
        <w:pStyle w:val="BodyText"/>
        <w:spacing w:before="94"/>
        <w:ind w:left="256" w:right="693"/>
      </w:pPr>
      <w:r>
        <w:rPr/>
        <w:br w:type="column"/>
      </w:r>
      <w:r>
        <w:rPr/>
        <w:t>ods. Factors that may influence the collection of HEDIS data by plan include:</w:t>
      </w:r>
    </w:p>
    <w:p>
      <w:pPr>
        <w:pStyle w:val="BodyText"/>
        <w:spacing w:before="1"/>
      </w:pPr>
    </w:p>
    <w:p>
      <w:pPr>
        <w:pStyle w:val="ListParagraph"/>
        <w:numPr>
          <w:ilvl w:val="1"/>
          <w:numId w:val="2"/>
        </w:numPr>
        <w:tabs>
          <w:tab w:pos="616" w:val="left" w:leader="none"/>
          <w:tab w:pos="617" w:val="left" w:leader="none"/>
        </w:tabs>
        <w:spacing w:line="240" w:lineRule="auto" w:before="0" w:after="0"/>
        <w:ind w:left="616" w:right="741" w:hanging="360"/>
        <w:jc w:val="left"/>
        <w:rPr>
          <w:sz w:val="20"/>
        </w:rPr>
      </w:pPr>
      <w:r>
        <w:rPr>
          <w:sz w:val="20"/>
        </w:rPr>
        <w:t>Use of software to calculate the</w:t>
      </w:r>
      <w:r>
        <w:rPr>
          <w:spacing w:val="-8"/>
          <w:sz w:val="20"/>
        </w:rPr>
        <w:t> </w:t>
      </w:r>
      <w:r>
        <w:rPr>
          <w:sz w:val="20"/>
        </w:rPr>
        <w:t>administra- tive</w:t>
      </w:r>
      <w:r>
        <w:rPr>
          <w:spacing w:val="-8"/>
          <w:sz w:val="20"/>
        </w:rPr>
        <w:t> </w:t>
      </w:r>
      <w:r>
        <w:rPr>
          <w:sz w:val="20"/>
        </w:rPr>
        <w:t>measures,</w:t>
      </w:r>
    </w:p>
    <w:p>
      <w:pPr>
        <w:pStyle w:val="ListParagraph"/>
        <w:numPr>
          <w:ilvl w:val="1"/>
          <w:numId w:val="2"/>
        </w:numPr>
        <w:tabs>
          <w:tab w:pos="616" w:val="left" w:leader="none"/>
          <w:tab w:pos="617" w:val="left" w:leader="none"/>
        </w:tabs>
        <w:spacing w:line="240" w:lineRule="auto" w:before="1" w:after="0"/>
        <w:ind w:left="616" w:right="718" w:hanging="360"/>
        <w:jc w:val="left"/>
        <w:rPr>
          <w:sz w:val="20"/>
        </w:rPr>
      </w:pPr>
      <w:r>
        <w:rPr>
          <w:sz w:val="20"/>
        </w:rPr>
        <w:t>Use of a tool and/or abstractors from an ex- ternal medical record review</w:t>
      </w:r>
      <w:r>
        <w:rPr>
          <w:spacing w:val="-31"/>
          <w:sz w:val="20"/>
        </w:rPr>
        <w:t> </w:t>
      </w:r>
      <w:r>
        <w:rPr>
          <w:sz w:val="20"/>
        </w:rPr>
        <w:t>vendor,</w:t>
      </w:r>
    </w:p>
    <w:p>
      <w:pPr>
        <w:pStyle w:val="ListParagraph"/>
        <w:numPr>
          <w:ilvl w:val="1"/>
          <w:numId w:val="2"/>
        </w:numPr>
        <w:tabs>
          <w:tab w:pos="616" w:val="left" w:leader="none"/>
          <w:tab w:pos="617" w:val="left" w:leader="none"/>
        </w:tabs>
        <w:spacing w:line="237" w:lineRule="auto" w:before="3" w:after="0"/>
        <w:ind w:left="616" w:right="730" w:hanging="360"/>
        <w:jc w:val="left"/>
        <w:rPr>
          <w:sz w:val="20"/>
        </w:rPr>
      </w:pPr>
      <w:r>
        <w:rPr>
          <w:sz w:val="20"/>
        </w:rPr>
        <w:t>Completeness of administrative data due</w:t>
      </w:r>
      <w:r>
        <w:rPr>
          <w:spacing w:val="-30"/>
          <w:sz w:val="20"/>
        </w:rPr>
        <w:t> </w:t>
      </w:r>
      <w:r>
        <w:rPr>
          <w:sz w:val="20"/>
        </w:rPr>
        <w:t>to claims</w:t>
      </w:r>
      <w:r>
        <w:rPr>
          <w:spacing w:val="-6"/>
          <w:sz w:val="20"/>
        </w:rPr>
        <w:t> </w:t>
      </w:r>
      <w:r>
        <w:rPr>
          <w:sz w:val="20"/>
        </w:rPr>
        <w:t>lags,</w:t>
      </w:r>
    </w:p>
    <w:p>
      <w:pPr>
        <w:pStyle w:val="ListParagraph"/>
        <w:numPr>
          <w:ilvl w:val="1"/>
          <w:numId w:val="2"/>
        </w:numPr>
        <w:tabs>
          <w:tab w:pos="616" w:val="left" w:leader="none"/>
          <w:tab w:pos="617" w:val="left" w:leader="none"/>
        </w:tabs>
        <w:spacing w:line="237" w:lineRule="auto" w:before="4" w:after="0"/>
        <w:ind w:left="616" w:right="631" w:hanging="360"/>
        <w:jc w:val="left"/>
        <w:rPr>
          <w:sz w:val="20"/>
        </w:rPr>
      </w:pPr>
      <w:r>
        <w:rPr>
          <w:sz w:val="20"/>
        </w:rPr>
        <w:t>Amount of time in the field collecting</w:t>
      </w:r>
      <w:r>
        <w:rPr>
          <w:spacing w:val="-33"/>
          <w:sz w:val="20"/>
        </w:rPr>
        <w:t> </w:t>
      </w:r>
      <w:r>
        <w:rPr>
          <w:sz w:val="20"/>
        </w:rPr>
        <w:t>medical record</w:t>
      </w:r>
      <w:r>
        <w:rPr>
          <w:spacing w:val="-10"/>
          <w:sz w:val="20"/>
        </w:rPr>
        <w:t> </w:t>
      </w:r>
      <w:r>
        <w:rPr>
          <w:sz w:val="20"/>
        </w:rPr>
        <w:t>data,</w:t>
      </w:r>
    </w:p>
    <w:p>
      <w:pPr>
        <w:pStyle w:val="ListParagraph"/>
        <w:numPr>
          <w:ilvl w:val="1"/>
          <w:numId w:val="2"/>
        </w:numPr>
        <w:tabs>
          <w:tab w:pos="616" w:val="left" w:leader="none"/>
          <w:tab w:pos="617" w:val="left" w:leader="none"/>
        </w:tabs>
        <w:spacing w:line="240" w:lineRule="auto" w:before="1" w:after="0"/>
        <w:ind w:left="616" w:right="706" w:hanging="360"/>
        <w:jc w:val="left"/>
        <w:rPr>
          <w:sz w:val="20"/>
        </w:rPr>
      </w:pPr>
      <w:r>
        <w:rPr>
          <w:sz w:val="20"/>
        </w:rPr>
        <w:t>The overall sample size for medical record review (plans with small eligible populations could have samples smaller than 411 mem- bers),</w:t>
      </w:r>
    </w:p>
    <w:p>
      <w:pPr>
        <w:pStyle w:val="ListParagraph"/>
        <w:numPr>
          <w:ilvl w:val="1"/>
          <w:numId w:val="2"/>
        </w:numPr>
        <w:tabs>
          <w:tab w:pos="616" w:val="left" w:leader="none"/>
          <w:tab w:pos="617" w:val="left" w:leader="none"/>
        </w:tabs>
        <w:spacing w:line="237" w:lineRule="auto" w:before="4" w:after="0"/>
        <w:ind w:left="616" w:right="841" w:hanging="360"/>
        <w:jc w:val="left"/>
        <w:rPr>
          <w:sz w:val="20"/>
        </w:rPr>
      </w:pPr>
      <w:r>
        <w:rPr>
          <w:sz w:val="20"/>
        </w:rPr>
        <w:t>Staffing changes among the plan’s</w:t>
      </w:r>
      <w:r>
        <w:rPr>
          <w:spacing w:val="-9"/>
          <w:sz w:val="20"/>
        </w:rPr>
        <w:t> </w:t>
      </w:r>
      <w:r>
        <w:rPr>
          <w:sz w:val="20"/>
        </w:rPr>
        <w:t>HEDIS team,</w:t>
      </w:r>
    </w:p>
    <w:p>
      <w:pPr>
        <w:pStyle w:val="ListParagraph"/>
        <w:numPr>
          <w:ilvl w:val="1"/>
          <w:numId w:val="2"/>
        </w:numPr>
        <w:tabs>
          <w:tab w:pos="616" w:val="left" w:leader="none"/>
          <w:tab w:pos="617" w:val="left" w:leader="none"/>
        </w:tabs>
        <w:spacing w:line="240" w:lineRule="auto" w:before="0" w:after="0"/>
        <w:ind w:left="616" w:right="1109" w:hanging="360"/>
        <w:jc w:val="left"/>
        <w:rPr>
          <w:sz w:val="20"/>
        </w:rPr>
      </w:pPr>
      <w:r>
        <w:rPr>
          <w:sz w:val="20"/>
        </w:rPr>
        <w:t>Voluntary review by an</w:t>
      </w:r>
      <w:r>
        <w:rPr>
          <w:spacing w:val="-26"/>
          <w:sz w:val="20"/>
        </w:rPr>
        <w:t> </w:t>
      </w:r>
      <w:r>
        <w:rPr>
          <w:sz w:val="20"/>
        </w:rPr>
        <w:t>NCQA-Certified HEDIS</w:t>
      </w:r>
      <w:r>
        <w:rPr>
          <w:spacing w:val="-12"/>
          <w:sz w:val="20"/>
        </w:rPr>
        <w:t> </w:t>
      </w:r>
      <w:r>
        <w:rPr>
          <w:sz w:val="20"/>
        </w:rPr>
        <w:t>auditor,</w:t>
      </w:r>
    </w:p>
    <w:p>
      <w:pPr>
        <w:pStyle w:val="ListParagraph"/>
        <w:numPr>
          <w:ilvl w:val="1"/>
          <w:numId w:val="2"/>
        </w:numPr>
        <w:tabs>
          <w:tab w:pos="616" w:val="left" w:leader="none"/>
          <w:tab w:pos="617" w:val="left" w:leader="none"/>
        </w:tabs>
        <w:spacing w:line="240" w:lineRule="auto" w:before="0" w:after="0"/>
        <w:ind w:left="616" w:right="786" w:hanging="360"/>
        <w:jc w:val="left"/>
        <w:rPr>
          <w:sz w:val="20"/>
        </w:rPr>
      </w:pPr>
      <w:r>
        <w:rPr>
          <w:sz w:val="20"/>
        </w:rPr>
        <w:t>Choice of administrative or hybrid data</w:t>
      </w:r>
      <w:r>
        <w:rPr>
          <w:spacing w:val="-31"/>
          <w:sz w:val="20"/>
        </w:rPr>
        <w:t> </w:t>
      </w:r>
      <w:r>
        <w:rPr>
          <w:sz w:val="20"/>
        </w:rPr>
        <w:t>col- lection method for measures that allow ei- ther</w:t>
      </w:r>
      <w:r>
        <w:rPr>
          <w:spacing w:val="-9"/>
          <w:sz w:val="20"/>
        </w:rPr>
        <w:t> </w:t>
      </w:r>
      <w:r>
        <w:rPr>
          <w:sz w:val="20"/>
        </w:rPr>
        <w:t>method.</w:t>
      </w:r>
    </w:p>
    <w:p>
      <w:pPr>
        <w:pStyle w:val="BodyText"/>
        <w:spacing w:before="10"/>
        <w:rPr>
          <w:sz w:val="19"/>
        </w:rPr>
      </w:pPr>
    </w:p>
    <w:p>
      <w:pPr>
        <w:pStyle w:val="BodyText"/>
        <w:spacing w:line="230" w:lineRule="exact"/>
        <w:ind w:left="256"/>
      </w:pPr>
      <w:r>
        <w:rPr>
          <w:u w:val="single"/>
        </w:rPr>
        <w:t>Limitations of Certain HEDIS Measures</w:t>
      </w:r>
    </w:p>
    <w:p>
      <w:pPr>
        <w:pStyle w:val="BodyText"/>
        <w:ind w:left="256" w:right="627"/>
      </w:pPr>
      <w:r>
        <w:rPr/>
        <w:t>One measure collected in 2009, Identification of Alcohol and Other Drug Services, provides infor- mation on the services MassHealth members utilized, but not on the content or quality of the care the members received. Data for this meas- ure are not case-mix or risk adjusted. Differ- ences in plan utilization rates cannot be inter- preted as a measure of quality (i.e., it cannot be determined whether a plan with a higher rate of utilization of these services is providing either good or bad quality of care). Therefore, readers are cautioned against using utilization data to make judgments about the quality of the care delivered by a plan or its providers.</w:t>
      </w:r>
    </w:p>
    <w:p>
      <w:pPr>
        <w:spacing w:after="0"/>
        <w:sectPr>
          <w:type w:val="continuous"/>
          <w:pgSz w:w="15840" w:h="12240" w:orient="landscape"/>
          <w:pgMar w:top="1140" w:bottom="280" w:left="820" w:right="380"/>
          <w:cols w:num="3" w:equalWidth="0">
            <w:col w:w="4796" w:space="40"/>
            <w:col w:w="4570" w:space="40"/>
            <w:col w:w="5194"/>
          </w:cols>
        </w:sectPr>
      </w:pPr>
    </w:p>
    <w:p>
      <w:pPr>
        <w:pStyle w:val="BodyText"/>
        <w:ind w:left="5680"/>
      </w:pPr>
      <w:r>
        <w:rPr/>
        <w:pict>
          <v:shape style="width:439.5pt;height:127.05pt;mso-position-horizontal-relative:char;mso-position-vertical-relative:line" type="#_x0000_t202" filled="true" fillcolor="#666666" stroked="false">
            <w10:anchorlock/>
            <v:textbox inset="0,0,0,0">
              <w:txbxContent>
                <w:p>
                  <w:pPr>
                    <w:pStyle w:val="BodyText"/>
                    <w:spacing w:before="4"/>
                    <w:rPr>
                      <w:sz w:val="74"/>
                    </w:rPr>
                  </w:pPr>
                </w:p>
                <w:p>
                  <w:pPr>
                    <w:tabs>
                      <w:tab w:pos="4541" w:val="left" w:leader="none"/>
                    </w:tabs>
                    <w:spacing w:before="1"/>
                    <w:ind w:left="1807" w:right="0" w:firstLine="0"/>
                    <w:jc w:val="left"/>
                    <w:rPr>
                      <w:sz w:val="72"/>
                    </w:rPr>
                  </w:pPr>
                  <w:r>
                    <w:rPr>
                      <w:color w:val="FFFFFF"/>
                      <w:spacing w:val="-7"/>
                      <w:sz w:val="72"/>
                    </w:rPr>
                    <w:t>Staying</w:t>
                    <w:tab/>
                  </w:r>
                  <w:r>
                    <w:rPr>
                      <w:color w:val="FFFFFF"/>
                      <w:sz w:val="72"/>
                    </w:rPr>
                    <w:t>Healthy</w:t>
                  </w:r>
                </w:p>
              </w:txbxContent>
            </v:textbox>
            <v:fill type="solid"/>
          </v:shape>
        </w:pict>
      </w:r>
      <w:r>
        <w:rPr/>
      </w:r>
    </w:p>
    <w:p>
      <w:pPr>
        <w:spacing w:after="0"/>
        <w:sectPr>
          <w:pgSz w:w="15840" w:h="12240" w:orient="landscape"/>
          <w:pgMar w:header="0" w:footer="592" w:top="720" w:bottom="780" w:left="800" w:right="420"/>
        </w:sectPr>
      </w:pPr>
    </w:p>
    <w:p>
      <w:pPr>
        <w:pStyle w:val="BodyText"/>
        <w:ind w:left="140"/>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Breast Cancer Screening</w:t>
                    </w:r>
                  </w:p>
                </w:txbxContent>
              </v:textbox>
              <w10:wrap type="none"/>
            </v:shape>
          </v:group>
        </w:pict>
      </w:r>
      <w:r>
        <w:rPr/>
      </w:r>
    </w:p>
    <w:p>
      <w:pPr>
        <w:pStyle w:val="BodyText"/>
        <w:rPr>
          <w:sz w:val="8"/>
        </w:rPr>
      </w:pPr>
    </w:p>
    <w:p>
      <w:pPr>
        <w:pStyle w:val="BodyText"/>
        <w:spacing w:line="225" w:lineRule="auto" w:before="108"/>
        <w:ind w:left="233" w:right="483"/>
        <w:rPr>
          <w:sz w:val="13"/>
        </w:rPr>
      </w:pPr>
      <w:r>
        <w:rPr/>
        <w:t>Currently, breast cancer is the second leading cancer-related cause of death among women in the United States. Mammography is the gold standard for early detection of breast cancer and is a statistically significant predictor of breast cancer survival.</w:t>
      </w:r>
      <w:r>
        <w:rPr>
          <w:position w:val="9"/>
          <w:sz w:val="13"/>
        </w:rPr>
        <w:t>1 </w:t>
      </w:r>
      <w:r>
        <w:rPr/>
        <w:t>Screening mammography tends to detect breast cancers at an earlier stage, when they are smaller and less likely to spread to lymph nodes. Cancers found through mammography are better candidates for breast conserv- ing surgery (without toxic chemotherapy), compared with those detected by clinical examination alone.</w:t>
      </w:r>
      <w:r>
        <w:rPr>
          <w:position w:val="9"/>
          <w:sz w:val="13"/>
        </w:rPr>
        <w:t>2 </w:t>
      </w:r>
      <w:r>
        <w:rPr/>
        <w:t>National guidelines recommend all women over 40 be screened every 1 to 2 years. Recent studies, including an analysis of data from the Behavioral Risk Factor Surveillance System (BRFSS) suggest that mam- mography rates have remained stable since 2000.</w:t>
      </w:r>
      <w:r>
        <w:rPr>
          <w:position w:val="9"/>
          <w:sz w:val="13"/>
        </w:rPr>
        <w:t>3</w:t>
      </w:r>
    </w:p>
    <w:p>
      <w:pPr>
        <w:pStyle w:val="BodyText"/>
        <w:spacing w:before="2"/>
        <w:rPr>
          <w:sz w:val="19"/>
        </w:rPr>
      </w:pPr>
      <w:r>
        <w:rPr/>
        <w:pict>
          <v:shape style="position:absolute;margin-left:44.220001pt;margin-top:12.224524pt;width:216.8pt;height:36pt;mso-position-horizontal-relative:page;mso-position-vertical-relative:paragraph;z-index:1912;mso-wrap-distance-left:0;mso-wrap-distance-right:0" type="#_x0000_t202" filled="true" fillcolor="#999999" stroked="false">
            <v:textbox inset="0,0,0,0">
              <w:txbxContent>
                <w:p>
                  <w:pPr>
                    <w:spacing w:before="220"/>
                    <w:ind w:left="739" w:right="0" w:firstLine="0"/>
                    <w:jc w:val="left"/>
                    <w:rPr>
                      <w:b/>
                      <w:sz w:val="24"/>
                    </w:rPr>
                  </w:pPr>
                  <w:r>
                    <w:rPr>
                      <w:b/>
                      <w:color w:val="FFFFFF"/>
                      <w:sz w:val="24"/>
                    </w:rPr>
                    <w:t>Breast Cancer Screening</w:t>
                  </w:r>
                </w:p>
              </w:txbxContent>
            </v:textbox>
            <v:fill type="solid"/>
            <w10:wrap type="topAndBottom"/>
          </v:shape>
        </w:pict>
      </w:r>
      <w:r>
        <w:rPr/>
        <w:pict>
          <v:shape style="position:absolute;margin-left:273pt;margin-top:12.224524pt;width:459pt;height:36pt;mso-position-horizontal-relative:page;mso-position-vertical-relative:paragraph;z-index:1936;mso-wrap-distance-left:0;mso-wrap-distance-right:0" type="#_x0000_t202" filled="true" fillcolor="#999999" stroked="false">
            <v:textbox inset="0,0,0,0">
              <w:txbxContent>
                <w:p>
                  <w:pPr>
                    <w:spacing w:before="197"/>
                    <w:ind w:left="2815" w:right="0" w:firstLine="0"/>
                    <w:jc w:val="left"/>
                    <w:rPr>
                      <w:b/>
                      <w:sz w:val="28"/>
                    </w:rPr>
                  </w:pPr>
                  <w:r>
                    <w:rPr>
                      <w:b/>
                      <w:color w:val="FFFFFF"/>
                      <w:sz w:val="28"/>
                    </w:rPr>
                    <w:t>Understanding the Results</w:t>
                  </w:r>
                </w:p>
              </w:txbxContent>
            </v:textbox>
            <v:fill type="solid"/>
            <w10:wrap type="topAndBottom"/>
          </v:shape>
        </w:pict>
      </w:r>
    </w:p>
    <w:p>
      <w:pPr>
        <w:pStyle w:val="BodyText"/>
        <w:spacing w:before="161"/>
        <w:ind w:left="4697" w:right="1000"/>
      </w:pPr>
      <w:r>
        <w:rPr/>
        <w:t>NCQA has changed the age requirement for this measure by removing the age stratifications. In 2007 this measure was reported using two age groups, 40-51 and 52-69. These stratifications were used only in 2007 and 2008 (because of the alternating measure cycles, MassHealth plans did not report the measure in 2008). Prior to 2007, the measure was restricted to ages 52-69. When NCQA lowered the age limit to 40 years of age in 2007, they stratified the age groups to determine if there were any differences between the 40-51 year age group and the 52-69 year age group. NCQA did not find sig- nificant differences between the groups, so they dropped the age stratification requirement for HEDIS 2009. The 2007 rate used for comparison in the Statistical Summary is the total for both age groups. This total was not included in the 2007 report, but was calculated at the time.</w:t>
      </w:r>
    </w:p>
    <w:p>
      <w:pPr>
        <w:pStyle w:val="BodyText"/>
        <w:spacing w:before="11"/>
        <w:rPr>
          <w:sz w:val="19"/>
        </w:rPr>
      </w:pPr>
    </w:p>
    <w:p>
      <w:pPr>
        <w:pStyle w:val="BodyText"/>
        <w:ind w:left="4697" w:right="952"/>
      </w:pPr>
      <w:r>
        <w:rPr/>
        <w:pict>
          <v:group style="position:absolute;margin-left:43.389999pt;margin-top:-56.099644pt;width:216.55pt;height:223pt;mso-position-horizontal-relative:page;mso-position-vertical-relative:paragraph;z-index:2536" coordorigin="868,-1122" coordsize="4331,4460">
            <v:rect style="position:absolute;left:868;top:-1121;width:4329;height:4458" filled="false" stroked="true" strokeweight=".06pt" strokecolor="#000000">
              <v:stroke dashstyle="solid"/>
            </v:rect>
            <v:rect style="position:absolute;left:2486;top:2509;width:1079;height:183" filled="false" stroked="true" strokeweight=".827252pt" strokecolor="#000000">
              <v:stroke dashstyle="solid"/>
            </v:rect>
            <v:rect style="position:absolute;left:2486;top:2094;width:1202;height:166" filled="false" stroked="true" strokeweight=".827788pt" strokecolor="#000000">
              <v:stroke dashstyle="solid"/>
            </v:rect>
            <v:rect style="position:absolute;left:2486;top:1663;width:1017;height:183" filled="false" stroked="true" strokeweight=".827052pt" strokecolor="#000000">
              <v:stroke dashstyle="solid"/>
            </v:rect>
            <v:rect style="position:absolute;left:2486;top:1232;width:1172;height:183" filled="false" stroked="true" strokeweight=".827493pt" strokecolor="#000000">
              <v:stroke dashstyle="solid"/>
            </v:rect>
            <v:rect style="position:absolute;left:2486;top:818;width:971;height:166" filled="false" stroked="true" strokeweight=".827223pt" strokecolor="#000000">
              <v:stroke dashstyle="solid"/>
            </v:rect>
            <v:rect style="position:absolute;left:2486;top:387;width:1017;height:183" filled="true" fillcolor="#000000" stroked="false">
              <v:fill type="solid"/>
            </v:rect>
            <v:rect style="position:absolute;left:2486;top:387;width:1017;height:183" filled="false" stroked="true" strokeweight=".827052pt" strokecolor="#000000">
              <v:stroke dashstyle="solid"/>
            </v:rect>
            <v:rect style="position:absolute;left:2486;top:-45;width:1479;height:183" filled="true" fillcolor="#000000" stroked="false">
              <v:fill type="solid"/>
            </v:rect>
            <v:rect style="position:absolute;left:2486;top:-45;width:1479;height:183" filled="false" stroked="true" strokeweight=".828002pt" strokecolor="#000000">
              <v:stroke dashstyle="solid"/>
            </v:rect>
            <v:rect style="position:absolute;left:2486;top:-459;width:431;height:166" filled="true" fillcolor="#000000" stroked="false">
              <v:fill type="solid"/>
            </v:rect>
            <v:rect style="position:absolute;left:2486;top:-459;width:431;height:166" filled="false" stroked="true" strokeweight=".82133pt" strokecolor="#000000">
              <v:stroke dashstyle="solid"/>
            </v:rect>
            <v:rect style="position:absolute;left:2486;top:-890;width:708;height:183" filled="true" fillcolor="#000000" stroked="false">
              <v:fill type="solid"/>
            </v:rect>
            <v:rect style="position:absolute;left:2486;top:-890;width:709;height:183" filled="false" stroked="true" strokeweight=".825231pt" strokecolor="#000000">
              <v:stroke dashstyle="solid"/>
            </v:rect>
            <v:line style="position:absolute" from="2486,2807" to="4920,2807" stroked="true" strokeweight=".06pt" strokecolor="#000000">
              <v:stroke dashstyle="solid"/>
            </v:line>
            <v:line style="position:absolute" from="2486,2840" to="2486,2807" stroked="true" strokeweight=".06pt" strokecolor="#000000">
              <v:stroke dashstyle="solid"/>
            </v:line>
            <v:line style="position:absolute" from="3302,2840" to="3302,2807" stroked="true" strokeweight=".06pt" strokecolor="#000000">
              <v:stroke dashstyle="solid"/>
            </v:line>
            <v:line style="position:absolute" from="4104,2840" to="4104,2807" stroked="true" strokeweight=".06pt" strokecolor="#000000">
              <v:stroke dashstyle="solid"/>
            </v:line>
            <v:line style="position:absolute" from="4920,2840" to="4920,2807" stroked="true" strokeweight=".06pt" strokecolor="#000000">
              <v:stroke dashstyle="solid"/>
            </v:line>
            <v:line style="position:absolute" from="2486,-1023" to="2486,2807" stroked="true" strokeweight=".06pt" strokecolor="#000000">
              <v:stroke dashstyle="solid"/>
            </v:line>
            <v:line style="position:absolute" from="2455,2807" to="2486,2807" stroked="true" strokeweight=".06pt" strokecolor="#000000">
              <v:stroke dashstyle="solid"/>
            </v:line>
            <v:line style="position:absolute" from="2455,2376" to="2486,2376" stroked="true" strokeweight=".06pt" strokecolor="#000000">
              <v:stroke dashstyle="solid"/>
            </v:line>
            <v:line style="position:absolute" from="2455,1962" to="2486,1962" stroked="true" strokeweight=".06pt" strokecolor="#000000">
              <v:stroke dashstyle="solid"/>
            </v:line>
            <v:line style="position:absolute" from="2455,1531" to="2486,1531" stroked="true" strokeweight=".06pt" strokecolor="#000000">
              <v:stroke dashstyle="solid"/>
            </v:line>
            <v:line style="position:absolute" from="2455,1100" to="2486,1100" stroked="true" strokeweight=".06pt" strokecolor="#000000">
              <v:stroke dashstyle="solid"/>
            </v:line>
            <v:line style="position:absolute" from="2455,685" to="2486,685" stroked="true" strokeweight=".06pt" strokecolor="#000000">
              <v:stroke dashstyle="solid"/>
            </v:line>
            <v:line style="position:absolute" from="2455,254" to="2486,254" stroked="true" strokeweight=".06pt" strokecolor="#000000">
              <v:stroke dashstyle="solid"/>
            </v:line>
            <v:line style="position:absolute" from="2455,-177" to="2486,-177" stroked="true" strokeweight=".06pt" strokecolor="#000000">
              <v:stroke dashstyle="solid"/>
            </v:line>
            <v:line style="position:absolute" from="2455,-591" to="2486,-591" stroked="true" strokeweight=".06pt" strokecolor="#000000">
              <v:stroke dashstyle="solid"/>
            </v:line>
            <v:line style="position:absolute" from="2455,-1023" to="2486,-1023" stroked="true" strokeweight=".06pt" strokecolor="#000000">
              <v:stroke dashstyle="solid"/>
            </v:line>
            <v:rect style="position:absolute;left:868;top:-1121;width:4329;height:4458" filled="false" stroked="true" strokeweight=".06pt" strokecolor="#000000">
              <v:stroke dashstyle="solid"/>
            </v:rect>
            <v:shape style="position:absolute;left:1269;top:-874;width:1159;height:130" type="#_x0000_t202" filled="false" stroked="false">
              <v:textbox inset="0,0,0,0">
                <w:txbxContent>
                  <w:p>
                    <w:pPr>
                      <w:spacing w:before="2"/>
                      <w:ind w:left="0" w:right="0" w:firstLine="0"/>
                      <w:jc w:val="left"/>
                      <w:rPr>
                        <w:sz w:val="11"/>
                      </w:rPr>
                    </w:pPr>
                    <w:r>
                      <w:rPr>
                        <w:sz w:val="11"/>
                      </w:rPr>
                      <w:t>Nat</w:t>
                    </w:r>
                    <w:r>
                      <w:rPr>
                        <w:spacing w:val="-16"/>
                        <w:sz w:val="11"/>
                      </w:rPr>
                      <w:t> </w:t>
                    </w:r>
                    <w:r>
                      <w:rPr>
                        <w:sz w:val="11"/>
                      </w:rPr>
                      <w:t>'</w:t>
                    </w:r>
                    <w:r>
                      <w:rPr>
                        <w:spacing w:val="-21"/>
                        <w:sz w:val="11"/>
                      </w:rPr>
                      <w:t> </w:t>
                    </w:r>
                    <w:r>
                      <w:rPr>
                        <w:sz w:val="11"/>
                      </w:rPr>
                      <w:t>l</w:t>
                    </w:r>
                    <w:r>
                      <w:rPr>
                        <w:spacing w:val="-10"/>
                        <w:sz w:val="11"/>
                      </w:rPr>
                      <w:t> </w:t>
                    </w:r>
                    <w:r>
                      <w:rPr>
                        <w:spacing w:val="1"/>
                        <w:sz w:val="11"/>
                      </w:rPr>
                      <w:t>Mcaid</w:t>
                    </w:r>
                    <w:r>
                      <w:rPr>
                        <w:spacing w:val="-15"/>
                        <w:sz w:val="11"/>
                      </w:rPr>
                      <w:t> </w:t>
                    </w:r>
                    <w:r>
                      <w:rPr>
                        <w:sz w:val="11"/>
                      </w:rPr>
                      <w:t>75t</w:t>
                    </w:r>
                    <w:r>
                      <w:rPr>
                        <w:spacing w:val="-16"/>
                        <w:sz w:val="11"/>
                      </w:rPr>
                      <w:t> </w:t>
                    </w:r>
                    <w:r>
                      <w:rPr>
                        <w:sz w:val="11"/>
                      </w:rPr>
                      <w:t>h</w:t>
                    </w:r>
                    <w:r>
                      <w:rPr>
                        <w:spacing w:val="-15"/>
                        <w:sz w:val="11"/>
                      </w:rPr>
                      <w:t> </w:t>
                    </w:r>
                    <w:r>
                      <w:rPr>
                        <w:spacing w:val="2"/>
                        <w:sz w:val="11"/>
                      </w:rPr>
                      <w:t>Pct</w:t>
                    </w:r>
                    <w:r>
                      <w:rPr>
                        <w:spacing w:val="-16"/>
                        <w:sz w:val="11"/>
                      </w:rPr>
                      <w:t> </w:t>
                    </w:r>
                    <w:r>
                      <w:rPr>
                        <w:spacing w:val="3"/>
                        <w:sz w:val="11"/>
                      </w:rPr>
                      <w:t>ile</w:t>
                    </w:r>
                  </w:p>
                </w:txbxContent>
              </v:textbox>
              <w10:wrap type="none"/>
            </v:shape>
            <v:shape style="position:absolute;left:3256;top:-924;width:493;height:204" type="#_x0000_t202" filled="false" stroked="false">
              <v:textbox inset="0,0,0,0">
                <w:txbxContent>
                  <w:p>
                    <w:pPr>
                      <w:spacing w:line="203" w:lineRule="exact" w:before="0"/>
                      <w:ind w:left="0" w:right="0" w:firstLine="0"/>
                      <w:jc w:val="left"/>
                      <w:rPr>
                        <w:sz w:val="18"/>
                      </w:rPr>
                    </w:pPr>
                    <w:r>
                      <w:rPr>
                        <w:w w:val="95"/>
                        <w:sz w:val="18"/>
                      </w:rPr>
                      <w:t>57.4%</w:t>
                    </w:r>
                  </w:p>
                </w:txbxContent>
              </v:textbox>
              <w10:wrap type="none"/>
            </v:shape>
            <v:shape style="position:absolute;left:1546;top:-459;width:882;height:130" type="#_x0000_t202" filled="false" stroked="false">
              <v:textbox inset="0,0,0,0">
                <w:txbxContent>
                  <w:p>
                    <w:pPr>
                      <w:spacing w:before="2"/>
                      <w:ind w:left="0" w:right="0" w:firstLine="0"/>
                      <w:jc w:val="left"/>
                      <w:rPr>
                        <w:sz w:val="11"/>
                      </w:rPr>
                    </w:pPr>
                    <w:r>
                      <w:rPr>
                        <w:sz w:val="11"/>
                      </w:rPr>
                      <w:t>Nat</w:t>
                    </w:r>
                    <w:r>
                      <w:rPr>
                        <w:spacing w:val="-16"/>
                        <w:sz w:val="11"/>
                      </w:rPr>
                      <w:t> </w:t>
                    </w:r>
                    <w:r>
                      <w:rPr>
                        <w:sz w:val="11"/>
                      </w:rPr>
                      <w:t>'</w:t>
                    </w:r>
                    <w:r>
                      <w:rPr>
                        <w:spacing w:val="-21"/>
                        <w:sz w:val="11"/>
                      </w:rPr>
                      <w:t> </w:t>
                    </w:r>
                    <w:r>
                      <w:rPr>
                        <w:sz w:val="11"/>
                      </w:rPr>
                      <w:t>l</w:t>
                    </w:r>
                    <w:r>
                      <w:rPr>
                        <w:spacing w:val="-10"/>
                        <w:sz w:val="11"/>
                      </w:rPr>
                      <w:t> </w:t>
                    </w:r>
                    <w:r>
                      <w:rPr>
                        <w:spacing w:val="1"/>
                        <w:sz w:val="11"/>
                      </w:rPr>
                      <w:t>Mcaid</w:t>
                    </w:r>
                    <w:r>
                      <w:rPr>
                        <w:spacing w:val="-15"/>
                        <w:sz w:val="11"/>
                      </w:rPr>
                      <w:t> </w:t>
                    </w:r>
                    <w:r>
                      <w:rPr>
                        <w:sz w:val="11"/>
                      </w:rPr>
                      <w:t>Mean</w:t>
                    </w:r>
                  </w:p>
                </w:txbxContent>
              </v:textbox>
              <w10:wrap type="none"/>
            </v:shape>
            <v:shape style="position:absolute;left:2979;top:-494;width:493;height:204" type="#_x0000_t202" filled="false" stroked="false">
              <v:textbox inset="0,0,0,0">
                <w:txbxContent>
                  <w:p>
                    <w:pPr>
                      <w:spacing w:line="203" w:lineRule="exact" w:before="0"/>
                      <w:ind w:left="0" w:right="0" w:firstLine="0"/>
                      <w:jc w:val="left"/>
                      <w:rPr>
                        <w:sz w:val="18"/>
                      </w:rPr>
                    </w:pPr>
                    <w:r>
                      <w:rPr>
                        <w:w w:val="95"/>
                        <w:sz w:val="18"/>
                      </w:rPr>
                      <w:t>50.8%</w:t>
                    </w:r>
                  </w:p>
                </w:txbxContent>
              </v:textbox>
              <w10:wrap type="none"/>
            </v:shape>
            <v:shape style="position:absolute;left:1609;top:-28;width:822;height:130" type="#_x0000_t202" filled="false" stroked="false">
              <v:textbox inset="0,0,0,0">
                <w:txbxContent>
                  <w:p>
                    <w:pPr>
                      <w:spacing w:before="2"/>
                      <w:ind w:left="0" w:right="0" w:firstLine="0"/>
                      <w:jc w:val="left"/>
                      <w:rPr>
                        <w:sz w:val="11"/>
                      </w:rPr>
                    </w:pPr>
                    <w:r>
                      <w:rPr>
                        <w:sz w:val="11"/>
                      </w:rPr>
                      <w:t>MA</w:t>
                    </w:r>
                    <w:r>
                      <w:rPr>
                        <w:spacing w:val="-14"/>
                        <w:sz w:val="11"/>
                      </w:rPr>
                      <w:t> </w:t>
                    </w:r>
                    <w:r>
                      <w:rPr>
                        <w:sz w:val="11"/>
                      </w:rPr>
                      <w:t>Comm</w:t>
                    </w:r>
                    <w:r>
                      <w:rPr>
                        <w:spacing w:val="-16"/>
                        <w:sz w:val="11"/>
                      </w:rPr>
                      <w:t> </w:t>
                    </w:r>
                    <w:r>
                      <w:rPr>
                        <w:sz w:val="11"/>
                      </w:rPr>
                      <w:t>Mean</w:t>
                    </w:r>
                  </w:p>
                </w:txbxContent>
              </v:textbox>
              <w10:wrap type="none"/>
            </v:shape>
            <v:shape style="position:absolute;left:4027;top:-80;width:493;height:204" type="#_x0000_t202" filled="false" stroked="false">
              <v:textbox inset="0,0,0,0">
                <w:txbxContent>
                  <w:p>
                    <w:pPr>
                      <w:spacing w:line="203" w:lineRule="exact" w:before="0"/>
                      <w:ind w:left="0" w:right="0" w:firstLine="0"/>
                      <w:jc w:val="left"/>
                      <w:rPr>
                        <w:sz w:val="18"/>
                      </w:rPr>
                    </w:pPr>
                    <w:r>
                      <w:rPr>
                        <w:w w:val="95"/>
                        <w:sz w:val="18"/>
                      </w:rPr>
                      <w:t>76.5%</w:t>
                    </w:r>
                  </w:p>
                </w:txbxContent>
              </v:textbox>
              <w10:wrap type="none"/>
            </v:shape>
            <v:shape style="position:absolute;left:1037;top:403;width:1393;height:130" type="#_x0000_t202" filled="false" stroked="false">
              <v:textbox inset="0,0,0,0">
                <w:txbxContent>
                  <w:p>
                    <w:pPr>
                      <w:spacing w:before="2"/>
                      <w:ind w:left="0" w:right="0" w:firstLine="0"/>
                      <w:jc w:val="left"/>
                      <w:rPr>
                        <w:sz w:val="11"/>
                      </w:rPr>
                    </w:pPr>
                    <w:r>
                      <w:rPr>
                        <w:sz w:val="11"/>
                      </w:rPr>
                      <w:t>MassHealt</w:t>
                    </w:r>
                    <w:r>
                      <w:rPr>
                        <w:spacing w:val="-20"/>
                        <w:sz w:val="11"/>
                      </w:rPr>
                      <w:t> </w:t>
                    </w:r>
                    <w:r>
                      <w:rPr>
                        <w:sz w:val="11"/>
                      </w:rPr>
                      <w:t>h</w:t>
                    </w:r>
                    <w:r>
                      <w:rPr>
                        <w:spacing w:val="-20"/>
                        <w:sz w:val="11"/>
                      </w:rPr>
                      <w:t> </w:t>
                    </w:r>
                    <w:r>
                      <w:rPr>
                        <w:sz w:val="11"/>
                      </w:rPr>
                      <w:t>Weight</w:t>
                    </w:r>
                    <w:r>
                      <w:rPr>
                        <w:spacing w:val="-21"/>
                        <w:sz w:val="11"/>
                      </w:rPr>
                      <w:t> </w:t>
                    </w:r>
                    <w:r>
                      <w:rPr>
                        <w:sz w:val="11"/>
                      </w:rPr>
                      <w:t>ed</w:t>
                    </w:r>
                    <w:r>
                      <w:rPr>
                        <w:spacing w:val="-20"/>
                        <w:sz w:val="11"/>
                      </w:rPr>
                      <w:t> </w:t>
                    </w:r>
                    <w:r>
                      <w:rPr>
                        <w:sz w:val="11"/>
                      </w:rPr>
                      <w:t>Mean</w:t>
                    </w:r>
                  </w:p>
                </w:txbxContent>
              </v:textbox>
              <w10:wrap type="none"/>
            </v:shape>
            <v:shape style="position:absolute;left:3565;top:351;width:493;height:204" type="#_x0000_t202" filled="false" stroked="false">
              <v:textbox inset="0,0,0,0">
                <w:txbxContent>
                  <w:p>
                    <w:pPr>
                      <w:spacing w:line="203" w:lineRule="exact" w:before="0"/>
                      <w:ind w:left="0" w:right="0" w:firstLine="0"/>
                      <w:jc w:val="left"/>
                      <w:rPr>
                        <w:sz w:val="18"/>
                      </w:rPr>
                    </w:pPr>
                    <w:r>
                      <w:rPr>
                        <w:w w:val="95"/>
                        <w:sz w:val="18"/>
                      </w:rPr>
                      <w:t>64.9%</w:t>
                    </w:r>
                  </w:p>
                </w:txbxContent>
              </v:textbox>
              <w10:wrap type="none"/>
            </v:shape>
            <v:shape style="position:absolute;left:2101;top:817;width:323;height:130" type="#_x0000_t202" filled="false" stroked="false">
              <v:textbox inset="0,0,0,0">
                <w:txbxContent>
                  <w:p>
                    <w:pPr>
                      <w:spacing w:before="2"/>
                      <w:ind w:left="0" w:right="0" w:firstLine="0"/>
                      <w:jc w:val="left"/>
                      <w:rPr>
                        <w:sz w:val="11"/>
                      </w:rPr>
                    </w:pPr>
                    <w:r>
                      <w:rPr>
                        <w:sz w:val="11"/>
                      </w:rPr>
                      <w:t>PCCP</w:t>
                    </w:r>
                  </w:p>
                </w:txbxContent>
              </v:textbox>
              <w10:wrap type="none"/>
            </v:shape>
            <v:shape style="position:absolute;left:3565;top:783;width:493;height:204" type="#_x0000_t202" filled="false" stroked="false">
              <v:textbox inset="0,0,0,0">
                <w:txbxContent>
                  <w:p>
                    <w:pPr>
                      <w:spacing w:line="203" w:lineRule="exact" w:before="0"/>
                      <w:ind w:left="0" w:right="0" w:firstLine="0"/>
                      <w:jc w:val="left"/>
                      <w:rPr>
                        <w:sz w:val="18"/>
                      </w:rPr>
                    </w:pPr>
                    <w:r>
                      <w:rPr>
                        <w:w w:val="95"/>
                        <w:sz w:val="18"/>
                      </w:rPr>
                      <w:t>63.8%</w:t>
                    </w:r>
                  </w:p>
                </w:txbxContent>
              </v:textbox>
              <w10:wrap type="none"/>
            </v:shape>
            <v:shape style="position:absolute;left:2179;top:1248;width:245;height:130" type="#_x0000_t202" filled="false" stroked="false">
              <v:textbox inset="0,0,0,0">
                <w:txbxContent>
                  <w:p>
                    <w:pPr>
                      <w:spacing w:before="2"/>
                      <w:ind w:left="0" w:right="0" w:firstLine="0"/>
                      <w:jc w:val="left"/>
                      <w:rPr>
                        <w:sz w:val="11"/>
                      </w:rPr>
                    </w:pPr>
                    <w:r>
                      <w:rPr>
                        <w:sz w:val="11"/>
                      </w:rPr>
                      <w:t>NHP</w:t>
                    </w:r>
                  </w:p>
                </w:txbxContent>
              </v:textbox>
              <w10:wrap type="none"/>
            </v:shape>
            <v:shape style="position:absolute;left:3718;top:1197;width:495;height:204" type="#_x0000_t202" filled="false" stroked="false">
              <v:textbox inset="0,0,0,0">
                <w:txbxContent>
                  <w:p>
                    <w:pPr>
                      <w:spacing w:line="203" w:lineRule="exact" w:before="0"/>
                      <w:ind w:left="0" w:right="0" w:firstLine="0"/>
                      <w:jc w:val="left"/>
                      <w:rPr>
                        <w:sz w:val="18"/>
                      </w:rPr>
                    </w:pPr>
                    <w:r>
                      <w:rPr>
                        <w:w w:val="95"/>
                        <w:sz w:val="18"/>
                      </w:rPr>
                      <w:t>68.9%</w:t>
                    </w:r>
                  </w:p>
                </w:txbxContent>
              </v:textbox>
              <w10:wrap type="none"/>
            </v:shape>
            <v:shape style="position:absolute;left:2255;top:1680;width:174;height:130" type="#_x0000_t202" filled="false" stroked="false">
              <v:textbox inset="0,0,0,0">
                <w:txbxContent>
                  <w:p>
                    <w:pPr>
                      <w:spacing w:before="2"/>
                      <w:ind w:left="0" w:right="0" w:firstLine="0"/>
                      <w:jc w:val="left"/>
                      <w:rPr>
                        <w:sz w:val="11"/>
                      </w:rPr>
                    </w:pPr>
                    <w:r>
                      <w:rPr>
                        <w:sz w:val="11"/>
                      </w:rPr>
                      <w:t>NH</w:t>
                    </w:r>
                  </w:p>
                </w:txbxContent>
              </v:textbox>
              <w10:wrap type="none"/>
            </v:shape>
            <v:shape style="position:absolute;left:3565;top:1628;width:493;height:204" type="#_x0000_t202" filled="false" stroked="false">
              <v:textbox inset="0,0,0,0">
                <w:txbxContent>
                  <w:p>
                    <w:pPr>
                      <w:spacing w:line="203" w:lineRule="exact" w:before="0"/>
                      <w:ind w:left="0" w:right="0" w:firstLine="0"/>
                      <w:jc w:val="left"/>
                      <w:rPr>
                        <w:sz w:val="18"/>
                      </w:rPr>
                    </w:pPr>
                    <w:r>
                      <w:rPr>
                        <w:w w:val="95"/>
                        <w:sz w:val="18"/>
                      </w:rPr>
                      <w:t>65.2%</w:t>
                    </w:r>
                  </w:p>
                </w:txbxContent>
              </v:textbox>
              <w10:wrap type="none"/>
            </v:shape>
            <v:shape style="position:absolute;left:2116;top:2094;width:307;height:130" type="#_x0000_t202" filled="false" stroked="false">
              <v:textbox inset="0,0,0,0">
                <w:txbxContent>
                  <w:p>
                    <w:pPr>
                      <w:spacing w:before="2"/>
                      <w:ind w:left="0" w:right="0" w:firstLine="0"/>
                      <w:jc w:val="left"/>
                      <w:rPr>
                        <w:sz w:val="11"/>
                      </w:rPr>
                    </w:pPr>
                    <w:r>
                      <w:rPr>
                        <w:sz w:val="11"/>
                      </w:rPr>
                      <w:t>FCHP</w:t>
                    </w:r>
                  </w:p>
                </w:txbxContent>
              </v:textbox>
              <w10:wrap type="none"/>
            </v:shape>
            <v:shape style="position:absolute;left:3765;top:2059;width:493;height:204" type="#_x0000_t202" filled="false" stroked="false">
              <v:textbox inset="0,0,0,0">
                <w:txbxContent>
                  <w:p>
                    <w:pPr>
                      <w:spacing w:line="203" w:lineRule="exact" w:before="0"/>
                      <w:ind w:left="0" w:right="0" w:firstLine="0"/>
                      <w:jc w:val="left"/>
                      <w:rPr>
                        <w:sz w:val="18"/>
                      </w:rPr>
                    </w:pPr>
                    <w:r>
                      <w:rPr>
                        <w:w w:val="95"/>
                        <w:sz w:val="18"/>
                      </w:rPr>
                      <w:t>69.5%</w:t>
                    </w:r>
                  </w:p>
                </w:txbxContent>
              </v:textbox>
              <w10:wrap type="none"/>
            </v:shape>
            <v:shape style="position:absolute;left:2008;top:2525;width:415;height:130" type="#_x0000_t202" filled="false" stroked="false">
              <v:textbox inset="0,0,0,0">
                <w:txbxContent>
                  <w:p>
                    <w:pPr>
                      <w:spacing w:before="2"/>
                      <w:ind w:left="0" w:right="0" w:firstLine="0"/>
                      <w:jc w:val="left"/>
                      <w:rPr>
                        <w:sz w:val="11"/>
                      </w:rPr>
                    </w:pPr>
                    <w:r>
                      <w:rPr>
                        <w:sz w:val="11"/>
                      </w:rPr>
                      <w:t>BMCHP</w:t>
                    </w:r>
                  </w:p>
                </w:txbxContent>
              </v:textbox>
              <w10:wrap type="none"/>
            </v:shape>
            <v:shape style="position:absolute;left:3626;top:2474;width:493;height:204" type="#_x0000_t202" filled="false" stroked="false">
              <v:textbox inset="0,0,0,0">
                <w:txbxContent>
                  <w:p>
                    <w:pPr>
                      <w:spacing w:line="203" w:lineRule="exact" w:before="0"/>
                      <w:ind w:left="0" w:right="0" w:firstLine="0"/>
                      <w:jc w:val="left"/>
                      <w:rPr>
                        <w:sz w:val="18"/>
                      </w:rPr>
                    </w:pPr>
                    <w:r>
                      <w:rPr>
                        <w:w w:val="95"/>
                        <w:sz w:val="18"/>
                      </w:rPr>
                      <w:t>66.5%</w:t>
                    </w:r>
                  </w:p>
                </w:txbxContent>
              </v:textbox>
              <w10:wrap type="none"/>
            </v:shape>
            <v:shape style="position:absolute;left:2394;top:2923;width:241;height:130" type="#_x0000_t202" filled="false" stroked="false">
              <v:textbox inset="0,0,0,0">
                <w:txbxContent>
                  <w:p>
                    <w:pPr>
                      <w:spacing w:before="2"/>
                      <w:ind w:left="0" w:right="0" w:firstLine="0"/>
                      <w:jc w:val="left"/>
                      <w:rPr>
                        <w:sz w:val="11"/>
                      </w:rPr>
                    </w:pPr>
                    <w:r>
                      <w:rPr>
                        <w:sz w:val="11"/>
                      </w:rPr>
                      <w:t>40%</w:t>
                    </w:r>
                  </w:p>
                </w:txbxContent>
              </v:textbox>
              <w10:wrap type="none"/>
            </v:shape>
            <v:shape style="position:absolute;left:3211;top:2923;width:240;height:130" type="#_x0000_t202" filled="false" stroked="false">
              <v:textbox inset="0,0,0,0">
                <w:txbxContent>
                  <w:p>
                    <w:pPr>
                      <w:spacing w:before="2"/>
                      <w:ind w:left="0" w:right="0" w:firstLine="0"/>
                      <w:jc w:val="left"/>
                      <w:rPr>
                        <w:sz w:val="11"/>
                      </w:rPr>
                    </w:pPr>
                    <w:r>
                      <w:rPr>
                        <w:sz w:val="11"/>
                      </w:rPr>
                      <w:t>60%</w:t>
                    </w:r>
                  </w:p>
                </w:txbxContent>
              </v:textbox>
              <w10:wrap type="none"/>
            </v:shape>
            <v:shape style="position:absolute;left:4011;top:2923;width:241;height:130" type="#_x0000_t202" filled="false" stroked="false">
              <v:textbox inset="0,0,0,0">
                <w:txbxContent>
                  <w:p>
                    <w:pPr>
                      <w:spacing w:before="2"/>
                      <w:ind w:left="0" w:right="0" w:firstLine="0"/>
                      <w:jc w:val="left"/>
                      <w:rPr>
                        <w:sz w:val="11"/>
                      </w:rPr>
                    </w:pPr>
                    <w:r>
                      <w:rPr>
                        <w:sz w:val="11"/>
                      </w:rPr>
                      <w:t>80%</w:t>
                    </w:r>
                  </w:p>
                </w:txbxContent>
              </v:textbox>
              <w10:wrap type="none"/>
            </v:shape>
            <v:shape style="position:absolute;left:4797;top:2923;width:287;height:130" type="#_x0000_t202" filled="false" stroked="false">
              <v:textbox inset="0,0,0,0">
                <w:txbxContent>
                  <w:p>
                    <w:pPr>
                      <w:spacing w:before="2"/>
                      <w:ind w:left="0" w:right="0" w:firstLine="0"/>
                      <w:jc w:val="left"/>
                      <w:rPr>
                        <w:sz w:val="11"/>
                      </w:rPr>
                    </w:pPr>
                    <w:r>
                      <w:rPr>
                        <w:sz w:val="11"/>
                      </w:rPr>
                      <w:t>100%</w:t>
                    </w:r>
                  </w:p>
                </w:txbxContent>
              </v:textbox>
              <w10:wrap type="none"/>
            </v:shape>
            <w10:wrap type="none"/>
          </v:group>
        </w:pict>
      </w:r>
      <w:r>
        <w:rPr/>
        <w:pict>
          <v:shape style="position:absolute;margin-left:45.099998pt;margin-top:-119.889641pt;width:215.8pt;height:56.4pt;mso-position-horizontal-relative:page;mso-position-vertical-relative:paragraph;z-index:2560" type="#_x0000_t202" filled="false" stroked="true" strokeweight=".2pt" strokecolor="#000000">
            <v:textbox inset="0,0,0,0">
              <w:txbxContent>
                <w:p>
                  <w:pPr>
                    <w:spacing w:before="54"/>
                    <w:ind w:left="58" w:right="198" w:firstLine="0"/>
                    <w:jc w:val="both"/>
                    <w:rPr>
                      <w:sz w:val="18"/>
                    </w:rPr>
                  </w:pPr>
                  <w:r>
                    <w:rPr>
                      <w:sz w:val="18"/>
                    </w:rPr>
                    <w:t>The percentage of women 40-69 years of age who had one or more mammograms between 2007 and 2008.</w:t>
                  </w:r>
                </w:p>
              </w:txbxContent>
            </v:textbox>
            <v:stroke dashstyle="solid"/>
            <w10:wrap type="none"/>
          </v:shape>
        </w:pict>
      </w:r>
      <w:r>
        <w:rPr/>
        <w:t>Sixty-five percent (64.9%) of MassHealth members (women aged 40 to 69) received a mammogram in the past two years to screen for breast cancer. Plan specific rates ranged from 63.8% to 69.5%. All five plans had rates that were significantly above the national Medicaid 75th percentile. Two plans (PCC Plan and NHP) had 2009 rates that were significantly better than their 2007 total rates (for both age</w:t>
      </w:r>
      <w:r>
        <w:rPr>
          <w:spacing w:val="-11"/>
        </w:rPr>
        <w:t> </w:t>
      </w:r>
      <w:r>
        <w:rPr/>
        <w:t>groups).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2"/>
        </w:rPr>
      </w:pPr>
    </w:p>
    <w:p>
      <w:pPr>
        <w:spacing w:after="0"/>
        <w:rPr>
          <w:sz w:val="22"/>
        </w:rPr>
        <w:sectPr>
          <w:pgSz w:w="15840" w:h="12240" w:orient="landscape"/>
          <w:pgMar w:header="0" w:footer="592" w:top="560" w:bottom="780" w:left="760" w:right="380"/>
        </w:sectPr>
      </w:pPr>
    </w:p>
    <w:p>
      <w:pPr>
        <w:spacing w:before="96"/>
        <w:ind w:left="142" w:right="0" w:firstLine="0"/>
        <w:jc w:val="left"/>
        <w:rPr>
          <w:b/>
          <w:sz w:val="14"/>
        </w:rPr>
      </w:pPr>
      <w:r>
        <w:rPr/>
        <w:pict>
          <v:group style="position:absolute;margin-left:45.900002pt;margin-top:16.955919pt;width:29.65pt;height:39.4pt;mso-position-horizontal-relative:page;mso-position-vertical-relative:paragraph;z-index:1960" coordorigin="918,339" coordsize="593,788">
            <v:line style="position:absolute" from="926,556" to="926,700" stroked="true" strokeweight=".8pt" strokecolor="#000000">
              <v:stroke dashstyle="solid"/>
            </v:line>
            <v:line style="position:absolute" from="934,563" to="1490,563" stroked="true" strokeweight=".72pt" strokecolor="#000000">
              <v:stroke dashstyle="solid"/>
            </v:line>
            <v:line style="position:absolute" from="1497,556" to="1497,700" stroked="true" strokeweight=".7pt" strokecolor="#000000">
              <v:stroke dashstyle="solid"/>
            </v:line>
            <v:line style="position:absolute" from="934,692" to="1489,692" stroked="true" strokeweight=".78pt" strokecolor="#000000">
              <v:stroke dashstyle="solid"/>
            </v:line>
            <v:rect style="position:absolute;left:924;top:346;width:587;height:144" filled="true" fillcolor="#000000" stroked="false">
              <v:fill type="solid"/>
            </v:rect>
            <v:line style="position:absolute" from="931,346" to="931,490" stroked="true" strokeweight=".7pt" strokecolor="#000000">
              <v:stroke dashstyle="solid"/>
            </v:line>
            <v:line style="position:absolute" from="938,353" to="1496,353" stroked="true" strokeweight=".72pt" strokecolor="#000000">
              <v:stroke dashstyle="solid"/>
            </v:line>
            <v:line style="position:absolute" from="1503,346" to="1503,490" stroked="true" strokeweight=".7pt" strokecolor="#000000">
              <v:stroke dashstyle="solid"/>
            </v:line>
            <v:line style="position:absolute" from="938,482" to="1495,482" stroked="true" strokeweight=".78pt" strokecolor="#000000">
              <v:stroke dashstyle="solid"/>
            </v:line>
            <v:shape style="position:absolute;left:918;top:976;width:587;height:144" type="#_x0000_t75" stroked="false">
              <v:imagedata r:id="rId13" o:title=""/>
            </v:shape>
            <v:line style="position:absolute" from="925,976" to="925,1120" stroked="true" strokeweight=".7pt" strokecolor="#000000">
              <v:stroke dashstyle="solid"/>
            </v:line>
            <v:line style="position:absolute" from="932,983" to="1490,983" stroked="true" strokeweight=".72pt" strokecolor="#000000">
              <v:stroke dashstyle="solid"/>
            </v:line>
            <v:line style="position:absolute" from="1497,976" to="1497,1120" stroked="true" strokeweight=".7pt" strokecolor="#000000">
              <v:stroke dashstyle="solid"/>
            </v:line>
            <v:line style="position:absolute" from="932,1112" to="1489,1112" stroked="true" strokeweight=".78pt" strokecolor="#000000">
              <v:stroke dashstyle="solid"/>
            </v:line>
            <v:rect style="position:absolute;left:924;top:761;width:587;height:144" filled="true" fillcolor="#999999" stroked="false">
              <v:fill type="solid"/>
            </v:rect>
            <v:line style="position:absolute" from="931,761" to="931,905" stroked="true" strokeweight=".7pt" strokecolor="#000000">
              <v:stroke dashstyle="solid"/>
            </v:line>
            <v:line style="position:absolute" from="938,769" to="1496,769" stroked="true" strokeweight=".72pt" strokecolor="#000000">
              <v:stroke dashstyle="solid"/>
            </v:line>
            <v:line style="position:absolute" from="1503,761" to="1503,905" stroked="true" strokeweight=".7pt" strokecolor="#000000">
              <v:stroke dashstyle="solid"/>
            </v:line>
            <v:line style="position:absolute" from="938,898" to="1495,898" stroked="true" strokeweight=".78pt" strokecolor="#000000">
              <v:stroke dashstyle="solid"/>
            </v:line>
            <w10:wrap type="none"/>
          </v:group>
        </w:pict>
      </w:r>
      <w:r>
        <w:rPr>
          <w:b/>
          <w:sz w:val="14"/>
          <w:u w:val="single"/>
        </w:rPr>
        <w:t>KEY:</w:t>
      </w:r>
    </w:p>
    <w:p>
      <w:pPr>
        <w:pStyle w:val="BodyText"/>
        <w:rPr>
          <w:b/>
          <w:sz w:val="16"/>
        </w:rPr>
      </w:pPr>
      <w:r>
        <w:rPr/>
        <w:br w:type="column"/>
      </w:r>
      <w:r>
        <w:rPr>
          <w:b/>
          <w:sz w:val="16"/>
        </w:rPr>
      </w:r>
    </w:p>
    <w:p>
      <w:pPr>
        <w:pStyle w:val="BodyText"/>
        <w:rPr>
          <w:b/>
          <w:sz w:val="14"/>
        </w:rPr>
      </w:pPr>
    </w:p>
    <w:p>
      <w:pPr>
        <w:spacing w:line="304" w:lineRule="auto" w:before="0"/>
        <w:ind w:left="142" w:right="8221" w:firstLine="0"/>
        <w:jc w:val="left"/>
        <w:rPr>
          <w:sz w:val="14"/>
        </w:rPr>
      </w:pPr>
      <w:r>
        <w:rPr>
          <w:sz w:val="14"/>
        </w:rPr>
        <w:t>Comparison rates (Source of National and MA Commercial data: Quality Compass, 2009) Rate is </w:t>
      </w:r>
      <w:r>
        <w:rPr>
          <w:i/>
          <w:sz w:val="14"/>
        </w:rPr>
        <w:t>significantly above </w:t>
      </w:r>
      <w:r>
        <w:rPr>
          <w:sz w:val="14"/>
        </w:rPr>
        <w:t>the 2009 national Medicaid 75th percentile</w:t>
      </w:r>
    </w:p>
    <w:p>
      <w:pPr>
        <w:spacing w:line="307" w:lineRule="auto" w:before="2"/>
        <w:ind w:left="142" w:right="8797" w:hanging="1"/>
        <w:jc w:val="left"/>
        <w:rPr>
          <w:sz w:val="14"/>
        </w:rPr>
      </w:pPr>
      <w:r>
        <w:rPr>
          <w:sz w:val="14"/>
        </w:rPr>
        <w:t>Rate is </w:t>
      </w:r>
      <w:r>
        <w:rPr>
          <w:i/>
          <w:sz w:val="14"/>
        </w:rPr>
        <w:t>not significantly different from </w:t>
      </w:r>
      <w:r>
        <w:rPr>
          <w:sz w:val="14"/>
        </w:rPr>
        <w:t>the 2009 national Medicaid 75th percentile Rate is </w:t>
      </w:r>
      <w:r>
        <w:rPr>
          <w:i/>
          <w:sz w:val="14"/>
        </w:rPr>
        <w:t>significantly below </w:t>
      </w:r>
      <w:r>
        <w:rPr>
          <w:sz w:val="14"/>
        </w:rPr>
        <w:t>the 2009 national Medicaid 75th percentile</w:t>
      </w:r>
    </w:p>
    <w:p>
      <w:pPr>
        <w:spacing w:before="0"/>
        <w:ind w:left="142" w:right="0" w:firstLine="0"/>
        <w:jc w:val="left"/>
        <w:rPr>
          <w:sz w:val="14"/>
        </w:rPr>
      </w:pPr>
      <w:r>
        <w:rPr/>
        <w:pict>
          <v:group style="position:absolute;margin-left:45.900002pt;margin-top:1.244777pt;width:29.35pt;height:7.9pt;mso-position-horizontal-relative:page;mso-position-vertical-relative:paragraph;z-index:1984" coordorigin="918,25" coordsize="587,158">
            <v:shape style="position:absolute;left:918;top:31;width:587;height:144" type="#_x0000_t75" stroked="false">
              <v:imagedata r:id="rId14" o:title=""/>
            </v:shape>
            <v:line style="position:absolute" from="925,32" to="925,176" stroked="true" strokeweight=".7pt" strokecolor="#000000">
              <v:stroke dashstyle="solid"/>
            </v:line>
            <v:line style="position:absolute" from="932,39" to="1490,39" stroked="true" strokeweight=".72pt" strokecolor="#000000">
              <v:stroke dashstyle="solid"/>
            </v:line>
            <v:line style="position:absolute" from="1497,32" to="1497,176" stroked="true" strokeweight=".7pt" strokecolor="#000000">
              <v:stroke dashstyle="solid"/>
            </v:line>
            <v:line style="position:absolute" from="932,168" to="1489,168" stroked="true" strokeweight=".78pt" strokecolor="#000000">
              <v:stroke dashstyle="solid"/>
            </v:line>
            <w10:wrap type="none"/>
          </v:group>
        </w:pict>
      </w:r>
      <w:r>
        <w:rPr>
          <w:sz w:val="14"/>
        </w:rPr>
        <w:t>The 2009 national Medicaid 75th percentile for this measure is not available.</w:t>
      </w:r>
    </w:p>
    <w:p>
      <w:pPr>
        <w:spacing w:after="0"/>
        <w:jc w:val="left"/>
        <w:rPr>
          <w:sz w:val="14"/>
        </w:rPr>
        <w:sectPr>
          <w:type w:val="continuous"/>
          <w:pgSz w:w="15840" w:h="12240" w:orient="landscape"/>
          <w:pgMar w:top="1140" w:bottom="280" w:left="760" w:right="380"/>
          <w:cols w:num="2" w:equalWidth="0">
            <w:col w:w="478" w:space="298"/>
            <w:col w:w="13924"/>
          </w:cols>
        </w:sectPr>
      </w:pPr>
    </w:p>
    <w:p>
      <w:pPr>
        <w:pStyle w:val="BodyText"/>
        <w:ind w:left="499"/>
      </w:pPr>
      <w:r>
        <w:rPr/>
        <w:pict>
          <v:group style="width:691.05pt;height:39.5pt;mso-position-horizontal-relative:char;mso-position-vertical-relative:line" coordorigin="0,0" coordsize="13821,790">
            <v:rect style="position:absolute;left:70;top:750;width:160;height:40" filled="true" fillcolor="#000000" stroked="false">
              <v:fill type="solid"/>
            </v:rect>
            <v:rect style="position:absolute;left:13660;top:50;width:160;height:740" filled="true" fillcolor="#000000" stroked="false">
              <v:fill type="solid"/>
            </v:rect>
            <v:rect style="position:absolute;left:230;top:750;width:13431;height:40" filled="true" fillcolor="#000000" stroked="false">
              <v:fill type="solid"/>
            </v:rect>
            <v:rect style="position:absolute;left:0;top:10;width:13749;height:741" filled="true" fillcolor="#ffffff" stroked="false">
              <v:fill type="solid"/>
            </v:rect>
            <v:line style="position:absolute" from="10,10" to="10,750" stroked="true" strokeweight="1pt" strokecolor="#000000">
              <v:stroke dashstyle="solid"/>
            </v:line>
            <v:line style="position:absolute" from="20,20" to="13728,20" stroked="true" strokeweight="1.02pt" strokecolor="#000000">
              <v:stroke dashstyle="solid"/>
            </v:line>
            <v:line style="position:absolute" from="13738,10" to="13738,750" stroked="true" strokeweight="1pt" strokecolor="#000000">
              <v:stroke dashstyle="solid"/>
            </v:line>
            <v:line style="position:absolute" from="20,740" to="13728,740" stroked="true" strokeweight="1.02pt" strokecolor="#000000">
              <v:stroke dashstyle="solid"/>
            </v:line>
            <v:shape style="position:absolute;left:0;top:0;width:13821;height:790" type="#_x0000_t202" filled="false" stroked="false">
              <v:textbox inset="0,0,0,0">
                <w:txbxContent>
                  <w:p>
                    <w:pPr>
                      <w:spacing w:before="194"/>
                      <w:ind w:left="91" w:right="0" w:firstLine="0"/>
                      <w:jc w:val="left"/>
                      <w:rPr>
                        <w:b/>
                        <w:sz w:val="32"/>
                      </w:rPr>
                    </w:pPr>
                    <w:r>
                      <w:rPr>
                        <w:b/>
                        <w:sz w:val="32"/>
                      </w:rPr>
                      <w:t>Breast Cancer Screening</w:t>
                    </w:r>
                  </w:p>
                </w:txbxContent>
              </v:textbox>
              <w10:wrap type="none"/>
            </v:shape>
          </v:group>
        </w:pict>
      </w:r>
      <w:r>
        <w:rPr/>
      </w:r>
    </w:p>
    <w:p>
      <w:pPr>
        <w:pStyle w:val="BodyText"/>
        <w:spacing w:before="7"/>
        <w:rPr>
          <w:sz w:val="26"/>
        </w:rPr>
      </w:pPr>
    </w:p>
    <w:p>
      <w:pPr>
        <w:pStyle w:val="Heading2"/>
        <w:spacing w:before="90"/>
        <w:ind w:left="517"/>
      </w:pPr>
      <w:r>
        <w:rPr/>
        <w:pict>
          <v:shape style="position:absolute;margin-left:258.779999pt;margin-top:26.151844pt;width:496.5pt;height:50.35pt;mso-position-horizontal-relative:page;mso-position-vertical-relative:paragraph;z-index:270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4"/>
                    <w:gridCol w:w="856"/>
                    <w:gridCol w:w="2237"/>
                    <w:gridCol w:w="968"/>
                    <w:gridCol w:w="2846"/>
                    <w:gridCol w:w="978"/>
                  </w:tblGrid>
                  <w:tr>
                    <w:trPr>
                      <w:trHeight w:val="340" w:hRule="atLeast"/>
                    </w:trPr>
                    <w:tc>
                      <w:tcPr>
                        <w:tcW w:w="9899"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jc w:val="left"/>
                          <w:rPr>
                            <w:b/>
                            <w:sz w:val="20"/>
                          </w:rPr>
                        </w:pPr>
                        <w:r>
                          <w:rPr>
                            <w:b/>
                            <w:color w:val="FFFFFF"/>
                            <w:sz w:val="20"/>
                          </w:rPr>
                          <w:t>2009 Comparison Rates</w:t>
                        </w:r>
                      </w:p>
                    </w:tc>
                  </w:tr>
                  <w:tr>
                    <w:trPr>
                      <w:trHeight w:val="280" w:hRule="atLeast"/>
                    </w:trPr>
                    <w:tc>
                      <w:tcPr>
                        <w:tcW w:w="2014" w:type="dxa"/>
                        <w:tcBorders>
                          <w:top w:val="single" w:sz="12" w:space="0" w:color="000000"/>
                          <w:left w:val="single" w:sz="12" w:space="0" w:color="000000"/>
                        </w:tcBorders>
                      </w:tcPr>
                      <w:p>
                        <w:pPr>
                          <w:pStyle w:val="TableParagraph"/>
                          <w:spacing w:before="40"/>
                          <w:ind w:left="51"/>
                          <w:jc w:val="left"/>
                          <w:rPr>
                            <w:sz w:val="18"/>
                          </w:rPr>
                        </w:pPr>
                        <w:r>
                          <w:rPr>
                            <w:sz w:val="18"/>
                          </w:rPr>
                          <w:t>Nat'l Mcaid 90th Pctile:</w:t>
                        </w:r>
                      </w:p>
                    </w:tc>
                    <w:tc>
                      <w:tcPr>
                        <w:tcW w:w="856" w:type="dxa"/>
                        <w:tcBorders>
                          <w:top w:val="single" w:sz="12" w:space="0" w:color="000000"/>
                        </w:tcBorders>
                      </w:tcPr>
                      <w:p>
                        <w:pPr>
                          <w:pStyle w:val="TableParagraph"/>
                          <w:spacing w:before="40"/>
                          <w:ind w:left="122"/>
                          <w:jc w:val="left"/>
                          <w:rPr>
                            <w:sz w:val="18"/>
                          </w:rPr>
                        </w:pPr>
                        <w:r>
                          <w:rPr>
                            <w:sz w:val="18"/>
                          </w:rPr>
                          <w:t>63.0%</w:t>
                        </w:r>
                      </w:p>
                    </w:tc>
                    <w:tc>
                      <w:tcPr>
                        <w:tcW w:w="2237" w:type="dxa"/>
                        <w:tcBorders>
                          <w:top w:val="single" w:sz="12" w:space="0" w:color="000000"/>
                        </w:tcBorders>
                      </w:tcPr>
                      <w:p>
                        <w:pPr>
                          <w:pStyle w:val="TableParagraph"/>
                          <w:spacing w:before="40"/>
                          <w:ind w:left="224"/>
                          <w:jc w:val="left"/>
                          <w:rPr>
                            <w:sz w:val="18"/>
                          </w:rPr>
                        </w:pPr>
                        <w:r>
                          <w:rPr>
                            <w:sz w:val="18"/>
                          </w:rPr>
                          <w:t>Nat'l Mcaid Mean:</w:t>
                        </w:r>
                      </w:p>
                    </w:tc>
                    <w:tc>
                      <w:tcPr>
                        <w:tcW w:w="968" w:type="dxa"/>
                        <w:tcBorders>
                          <w:top w:val="single" w:sz="12" w:space="0" w:color="000000"/>
                        </w:tcBorders>
                      </w:tcPr>
                      <w:p>
                        <w:pPr>
                          <w:pStyle w:val="TableParagraph"/>
                          <w:spacing w:before="40"/>
                          <w:ind w:left="182"/>
                          <w:jc w:val="left"/>
                          <w:rPr>
                            <w:sz w:val="18"/>
                          </w:rPr>
                        </w:pPr>
                        <w:r>
                          <w:rPr>
                            <w:sz w:val="18"/>
                          </w:rPr>
                          <w:t>50.8%</w:t>
                        </w:r>
                      </w:p>
                    </w:tc>
                    <w:tc>
                      <w:tcPr>
                        <w:tcW w:w="2846" w:type="dxa"/>
                        <w:tcBorders>
                          <w:top w:val="single" w:sz="12" w:space="0" w:color="000000"/>
                        </w:tcBorders>
                      </w:tcPr>
                      <w:p>
                        <w:pPr>
                          <w:pStyle w:val="TableParagraph"/>
                          <w:spacing w:before="40"/>
                          <w:ind w:left="276"/>
                          <w:jc w:val="left"/>
                          <w:rPr>
                            <w:sz w:val="18"/>
                          </w:rPr>
                        </w:pPr>
                        <w:r>
                          <w:rPr>
                            <w:sz w:val="18"/>
                          </w:rPr>
                          <w:t>MassHealth Weighted Mean:</w:t>
                        </w:r>
                      </w:p>
                    </w:tc>
                    <w:tc>
                      <w:tcPr>
                        <w:tcW w:w="978" w:type="dxa"/>
                        <w:tcBorders>
                          <w:top w:val="single" w:sz="12" w:space="0" w:color="000000"/>
                          <w:right w:val="single" w:sz="12" w:space="0" w:color="000000"/>
                        </w:tcBorders>
                      </w:tcPr>
                      <w:p>
                        <w:pPr>
                          <w:pStyle w:val="TableParagraph"/>
                          <w:spacing w:before="40"/>
                          <w:ind w:right="191"/>
                          <w:jc w:val="right"/>
                          <w:rPr>
                            <w:sz w:val="18"/>
                          </w:rPr>
                        </w:pPr>
                        <w:r>
                          <w:rPr>
                            <w:sz w:val="18"/>
                          </w:rPr>
                          <w:t>64.9%</w:t>
                        </w:r>
                      </w:p>
                    </w:tc>
                  </w:tr>
                  <w:tr>
                    <w:trPr>
                      <w:trHeight w:val="280" w:hRule="atLeast"/>
                    </w:trPr>
                    <w:tc>
                      <w:tcPr>
                        <w:tcW w:w="2014" w:type="dxa"/>
                        <w:tcBorders>
                          <w:left w:val="single" w:sz="12" w:space="0" w:color="000000"/>
                          <w:bottom w:val="single" w:sz="12" w:space="0" w:color="000000"/>
                        </w:tcBorders>
                      </w:tcPr>
                      <w:p>
                        <w:pPr>
                          <w:pStyle w:val="TableParagraph"/>
                          <w:spacing w:before="40"/>
                          <w:ind w:left="51"/>
                          <w:jc w:val="left"/>
                          <w:rPr>
                            <w:sz w:val="18"/>
                          </w:rPr>
                        </w:pPr>
                        <w:r>
                          <w:rPr>
                            <w:sz w:val="18"/>
                          </w:rPr>
                          <w:t>Nat'l Mcaid 75th Pctile:</w:t>
                        </w:r>
                      </w:p>
                    </w:tc>
                    <w:tc>
                      <w:tcPr>
                        <w:tcW w:w="856" w:type="dxa"/>
                        <w:tcBorders>
                          <w:bottom w:val="single" w:sz="12" w:space="0" w:color="000000"/>
                        </w:tcBorders>
                      </w:tcPr>
                      <w:p>
                        <w:pPr>
                          <w:pStyle w:val="TableParagraph"/>
                          <w:spacing w:before="40"/>
                          <w:ind w:left="122"/>
                          <w:jc w:val="left"/>
                          <w:rPr>
                            <w:sz w:val="18"/>
                          </w:rPr>
                        </w:pPr>
                        <w:r>
                          <w:rPr>
                            <w:sz w:val="18"/>
                          </w:rPr>
                          <w:t>57.4%</w:t>
                        </w:r>
                      </w:p>
                    </w:tc>
                    <w:tc>
                      <w:tcPr>
                        <w:tcW w:w="2237" w:type="dxa"/>
                        <w:tcBorders>
                          <w:bottom w:val="single" w:sz="12" w:space="0" w:color="000000"/>
                        </w:tcBorders>
                      </w:tcPr>
                      <w:p>
                        <w:pPr>
                          <w:pStyle w:val="TableParagraph"/>
                          <w:spacing w:before="40"/>
                          <w:ind w:left="224"/>
                          <w:jc w:val="left"/>
                          <w:rPr>
                            <w:sz w:val="18"/>
                          </w:rPr>
                        </w:pPr>
                        <w:r>
                          <w:rPr>
                            <w:sz w:val="18"/>
                          </w:rPr>
                          <w:t>MA Commercial Mean:</w:t>
                        </w:r>
                      </w:p>
                    </w:tc>
                    <w:tc>
                      <w:tcPr>
                        <w:tcW w:w="968" w:type="dxa"/>
                        <w:tcBorders>
                          <w:bottom w:val="single" w:sz="12" w:space="0" w:color="000000"/>
                        </w:tcBorders>
                      </w:tcPr>
                      <w:p>
                        <w:pPr>
                          <w:pStyle w:val="TableParagraph"/>
                          <w:spacing w:before="40"/>
                          <w:ind w:left="182"/>
                          <w:jc w:val="left"/>
                          <w:rPr>
                            <w:sz w:val="18"/>
                          </w:rPr>
                        </w:pPr>
                        <w:r>
                          <w:rPr>
                            <w:sz w:val="18"/>
                          </w:rPr>
                          <w:t>76.5%</w:t>
                        </w:r>
                      </w:p>
                    </w:tc>
                    <w:tc>
                      <w:tcPr>
                        <w:tcW w:w="2846" w:type="dxa"/>
                        <w:tcBorders>
                          <w:bottom w:val="single" w:sz="12" w:space="0" w:color="000000"/>
                        </w:tcBorders>
                      </w:tcPr>
                      <w:p>
                        <w:pPr>
                          <w:pStyle w:val="TableParagraph"/>
                          <w:spacing w:before="40"/>
                          <w:ind w:left="276"/>
                          <w:jc w:val="left"/>
                          <w:rPr>
                            <w:sz w:val="18"/>
                          </w:rPr>
                        </w:pPr>
                        <w:r>
                          <w:rPr>
                            <w:sz w:val="18"/>
                          </w:rPr>
                          <w:t>MassHealth Median:</w:t>
                        </w:r>
                      </w:p>
                    </w:tc>
                    <w:tc>
                      <w:tcPr>
                        <w:tcW w:w="978" w:type="dxa"/>
                        <w:tcBorders>
                          <w:bottom w:val="single" w:sz="12" w:space="0" w:color="000000"/>
                          <w:right w:val="single" w:sz="12" w:space="0" w:color="000000"/>
                        </w:tcBorders>
                      </w:tcPr>
                      <w:p>
                        <w:pPr>
                          <w:pStyle w:val="TableParagraph"/>
                          <w:spacing w:before="40"/>
                          <w:ind w:right="191"/>
                          <w:jc w:val="right"/>
                          <w:rPr>
                            <w:sz w:val="18"/>
                          </w:rPr>
                        </w:pPr>
                        <w:r>
                          <w:rPr>
                            <w:sz w:val="18"/>
                          </w:rPr>
                          <w:t>66.5%</w:t>
                        </w:r>
                      </w:p>
                    </w:tc>
                  </w:tr>
                </w:tbl>
                <w:p>
                  <w:pPr>
                    <w:pStyle w:val="BodyText"/>
                  </w:pPr>
                </w:p>
              </w:txbxContent>
            </v:textbox>
            <w10:wrap type="none"/>
          </v:shape>
        </w:pict>
      </w:r>
      <w:r>
        <w:rPr/>
        <w:pict>
          <v:shape style="position:absolute;margin-left:70.389999pt;margin-top:28.791845pt;width:181.75pt;height:160.75pt;mso-position-horizontal-relative:page;mso-position-vertical-relative:paragraph;z-index:272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3"/>
                    <w:gridCol w:w="864"/>
                    <w:gridCol w:w="605"/>
                    <w:gridCol w:w="637"/>
                    <w:gridCol w:w="606"/>
                  </w:tblGrid>
                  <w:tr>
                    <w:trPr>
                      <w:trHeight w:val="560" w:hRule="atLeast"/>
                    </w:trPr>
                    <w:tc>
                      <w:tcPr>
                        <w:tcW w:w="3605"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94"/>
                          <w:jc w:val="left"/>
                          <w:rPr>
                            <w:b/>
                            <w:sz w:val="20"/>
                          </w:rPr>
                        </w:pPr>
                        <w:r>
                          <w:rPr>
                            <w:b/>
                            <w:color w:val="FFFFFF"/>
                            <w:sz w:val="20"/>
                          </w:rPr>
                          <w:t>Comparison to 2009 Rates:</w:t>
                        </w:r>
                      </w:p>
                    </w:tc>
                  </w:tr>
                  <w:tr>
                    <w:trPr>
                      <w:trHeight w:val="740" w:hRule="atLeast"/>
                    </w:trPr>
                    <w:tc>
                      <w:tcPr>
                        <w:tcW w:w="893"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864" w:type="dxa"/>
                        <w:tcBorders>
                          <w:top w:val="single" w:sz="12" w:space="0" w:color="000000"/>
                          <w:left w:val="single" w:sz="8" w:space="0" w:color="000000"/>
                          <w:bottom w:val="single" w:sz="12" w:space="0" w:color="000000"/>
                        </w:tcBorders>
                      </w:tcPr>
                      <w:p>
                        <w:pPr>
                          <w:pStyle w:val="TableParagraph"/>
                          <w:spacing w:before="50"/>
                          <w:ind w:left="55" w:right="94" w:hanging="1"/>
                          <w:rPr>
                            <w:b/>
                            <w:sz w:val="14"/>
                          </w:rPr>
                        </w:pPr>
                        <w:r>
                          <w:rPr>
                            <w:b/>
                            <w:sz w:val="14"/>
                          </w:rPr>
                          <w:t>Nat’l Mcaid 75th</w:t>
                        </w:r>
                        <w:r>
                          <w:rPr>
                            <w:b/>
                            <w:spacing w:val="-9"/>
                            <w:sz w:val="14"/>
                          </w:rPr>
                          <w:t> </w:t>
                        </w:r>
                        <w:r>
                          <w:rPr>
                            <w:b/>
                            <w:sz w:val="14"/>
                          </w:rPr>
                          <w:t>Pctile</w:t>
                        </w:r>
                      </w:p>
                    </w:tc>
                    <w:tc>
                      <w:tcPr>
                        <w:tcW w:w="605" w:type="dxa"/>
                        <w:tcBorders>
                          <w:top w:val="single" w:sz="12" w:space="0" w:color="000000"/>
                          <w:bottom w:val="single" w:sz="12" w:space="0" w:color="000000"/>
                        </w:tcBorders>
                      </w:tcPr>
                      <w:p>
                        <w:pPr>
                          <w:pStyle w:val="TableParagraph"/>
                          <w:spacing w:before="50"/>
                          <w:ind w:left="96" w:right="92" w:firstLine="46"/>
                          <w:jc w:val="left"/>
                          <w:rPr>
                            <w:b/>
                            <w:sz w:val="14"/>
                          </w:rPr>
                        </w:pPr>
                        <w:r>
                          <w:rPr>
                            <w:b/>
                            <w:sz w:val="14"/>
                          </w:rPr>
                          <w:t>Nat’l Mcaid Mean</w:t>
                        </w:r>
                      </w:p>
                    </w:tc>
                    <w:tc>
                      <w:tcPr>
                        <w:tcW w:w="637" w:type="dxa"/>
                        <w:tcBorders>
                          <w:top w:val="single" w:sz="12" w:space="0" w:color="000000"/>
                          <w:bottom w:val="single" w:sz="12" w:space="0" w:color="000000"/>
                        </w:tcBorders>
                      </w:tcPr>
                      <w:p>
                        <w:pPr>
                          <w:pStyle w:val="TableParagraph"/>
                          <w:spacing w:line="161" w:lineRule="exact" w:before="50"/>
                          <w:ind w:left="110" w:right="85"/>
                          <w:rPr>
                            <w:b/>
                            <w:sz w:val="14"/>
                          </w:rPr>
                        </w:pPr>
                        <w:r>
                          <w:rPr>
                            <w:b/>
                            <w:sz w:val="14"/>
                          </w:rPr>
                          <w:t>MA</w:t>
                        </w:r>
                      </w:p>
                      <w:p>
                        <w:pPr>
                          <w:pStyle w:val="TableParagraph"/>
                          <w:ind w:left="110" w:right="89"/>
                          <w:rPr>
                            <w:b/>
                            <w:sz w:val="14"/>
                          </w:rPr>
                        </w:pPr>
                        <w:r>
                          <w:rPr>
                            <w:b/>
                            <w:sz w:val="14"/>
                          </w:rPr>
                          <w:t>Comm Mean</w:t>
                        </w:r>
                      </w:p>
                    </w:tc>
                    <w:tc>
                      <w:tcPr>
                        <w:tcW w:w="606" w:type="dxa"/>
                        <w:tcBorders>
                          <w:top w:val="single" w:sz="12" w:space="0" w:color="000000"/>
                          <w:bottom w:val="single" w:sz="12" w:space="0" w:color="000000"/>
                          <w:right w:val="single" w:sz="8" w:space="0" w:color="000000"/>
                        </w:tcBorders>
                      </w:tcPr>
                      <w:p>
                        <w:pPr>
                          <w:pStyle w:val="TableParagraph"/>
                          <w:spacing w:before="50"/>
                          <w:ind w:left="141" w:right="73" w:hanging="51"/>
                          <w:jc w:val="left"/>
                          <w:rPr>
                            <w:b/>
                            <w:sz w:val="14"/>
                          </w:rPr>
                        </w:pPr>
                        <w:r>
                          <w:rPr>
                            <w:b/>
                            <w:sz w:val="14"/>
                          </w:rPr>
                          <w:t>Plan’s 2007</w:t>
                        </w:r>
                      </w:p>
                      <w:p>
                        <w:pPr>
                          <w:pStyle w:val="TableParagraph"/>
                          <w:spacing w:line="161" w:lineRule="exact"/>
                          <w:ind w:left="145"/>
                          <w:jc w:val="left"/>
                          <w:rPr>
                            <w:b/>
                            <w:sz w:val="14"/>
                          </w:rPr>
                        </w:pPr>
                        <w:r>
                          <w:rPr>
                            <w:b/>
                            <w:sz w:val="14"/>
                          </w:rPr>
                          <w:t>Rate</w:t>
                        </w:r>
                      </w:p>
                    </w:tc>
                  </w:tr>
                  <w:tr>
                    <w:trPr>
                      <w:trHeight w:val="300" w:hRule="atLeast"/>
                    </w:trPr>
                    <w:tc>
                      <w:tcPr>
                        <w:tcW w:w="893" w:type="dxa"/>
                        <w:tcBorders>
                          <w:left w:val="single" w:sz="8" w:space="0" w:color="000000"/>
                          <w:right w:val="single" w:sz="8" w:space="0" w:color="000000"/>
                        </w:tcBorders>
                      </w:tcPr>
                      <w:p>
                        <w:pPr>
                          <w:pStyle w:val="TableParagraph"/>
                          <w:spacing w:before="40"/>
                          <w:ind w:left="54"/>
                          <w:jc w:val="left"/>
                          <w:rPr>
                            <w:b/>
                            <w:sz w:val="14"/>
                          </w:rPr>
                        </w:pPr>
                        <w:r>
                          <w:rPr>
                            <w:b/>
                            <w:sz w:val="14"/>
                          </w:rPr>
                          <w:t>PCCP(A)</w:t>
                        </w:r>
                      </w:p>
                    </w:tc>
                    <w:tc>
                      <w:tcPr>
                        <w:tcW w:w="864" w:type="dxa"/>
                        <w:tcBorders>
                          <w:top w:val="single" w:sz="12" w:space="0" w:color="000000"/>
                          <w:left w:val="single" w:sz="8" w:space="0" w:color="000000"/>
                        </w:tcBorders>
                      </w:tcPr>
                      <w:p>
                        <w:pPr>
                          <w:pStyle w:val="TableParagraph"/>
                          <w:spacing w:line="244" w:lineRule="exact" w:before="31"/>
                          <w:ind w:left="307"/>
                          <w:jc w:val="left"/>
                          <w:rPr>
                            <w:b/>
                            <w:sz w:val="22"/>
                          </w:rPr>
                        </w:pPr>
                        <w:r>
                          <w:rPr>
                            <w:b/>
                            <w:w w:val="228"/>
                            <w:sz w:val="22"/>
                          </w:rPr>
                          <w:t>*</w:t>
                        </w:r>
                      </w:p>
                    </w:tc>
                    <w:tc>
                      <w:tcPr>
                        <w:tcW w:w="605" w:type="dxa"/>
                        <w:tcBorders>
                          <w:top w:val="single" w:sz="12" w:space="0" w:color="000000"/>
                        </w:tcBorders>
                      </w:tcPr>
                      <w:p>
                        <w:pPr>
                          <w:pStyle w:val="TableParagraph"/>
                          <w:spacing w:line="244" w:lineRule="exact" w:before="31"/>
                          <w:ind w:right="14"/>
                          <w:rPr>
                            <w:b/>
                            <w:sz w:val="22"/>
                          </w:rPr>
                        </w:pPr>
                        <w:r>
                          <w:rPr>
                            <w:b/>
                            <w:w w:val="228"/>
                            <w:sz w:val="22"/>
                          </w:rPr>
                          <w:t>*</w:t>
                        </w:r>
                      </w:p>
                    </w:tc>
                    <w:tc>
                      <w:tcPr>
                        <w:tcW w:w="637" w:type="dxa"/>
                        <w:tcBorders>
                          <w:top w:val="single" w:sz="12" w:space="0" w:color="000000"/>
                        </w:tcBorders>
                      </w:tcPr>
                      <w:p>
                        <w:pPr>
                          <w:pStyle w:val="TableParagraph"/>
                          <w:spacing w:before="34"/>
                          <w:ind w:left="18"/>
                          <w:rPr>
                            <w:b/>
                            <w:sz w:val="20"/>
                          </w:rPr>
                        </w:pPr>
                        <w:r>
                          <w:rPr>
                            <w:b/>
                            <w:w w:val="160"/>
                            <w:sz w:val="20"/>
                          </w:rPr>
                          <w:t>e</w:t>
                        </w:r>
                      </w:p>
                    </w:tc>
                    <w:tc>
                      <w:tcPr>
                        <w:tcW w:w="606" w:type="dxa"/>
                        <w:tcBorders>
                          <w:top w:val="single" w:sz="12" w:space="0" w:color="000000"/>
                          <w:right w:val="single" w:sz="8" w:space="0" w:color="000000"/>
                        </w:tcBorders>
                      </w:tcPr>
                      <w:p>
                        <w:pPr>
                          <w:pStyle w:val="TableParagraph"/>
                          <w:spacing w:line="244" w:lineRule="exact" w:before="31"/>
                          <w:rPr>
                            <w:b/>
                            <w:sz w:val="22"/>
                          </w:rPr>
                        </w:pPr>
                        <w:r>
                          <w:rPr>
                            <w:b/>
                            <w:w w:val="228"/>
                            <w:sz w:val="22"/>
                          </w:rPr>
                          <w:t>*</w:t>
                        </w:r>
                      </w:p>
                    </w:tc>
                  </w:tr>
                  <w:tr>
                    <w:trPr>
                      <w:trHeight w:val="360" w:hRule="atLeast"/>
                    </w:trPr>
                    <w:tc>
                      <w:tcPr>
                        <w:tcW w:w="893" w:type="dxa"/>
                        <w:tcBorders>
                          <w:left w:val="single" w:sz="8" w:space="0" w:color="000000"/>
                          <w:right w:val="single" w:sz="8" w:space="0" w:color="000000"/>
                        </w:tcBorders>
                      </w:tcPr>
                      <w:p>
                        <w:pPr>
                          <w:pStyle w:val="TableParagraph"/>
                          <w:spacing w:before="100"/>
                          <w:ind w:left="54"/>
                          <w:jc w:val="left"/>
                          <w:rPr>
                            <w:b/>
                            <w:sz w:val="14"/>
                          </w:rPr>
                        </w:pPr>
                        <w:r>
                          <w:rPr>
                            <w:b/>
                            <w:sz w:val="14"/>
                          </w:rPr>
                          <w:t>NHP(A)</w:t>
                        </w:r>
                      </w:p>
                    </w:tc>
                    <w:tc>
                      <w:tcPr>
                        <w:tcW w:w="864" w:type="dxa"/>
                        <w:tcBorders>
                          <w:left w:val="single" w:sz="8" w:space="0" w:color="000000"/>
                        </w:tcBorders>
                      </w:tcPr>
                      <w:p>
                        <w:pPr>
                          <w:pStyle w:val="TableParagraph"/>
                          <w:spacing w:line="249" w:lineRule="exact" w:before="91"/>
                          <w:ind w:left="307"/>
                          <w:jc w:val="left"/>
                          <w:rPr>
                            <w:b/>
                            <w:sz w:val="22"/>
                          </w:rPr>
                        </w:pPr>
                        <w:r>
                          <w:rPr>
                            <w:b/>
                            <w:w w:val="228"/>
                            <w:sz w:val="22"/>
                          </w:rPr>
                          <w:t>*</w:t>
                        </w:r>
                      </w:p>
                    </w:tc>
                    <w:tc>
                      <w:tcPr>
                        <w:tcW w:w="605" w:type="dxa"/>
                      </w:tcPr>
                      <w:p>
                        <w:pPr>
                          <w:pStyle w:val="TableParagraph"/>
                          <w:spacing w:line="249" w:lineRule="exact" w:before="91"/>
                          <w:ind w:right="14"/>
                          <w:rPr>
                            <w:b/>
                            <w:sz w:val="22"/>
                          </w:rPr>
                        </w:pPr>
                        <w:r>
                          <w:rPr>
                            <w:b/>
                            <w:w w:val="228"/>
                            <w:sz w:val="22"/>
                          </w:rPr>
                          <w:t>*</w:t>
                        </w:r>
                      </w:p>
                    </w:tc>
                    <w:tc>
                      <w:tcPr>
                        <w:tcW w:w="637" w:type="dxa"/>
                      </w:tcPr>
                      <w:p>
                        <w:pPr>
                          <w:pStyle w:val="TableParagraph"/>
                          <w:spacing w:before="94"/>
                          <w:ind w:left="18"/>
                          <w:rPr>
                            <w:b/>
                            <w:sz w:val="20"/>
                          </w:rPr>
                        </w:pPr>
                        <w:r>
                          <w:rPr>
                            <w:b/>
                            <w:w w:val="160"/>
                            <w:sz w:val="20"/>
                          </w:rPr>
                          <w:t>e</w:t>
                        </w:r>
                      </w:p>
                    </w:tc>
                    <w:tc>
                      <w:tcPr>
                        <w:tcW w:w="606" w:type="dxa"/>
                        <w:tcBorders>
                          <w:right w:val="single" w:sz="8" w:space="0" w:color="000000"/>
                        </w:tcBorders>
                      </w:tcPr>
                      <w:p>
                        <w:pPr>
                          <w:pStyle w:val="TableParagraph"/>
                          <w:spacing w:line="249" w:lineRule="exact" w:before="91"/>
                          <w:rPr>
                            <w:b/>
                            <w:sz w:val="22"/>
                          </w:rPr>
                        </w:pPr>
                        <w:r>
                          <w:rPr>
                            <w:b/>
                            <w:w w:val="228"/>
                            <w:sz w:val="22"/>
                          </w:rPr>
                          <w:t>*</w:t>
                        </w:r>
                      </w:p>
                    </w:tc>
                  </w:tr>
                  <w:tr>
                    <w:trPr>
                      <w:trHeight w:val="360" w:hRule="atLeast"/>
                    </w:trPr>
                    <w:tc>
                      <w:tcPr>
                        <w:tcW w:w="893" w:type="dxa"/>
                        <w:tcBorders>
                          <w:left w:val="single" w:sz="8" w:space="0" w:color="000000"/>
                          <w:right w:val="single" w:sz="8" w:space="0" w:color="000000"/>
                        </w:tcBorders>
                      </w:tcPr>
                      <w:p>
                        <w:pPr>
                          <w:pStyle w:val="TableParagraph"/>
                          <w:spacing w:before="101"/>
                          <w:ind w:left="54"/>
                          <w:jc w:val="left"/>
                          <w:rPr>
                            <w:b/>
                            <w:sz w:val="14"/>
                          </w:rPr>
                        </w:pPr>
                        <w:r>
                          <w:rPr>
                            <w:b/>
                            <w:sz w:val="14"/>
                          </w:rPr>
                          <w:t>NH(A)</w:t>
                        </w:r>
                      </w:p>
                    </w:tc>
                    <w:tc>
                      <w:tcPr>
                        <w:tcW w:w="864" w:type="dxa"/>
                        <w:tcBorders>
                          <w:left w:val="single" w:sz="8" w:space="0" w:color="000000"/>
                        </w:tcBorders>
                      </w:tcPr>
                      <w:p>
                        <w:pPr>
                          <w:pStyle w:val="TableParagraph"/>
                          <w:spacing w:line="249" w:lineRule="exact" w:before="98"/>
                          <w:ind w:left="307"/>
                          <w:jc w:val="left"/>
                          <w:rPr>
                            <w:b/>
                            <w:sz w:val="22"/>
                          </w:rPr>
                        </w:pPr>
                        <w:r>
                          <w:rPr>
                            <w:b/>
                            <w:w w:val="228"/>
                            <w:sz w:val="22"/>
                          </w:rPr>
                          <w:t>*</w:t>
                        </w:r>
                      </w:p>
                    </w:tc>
                    <w:tc>
                      <w:tcPr>
                        <w:tcW w:w="605" w:type="dxa"/>
                      </w:tcPr>
                      <w:p>
                        <w:pPr>
                          <w:pStyle w:val="TableParagraph"/>
                          <w:spacing w:line="249" w:lineRule="exact" w:before="98"/>
                          <w:ind w:right="14"/>
                          <w:rPr>
                            <w:b/>
                            <w:sz w:val="22"/>
                          </w:rPr>
                        </w:pPr>
                        <w:r>
                          <w:rPr>
                            <w:b/>
                            <w:w w:val="228"/>
                            <w:sz w:val="22"/>
                          </w:rPr>
                          <w:t>*</w:t>
                        </w:r>
                      </w:p>
                    </w:tc>
                    <w:tc>
                      <w:tcPr>
                        <w:tcW w:w="637" w:type="dxa"/>
                      </w:tcPr>
                      <w:p>
                        <w:pPr>
                          <w:pStyle w:val="TableParagraph"/>
                          <w:spacing w:before="101"/>
                          <w:ind w:left="18"/>
                          <w:rPr>
                            <w:b/>
                            <w:sz w:val="20"/>
                          </w:rPr>
                        </w:pPr>
                        <w:r>
                          <w:rPr>
                            <w:b/>
                            <w:w w:val="160"/>
                            <w:sz w:val="20"/>
                          </w:rPr>
                          <w:t>e</w:t>
                        </w:r>
                      </w:p>
                    </w:tc>
                    <w:tc>
                      <w:tcPr>
                        <w:tcW w:w="606" w:type="dxa"/>
                        <w:tcBorders>
                          <w:right w:val="single" w:sz="8" w:space="0" w:color="000000"/>
                        </w:tcBorders>
                      </w:tcPr>
                      <w:p>
                        <w:pPr>
                          <w:pStyle w:val="TableParagraph"/>
                          <w:spacing w:before="90"/>
                          <w:ind w:right="1"/>
                          <w:rPr>
                            <w:rFonts w:ascii="Atlantic Inline"/>
                            <w:sz w:val="20"/>
                          </w:rPr>
                        </w:pPr>
                        <w:r>
                          <w:rPr>
                            <w:rFonts w:ascii="Atlantic Inline"/>
                            <w:w w:val="100"/>
                            <w:sz w:val="20"/>
                          </w:rPr>
                          <w:t>O</w:t>
                        </w:r>
                      </w:p>
                    </w:tc>
                  </w:tr>
                  <w:tr>
                    <w:trPr>
                      <w:trHeight w:val="360" w:hRule="atLeast"/>
                    </w:trPr>
                    <w:tc>
                      <w:tcPr>
                        <w:tcW w:w="893" w:type="dxa"/>
                        <w:tcBorders>
                          <w:left w:val="single" w:sz="8" w:space="0" w:color="000000"/>
                          <w:right w:val="single" w:sz="8" w:space="0" w:color="000000"/>
                        </w:tcBorders>
                      </w:tcPr>
                      <w:p>
                        <w:pPr>
                          <w:pStyle w:val="TableParagraph"/>
                          <w:spacing w:before="100"/>
                          <w:ind w:left="54"/>
                          <w:jc w:val="left"/>
                          <w:rPr>
                            <w:b/>
                            <w:sz w:val="14"/>
                          </w:rPr>
                        </w:pPr>
                        <w:r>
                          <w:rPr>
                            <w:b/>
                            <w:sz w:val="14"/>
                          </w:rPr>
                          <w:t>FCHP(A)</w:t>
                        </w:r>
                      </w:p>
                    </w:tc>
                    <w:tc>
                      <w:tcPr>
                        <w:tcW w:w="864" w:type="dxa"/>
                        <w:tcBorders>
                          <w:left w:val="single" w:sz="8" w:space="0" w:color="000000"/>
                        </w:tcBorders>
                      </w:tcPr>
                      <w:p>
                        <w:pPr>
                          <w:pStyle w:val="TableParagraph"/>
                          <w:spacing w:line="249" w:lineRule="exact" w:before="97"/>
                          <w:ind w:left="307"/>
                          <w:jc w:val="left"/>
                          <w:rPr>
                            <w:b/>
                            <w:sz w:val="22"/>
                          </w:rPr>
                        </w:pPr>
                        <w:r>
                          <w:rPr>
                            <w:b/>
                            <w:w w:val="228"/>
                            <w:sz w:val="22"/>
                          </w:rPr>
                          <w:t>*</w:t>
                        </w:r>
                      </w:p>
                    </w:tc>
                    <w:tc>
                      <w:tcPr>
                        <w:tcW w:w="605" w:type="dxa"/>
                      </w:tcPr>
                      <w:p>
                        <w:pPr>
                          <w:pStyle w:val="TableParagraph"/>
                          <w:spacing w:line="249" w:lineRule="exact" w:before="97"/>
                          <w:ind w:right="14"/>
                          <w:rPr>
                            <w:b/>
                            <w:sz w:val="22"/>
                          </w:rPr>
                        </w:pPr>
                        <w:r>
                          <w:rPr>
                            <w:b/>
                            <w:w w:val="228"/>
                            <w:sz w:val="22"/>
                          </w:rPr>
                          <w:t>*</w:t>
                        </w:r>
                      </w:p>
                    </w:tc>
                    <w:tc>
                      <w:tcPr>
                        <w:tcW w:w="637" w:type="dxa"/>
                      </w:tcPr>
                      <w:p>
                        <w:pPr>
                          <w:pStyle w:val="TableParagraph"/>
                          <w:spacing w:before="100"/>
                          <w:ind w:left="18"/>
                          <w:rPr>
                            <w:b/>
                            <w:sz w:val="20"/>
                          </w:rPr>
                        </w:pPr>
                        <w:r>
                          <w:rPr>
                            <w:b/>
                            <w:w w:val="160"/>
                            <w:sz w:val="20"/>
                          </w:rPr>
                          <w:t>e</w:t>
                        </w:r>
                      </w:p>
                    </w:tc>
                    <w:tc>
                      <w:tcPr>
                        <w:tcW w:w="606" w:type="dxa"/>
                        <w:tcBorders>
                          <w:right w:val="single" w:sz="8" w:space="0" w:color="000000"/>
                        </w:tcBorders>
                      </w:tcPr>
                      <w:p>
                        <w:pPr>
                          <w:pStyle w:val="TableParagraph"/>
                          <w:spacing w:before="89"/>
                          <w:ind w:right="1"/>
                          <w:rPr>
                            <w:rFonts w:ascii="Atlantic Inline"/>
                            <w:sz w:val="20"/>
                          </w:rPr>
                        </w:pPr>
                        <w:r>
                          <w:rPr>
                            <w:rFonts w:ascii="Atlantic Inline"/>
                            <w:w w:val="100"/>
                            <w:sz w:val="20"/>
                          </w:rPr>
                          <w:t>O</w:t>
                        </w:r>
                      </w:p>
                    </w:tc>
                  </w:tr>
                  <w:tr>
                    <w:trPr>
                      <w:trHeight w:val="380" w:hRule="atLeast"/>
                    </w:trPr>
                    <w:tc>
                      <w:tcPr>
                        <w:tcW w:w="893"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BMCHP(A)</w:t>
                        </w:r>
                      </w:p>
                    </w:tc>
                    <w:tc>
                      <w:tcPr>
                        <w:tcW w:w="864" w:type="dxa"/>
                        <w:tcBorders>
                          <w:left w:val="single" w:sz="8" w:space="0" w:color="000000"/>
                          <w:bottom w:val="single" w:sz="8" w:space="0" w:color="000000"/>
                        </w:tcBorders>
                      </w:tcPr>
                      <w:p>
                        <w:pPr>
                          <w:pStyle w:val="TableParagraph"/>
                          <w:spacing w:before="97"/>
                          <w:ind w:left="307"/>
                          <w:jc w:val="left"/>
                          <w:rPr>
                            <w:b/>
                            <w:sz w:val="22"/>
                          </w:rPr>
                        </w:pPr>
                        <w:r>
                          <w:rPr>
                            <w:b/>
                            <w:w w:val="228"/>
                            <w:sz w:val="22"/>
                          </w:rPr>
                          <w:t>*</w:t>
                        </w:r>
                      </w:p>
                    </w:tc>
                    <w:tc>
                      <w:tcPr>
                        <w:tcW w:w="605" w:type="dxa"/>
                        <w:tcBorders>
                          <w:bottom w:val="single" w:sz="8" w:space="0" w:color="000000"/>
                        </w:tcBorders>
                      </w:tcPr>
                      <w:p>
                        <w:pPr>
                          <w:pStyle w:val="TableParagraph"/>
                          <w:spacing w:before="97"/>
                          <w:ind w:right="14"/>
                          <w:rPr>
                            <w:b/>
                            <w:sz w:val="22"/>
                          </w:rPr>
                        </w:pPr>
                        <w:r>
                          <w:rPr>
                            <w:b/>
                            <w:w w:val="228"/>
                            <w:sz w:val="22"/>
                          </w:rPr>
                          <w:t>*</w:t>
                        </w:r>
                      </w:p>
                    </w:tc>
                    <w:tc>
                      <w:tcPr>
                        <w:tcW w:w="637" w:type="dxa"/>
                        <w:tcBorders>
                          <w:bottom w:val="single" w:sz="8" w:space="0" w:color="000000"/>
                        </w:tcBorders>
                      </w:tcPr>
                      <w:p>
                        <w:pPr>
                          <w:pStyle w:val="TableParagraph"/>
                          <w:spacing w:before="100"/>
                          <w:ind w:left="18"/>
                          <w:rPr>
                            <w:b/>
                            <w:sz w:val="20"/>
                          </w:rPr>
                        </w:pPr>
                        <w:r>
                          <w:rPr>
                            <w:b/>
                            <w:w w:val="160"/>
                            <w:sz w:val="20"/>
                          </w:rPr>
                          <w:t>e</w:t>
                        </w:r>
                      </w:p>
                    </w:tc>
                    <w:tc>
                      <w:tcPr>
                        <w:tcW w:w="606" w:type="dxa"/>
                        <w:tcBorders>
                          <w:bottom w:val="single" w:sz="8" w:space="0" w:color="000000"/>
                          <w:right w:val="single" w:sz="8" w:space="0" w:color="000000"/>
                        </w:tcBorders>
                      </w:tcPr>
                      <w:p>
                        <w:pPr>
                          <w:pStyle w:val="TableParagraph"/>
                          <w:spacing w:before="89"/>
                          <w:ind w:right="1"/>
                          <w:rPr>
                            <w:rFonts w:ascii="Atlantic Inline"/>
                            <w:sz w:val="20"/>
                          </w:rPr>
                        </w:pPr>
                        <w:r>
                          <w:rPr>
                            <w:rFonts w:ascii="Atlantic Inline"/>
                            <w:w w:val="100"/>
                            <w:sz w:val="20"/>
                          </w:rPr>
                          <w:t>O</w:t>
                        </w:r>
                      </w:p>
                    </w:tc>
                  </w:tr>
                </w:tbl>
                <w:p>
                  <w:pPr>
                    <w:pStyle w:val="BodyText"/>
                  </w:pPr>
                </w:p>
              </w:txbxContent>
            </v:textbox>
            <w10:wrap type="none"/>
          </v:shape>
        </w:pict>
      </w:r>
      <w:r>
        <w:rPr/>
        <w:pict>
          <v:shape style="position:absolute;margin-left:258.459991pt;margin-top:79.431847pt;width:497.6pt;height:110.7pt;mso-position-horizontal-relative:page;mso-position-vertical-relative:paragraph;z-index:275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292"/>
                    <w:gridCol w:w="640"/>
                    <w:gridCol w:w="637"/>
                    <w:gridCol w:w="638"/>
                    <w:gridCol w:w="648"/>
                    <w:gridCol w:w="641"/>
                    <w:gridCol w:w="1430"/>
                    <w:gridCol w:w="782"/>
                    <w:gridCol w:w="304"/>
                    <w:gridCol w:w="628"/>
                    <w:gridCol w:w="638"/>
                    <w:gridCol w:w="637"/>
                    <w:gridCol w:w="606"/>
                    <w:gridCol w:w="626"/>
                  </w:tblGrid>
                  <w:tr>
                    <w:trPr>
                      <w:trHeight w:val="300" w:hRule="atLeast"/>
                    </w:trPr>
                    <w:tc>
                      <w:tcPr>
                        <w:tcW w:w="9929" w:type="dxa"/>
                        <w:gridSpan w:val="1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3"/>
                          <w:jc w:val="left"/>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jc w:val="left"/>
                          <w:rPr>
                            <w:b/>
                            <w:sz w:val="18"/>
                          </w:rPr>
                        </w:pPr>
                        <w:r>
                          <w:rPr>
                            <w:b/>
                            <w:sz w:val="18"/>
                          </w:rPr>
                          <w:t>2009</w:t>
                        </w:r>
                      </w:p>
                    </w:tc>
                    <w:tc>
                      <w:tcPr>
                        <w:tcW w:w="292" w:type="dxa"/>
                        <w:tcBorders>
                          <w:top w:val="single" w:sz="12" w:space="0" w:color="000000"/>
                          <w:left w:val="single" w:sz="8" w:space="0" w:color="000000"/>
                          <w:bottom w:val="single" w:sz="8" w:space="0" w:color="000000"/>
                        </w:tcBorders>
                      </w:tcPr>
                      <w:p>
                        <w:pPr>
                          <w:pStyle w:val="TableParagraph"/>
                          <w:jc w:val="left"/>
                          <w:rPr>
                            <w:rFonts w:ascii="Times New Roman"/>
                            <w:sz w:val="16"/>
                          </w:rPr>
                        </w:pPr>
                      </w:p>
                    </w:tc>
                    <w:tc>
                      <w:tcPr>
                        <w:tcW w:w="640" w:type="dxa"/>
                        <w:tcBorders>
                          <w:top w:val="single" w:sz="12" w:space="0" w:color="000000"/>
                          <w:bottom w:val="single" w:sz="8" w:space="0" w:color="000000"/>
                        </w:tcBorders>
                      </w:tcPr>
                      <w:p>
                        <w:pPr>
                          <w:pStyle w:val="TableParagraph"/>
                          <w:spacing w:before="40"/>
                          <w:ind w:left="120"/>
                          <w:jc w:val="left"/>
                          <w:rPr>
                            <w:b/>
                            <w:sz w:val="18"/>
                          </w:rPr>
                        </w:pPr>
                        <w:r>
                          <w:rPr>
                            <w:b/>
                            <w:sz w:val="18"/>
                          </w:rPr>
                          <w:t>Num</w:t>
                        </w:r>
                      </w:p>
                    </w:tc>
                    <w:tc>
                      <w:tcPr>
                        <w:tcW w:w="637" w:type="dxa"/>
                        <w:tcBorders>
                          <w:top w:val="single" w:sz="12" w:space="0" w:color="000000"/>
                          <w:bottom w:val="single" w:sz="8" w:space="0" w:color="000000"/>
                        </w:tcBorders>
                      </w:tcPr>
                      <w:p>
                        <w:pPr>
                          <w:pStyle w:val="TableParagraph"/>
                          <w:spacing w:before="40"/>
                          <w:ind w:left="148"/>
                          <w:jc w:val="left"/>
                          <w:rPr>
                            <w:b/>
                            <w:sz w:val="18"/>
                          </w:rPr>
                        </w:pPr>
                        <w:r>
                          <w:rPr>
                            <w:b/>
                            <w:sz w:val="18"/>
                          </w:rPr>
                          <w:t>Den</w:t>
                        </w:r>
                      </w:p>
                    </w:tc>
                    <w:tc>
                      <w:tcPr>
                        <w:tcW w:w="638" w:type="dxa"/>
                        <w:tcBorders>
                          <w:top w:val="single" w:sz="12" w:space="0" w:color="000000"/>
                          <w:bottom w:val="single" w:sz="8" w:space="0" w:color="000000"/>
                        </w:tcBorders>
                        <w:shd w:val="clear" w:color="auto" w:fill="CCCCCC"/>
                      </w:tcPr>
                      <w:p>
                        <w:pPr>
                          <w:pStyle w:val="TableParagraph"/>
                          <w:spacing w:before="40"/>
                          <w:ind w:left="9" w:right="9"/>
                          <w:rPr>
                            <w:b/>
                            <w:sz w:val="18"/>
                          </w:rPr>
                        </w:pPr>
                        <w:r>
                          <w:rPr>
                            <w:b/>
                            <w:sz w:val="18"/>
                          </w:rPr>
                          <w:t>Rate</w:t>
                        </w:r>
                      </w:p>
                    </w:tc>
                    <w:tc>
                      <w:tcPr>
                        <w:tcW w:w="648" w:type="dxa"/>
                        <w:tcBorders>
                          <w:top w:val="single" w:sz="12" w:space="0" w:color="000000"/>
                          <w:bottom w:val="single" w:sz="8" w:space="0" w:color="000000"/>
                        </w:tcBorders>
                      </w:tcPr>
                      <w:p>
                        <w:pPr>
                          <w:pStyle w:val="TableParagraph"/>
                          <w:spacing w:before="40"/>
                          <w:ind w:left="49" w:right="47"/>
                          <w:rPr>
                            <w:b/>
                            <w:sz w:val="18"/>
                          </w:rPr>
                        </w:pPr>
                        <w:r>
                          <w:rPr>
                            <w:b/>
                            <w:sz w:val="18"/>
                          </w:rPr>
                          <w:t>LCL</w:t>
                        </w:r>
                      </w:p>
                    </w:tc>
                    <w:tc>
                      <w:tcPr>
                        <w:tcW w:w="641" w:type="dxa"/>
                        <w:tcBorders>
                          <w:top w:val="single" w:sz="12" w:space="0" w:color="000000"/>
                          <w:bottom w:val="single" w:sz="8" w:space="0" w:color="000000"/>
                          <w:right w:val="single" w:sz="4" w:space="0" w:color="000000"/>
                        </w:tcBorders>
                      </w:tcPr>
                      <w:p>
                        <w:pPr>
                          <w:pStyle w:val="TableParagraph"/>
                          <w:spacing w:before="40"/>
                          <w:ind w:left="45" w:right="38"/>
                          <w:rPr>
                            <w:b/>
                            <w:sz w:val="18"/>
                          </w:rPr>
                        </w:pPr>
                        <w:r>
                          <w:rPr>
                            <w:b/>
                            <w:sz w:val="18"/>
                          </w:rPr>
                          <w:t>UCL</w:t>
                        </w:r>
                      </w:p>
                    </w:tc>
                    <w:tc>
                      <w:tcPr>
                        <w:tcW w:w="1430"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jc w:val="left"/>
                          <w:rPr>
                            <w:b/>
                            <w:sz w:val="18"/>
                          </w:rPr>
                        </w:pPr>
                        <w:r>
                          <w:rPr>
                            <w:b/>
                            <w:sz w:val="18"/>
                          </w:rPr>
                          <w:t>2007</w:t>
                        </w:r>
                      </w:p>
                    </w:tc>
                    <w:tc>
                      <w:tcPr>
                        <w:tcW w:w="304" w:type="dxa"/>
                        <w:tcBorders>
                          <w:top w:val="single" w:sz="12" w:space="0" w:color="000000"/>
                          <w:left w:val="single" w:sz="8" w:space="0" w:color="000000"/>
                          <w:bottom w:val="single" w:sz="8" w:space="0" w:color="000000"/>
                        </w:tcBorders>
                      </w:tcPr>
                      <w:p>
                        <w:pPr>
                          <w:pStyle w:val="TableParagraph"/>
                          <w:jc w:val="left"/>
                          <w:rPr>
                            <w:rFonts w:ascii="Times New Roman"/>
                            <w:sz w:val="16"/>
                          </w:rPr>
                        </w:pPr>
                      </w:p>
                    </w:tc>
                    <w:tc>
                      <w:tcPr>
                        <w:tcW w:w="628" w:type="dxa"/>
                        <w:tcBorders>
                          <w:top w:val="single" w:sz="12" w:space="0" w:color="000000"/>
                          <w:bottom w:val="single" w:sz="8" w:space="0" w:color="000000"/>
                        </w:tcBorders>
                      </w:tcPr>
                      <w:p>
                        <w:pPr>
                          <w:pStyle w:val="TableParagraph"/>
                          <w:spacing w:before="40"/>
                          <w:ind w:left="14" w:right="22"/>
                          <w:rPr>
                            <w:b/>
                            <w:sz w:val="18"/>
                          </w:rPr>
                        </w:pPr>
                        <w:r>
                          <w:rPr>
                            <w:b/>
                            <w:sz w:val="18"/>
                          </w:rPr>
                          <w:t>Num</w:t>
                        </w:r>
                      </w:p>
                    </w:tc>
                    <w:tc>
                      <w:tcPr>
                        <w:tcW w:w="638" w:type="dxa"/>
                        <w:tcBorders>
                          <w:top w:val="single" w:sz="12" w:space="0" w:color="000000"/>
                          <w:bottom w:val="single" w:sz="8" w:space="0" w:color="000000"/>
                        </w:tcBorders>
                      </w:tcPr>
                      <w:p>
                        <w:pPr>
                          <w:pStyle w:val="TableParagraph"/>
                          <w:spacing w:before="40"/>
                          <w:ind w:left="23" w:right="23"/>
                          <w:rPr>
                            <w:b/>
                            <w:sz w:val="18"/>
                          </w:rPr>
                        </w:pPr>
                        <w:r>
                          <w:rPr>
                            <w:b/>
                            <w:sz w:val="18"/>
                          </w:rPr>
                          <w:t>Den</w:t>
                        </w:r>
                      </w:p>
                    </w:tc>
                    <w:tc>
                      <w:tcPr>
                        <w:tcW w:w="637" w:type="dxa"/>
                        <w:tcBorders>
                          <w:top w:val="single" w:sz="12" w:space="0" w:color="000000"/>
                          <w:bottom w:val="single" w:sz="8" w:space="0" w:color="000000"/>
                        </w:tcBorders>
                        <w:shd w:val="clear" w:color="auto" w:fill="CCCCCC"/>
                      </w:tcPr>
                      <w:p>
                        <w:pPr>
                          <w:pStyle w:val="TableParagraph"/>
                          <w:spacing w:before="40"/>
                          <w:ind w:left="42" w:right="41"/>
                          <w:rPr>
                            <w:b/>
                            <w:sz w:val="18"/>
                          </w:rPr>
                        </w:pPr>
                        <w:r>
                          <w:rPr>
                            <w:b/>
                            <w:sz w:val="18"/>
                          </w:rPr>
                          <w:t>Rate</w:t>
                        </w:r>
                      </w:p>
                    </w:tc>
                    <w:tc>
                      <w:tcPr>
                        <w:tcW w:w="606" w:type="dxa"/>
                        <w:tcBorders>
                          <w:top w:val="single" w:sz="12" w:space="0" w:color="000000"/>
                          <w:bottom w:val="single" w:sz="8" w:space="0" w:color="000000"/>
                        </w:tcBorders>
                      </w:tcPr>
                      <w:p>
                        <w:pPr>
                          <w:pStyle w:val="TableParagraph"/>
                          <w:spacing w:before="40"/>
                          <w:ind w:left="24" w:right="30"/>
                          <w:rPr>
                            <w:b/>
                            <w:sz w:val="18"/>
                          </w:rPr>
                        </w:pPr>
                        <w:r>
                          <w:rPr>
                            <w:b/>
                            <w:sz w:val="18"/>
                          </w:rPr>
                          <w:t>LCL</w:t>
                        </w:r>
                      </w:p>
                    </w:tc>
                    <w:tc>
                      <w:tcPr>
                        <w:tcW w:w="626" w:type="dxa"/>
                        <w:tcBorders>
                          <w:top w:val="single" w:sz="12" w:space="0" w:color="000000"/>
                          <w:bottom w:val="single" w:sz="8" w:space="0" w:color="000000"/>
                          <w:right w:val="single" w:sz="4" w:space="0" w:color="000000"/>
                        </w:tcBorders>
                      </w:tcPr>
                      <w:p>
                        <w:pPr>
                          <w:pStyle w:val="TableParagraph"/>
                          <w:spacing w:before="40"/>
                          <w:ind w:left="32" w:right="37"/>
                          <w:rPr>
                            <w:b/>
                            <w:sz w:val="18"/>
                          </w:rPr>
                        </w:pPr>
                        <w:r>
                          <w:rPr>
                            <w:b/>
                            <w:sz w:val="18"/>
                          </w:rPr>
                          <w:t>UCL</w:t>
                        </w:r>
                      </w:p>
                    </w:tc>
                  </w:tr>
                  <w:tr>
                    <w:trPr>
                      <w:trHeight w:val="280" w:hRule="atLeast"/>
                    </w:trPr>
                    <w:tc>
                      <w:tcPr>
                        <w:tcW w:w="782" w:type="dxa"/>
                        <w:tcBorders>
                          <w:top w:val="single" w:sz="8" w:space="0" w:color="000000"/>
                          <w:left w:val="single" w:sz="4" w:space="0" w:color="000000"/>
                          <w:right w:val="single" w:sz="8" w:space="0" w:color="000000"/>
                        </w:tcBorders>
                      </w:tcPr>
                      <w:p>
                        <w:pPr>
                          <w:pStyle w:val="TableParagraph"/>
                          <w:spacing w:before="41"/>
                          <w:ind w:left="24"/>
                          <w:jc w:val="left"/>
                          <w:rPr>
                            <w:b/>
                            <w:sz w:val="18"/>
                          </w:rPr>
                        </w:pPr>
                        <w:r>
                          <w:rPr>
                            <w:b/>
                            <w:sz w:val="18"/>
                          </w:rPr>
                          <w:t>PCCP</w:t>
                        </w:r>
                      </w:p>
                    </w:tc>
                    <w:tc>
                      <w:tcPr>
                        <w:tcW w:w="292" w:type="dxa"/>
                        <w:tcBorders>
                          <w:top w:val="single" w:sz="8" w:space="0" w:color="000000"/>
                          <w:left w:val="single" w:sz="8" w:space="0" w:color="000000"/>
                        </w:tcBorders>
                      </w:tcPr>
                      <w:p>
                        <w:pPr>
                          <w:pStyle w:val="TableParagraph"/>
                          <w:spacing w:before="42"/>
                          <w:ind w:left="-4" w:right="43"/>
                          <w:jc w:val="right"/>
                          <w:rPr>
                            <w:sz w:val="18"/>
                          </w:rPr>
                        </w:pPr>
                        <w:r>
                          <w:rPr>
                            <w:sz w:val="18"/>
                          </w:rPr>
                          <w:t>(A)</w:t>
                        </w:r>
                      </w:p>
                    </w:tc>
                    <w:tc>
                      <w:tcPr>
                        <w:tcW w:w="640" w:type="dxa"/>
                        <w:tcBorders>
                          <w:top w:val="single" w:sz="8" w:space="0" w:color="000000"/>
                        </w:tcBorders>
                      </w:tcPr>
                      <w:p>
                        <w:pPr>
                          <w:pStyle w:val="TableParagraph"/>
                          <w:spacing w:before="42"/>
                          <w:ind w:left="45"/>
                          <w:jc w:val="left"/>
                          <w:rPr>
                            <w:sz w:val="18"/>
                          </w:rPr>
                        </w:pPr>
                        <w:r>
                          <w:rPr>
                            <w:sz w:val="18"/>
                          </w:rPr>
                          <w:t>18,164</w:t>
                        </w:r>
                      </w:p>
                    </w:tc>
                    <w:tc>
                      <w:tcPr>
                        <w:tcW w:w="637" w:type="dxa"/>
                        <w:tcBorders>
                          <w:top w:val="single" w:sz="8" w:space="0" w:color="000000"/>
                        </w:tcBorders>
                      </w:tcPr>
                      <w:p>
                        <w:pPr>
                          <w:pStyle w:val="TableParagraph"/>
                          <w:spacing w:before="42"/>
                          <w:ind w:left="44"/>
                          <w:jc w:val="left"/>
                          <w:rPr>
                            <w:sz w:val="18"/>
                          </w:rPr>
                        </w:pPr>
                        <w:r>
                          <w:rPr>
                            <w:sz w:val="18"/>
                          </w:rPr>
                          <w:t>28,467</w:t>
                        </w:r>
                      </w:p>
                    </w:tc>
                    <w:tc>
                      <w:tcPr>
                        <w:tcW w:w="638" w:type="dxa"/>
                        <w:tcBorders>
                          <w:top w:val="single" w:sz="8" w:space="0" w:color="000000"/>
                        </w:tcBorders>
                        <w:shd w:val="clear" w:color="auto" w:fill="CCCCCC"/>
                      </w:tcPr>
                      <w:p>
                        <w:pPr>
                          <w:pStyle w:val="TableParagraph"/>
                          <w:spacing w:before="42"/>
                          <w:ind w:left="9" w:right="9"/>
                          <w:rPr>
                            <w:sz w:val="18"/>
                          </w:rPr>
                        </w:pPr>
                        <w:r>
                          <w:rPr>
                            <w:sz w:val="18"/>
                          </w:rPr>
                          <w:t>63.8%</w:t>
                        </w:r>
                      </w:p>
                    </w:tc>
                    <w:tc>
                      <w:tcPr>
                        <w:tcW w:w="648" w:type="dxa"/>
                        <w:tcBorders>
                          <w:top w:val="single" w:sz="8" w:space="0" w:color="000000"/>
                        </w:tcBorders>
                      </w:tcPr>
                      <w:p>
                        <w:pPr>
                          <w:pStyle w:val="TableParagraph"/>
                          <w:spacing w:before="42"/>
                          <w:ind w:left="49" w:right="47"/>
                          <w:rPr>
                            <w:sz w:val="18"/>
                          </w:rPr>
                        </w:pPr>
                        <w:r>
                          <w:rPr>
                            <w:sz w:val="18"/>
                          </w:rPr>
                          <w:t>63.2%</w:t>
                        </w:r>
                      </w:p>
                    </w:tc>
                    <w:tc>
                      <w:tcPr>
                        <w:tcW w:w="641" w:type="dxa"/>
                        <w:tcBorders>
                          <w:top w:val="single" w:sz="8" w:space="0" w:color="000000"/>
                          <w:right w:val="single" w:sz="4" w:space="0" w:color="000000"/>
                        </w:tcBorders>
                      </w:tcPr>
                      <w:p>
                        <w:pPr>
                          <w:pStyle w:val="TableParagraph"/>
                          <w:spacing w:before="42"/>
                          <w:ind w:left="46" w:right="38"/>
                          <w:rPr>
                            <w:sz w:val="18"/>
                          </w:rPr>
                        </w:pPr>
                        <w:r>
                          <w:rPr>
                            <w:sz w:val="18"/>
                          </w:rPr>
                          <w:t>64.4%</w:t>
                        </w:r>
                      </w:p>
                    </w:tc>
                    <w:tc>
                      <w:tcPr>
                        <w:tcW w:w="1430" w:type="dxa"/>
                        <w:vMerge/>
                        <w:tcBorders>
                          <w:top w:val="nil"/>
                          <w:left w:val="single" w:sz="4" w:space="0" w:color="000000"/>
                          <w:right w:val="single" w:sz="4" w:space="0" w:color="000000"/>
                        </w:tcBorders>
                      </w:tcPr>
                      <w:p>
                        <w:pPr>
                          <w:rPr>
                            <w:sz w:val="2"/>
                            <w:szCs w:val="2"/>
                          </w:rPr>
                        </w:pPr>
                      </w:p>
                    </w:tc>
                    <w:tc>
                      <w:tcPr>
                        <w:tcW w:w="782" w:type="dxa"/>
                        <w:tcBorders>
                          <w:top w:val="single" w:sz="8" w:space="0" w:color="000000"/>
                          <w:left w:val="single" w:sz="4" w:space="0" w:color="000000"/>
                          <w:right w:val="single" w:sz="8" w:space="0" w:color="000000"/>
                        </w:tcBorders>
                      </w:tcPr>
                      <w:p>
                        <w:pPr>
                          <w:pStyle w:val="TableParagraph"/>
                          <w:spacing w:before="41"/>
                          <w:ind w:left="24"/>
                          <w:jc w:val="left"/>
                          <w:rPr>
                            <w:b/>
                            <w:sz w:val="18"/>
                          </w:rPr>
                        </w:pPr>
                        <w:r>
                          <w:rPr>
                            <w:b/>
                            <w:sz w:val="18"/>
                          </w:rPr>
                          <w:t>PCCP</w:t>
                        </w:r>
                      </w:p>
                    </w:tc>
                    <w:tc>
                      <w:tcPr>
                        <w:tcW w:w="304" w:type="dxa"/>
                        <w:tcBorders>
                          <w:top w:val="single" w:sz="8" w:space="0" w:color="000000"/>
                          <w:left w:val="single" w:sz="8" w:space="0" w:color="000000"/>
                        </w:tcBorders>
                      </w:tcPr>
                      <w:p>
                        <w:pPr>
                          <w:pStyle w:val="TableParagraph"/>
                          <w:spacing w:before="42"/>
                          <w:ind w:left="19"/>
                          <w:jc w:val="left"/>
                          <w:rPr>
                            <w:sz w:val="18"/>
                          </w:rPr>
                        </w:pPr>
                        <w:r>
                          <w:rPr>
                            <w:sz w:val="18"/>
                          </w:rPr>
                          <w:t>(A)</w:t>
                        </w:r>
                      </w:p>
                    </w:tc>
                    <w:tc>
                      <w:tcPr>
                        <w:tcW w:w="628" w:type="dxa"/>
                        <w:tcBorders>
                          <w:top w:val="single" w:sz="8" w:space="0" w:color="000000"/>
                        </w:tcBorders>
                      </w:tcPr>
                      <w:p>
                        <w:pPr>
                          <w:pStyle w:val="TableParagraph"/>
                          <w:spacing w:before="42"/>
                          <w:ind w:left="15" w:right="22"/>
                          <w:rPr>
                            <w:sz w:val="18"/>
                          </w:rPr>
                        </w:pPr>
                        <w:r>
                          <w:rPr>
                            <w:sz w:val="18"/>
                          </w:rPr>
                          <w:t>15,631</w:t>
                        </w:r>
                      </w:p>
                    </w:tc>
                    <w:tc>
                      <w:tcPr>
                        <w:tcW w:w="638" w:type="dxa"/>
                        <w:tcBorders>
                          <w:top w:val="single" w:sz="8" w:space="0" w:color="000000"/>
                        </w:tcBorders>
                      </w:tcPr>
                      <w:p>
                        <w:pPr>
                          <w:pStyle w:val="TableParagraph"/>
                          <w:spacing w:before="42"/>
                          <w:ind w:left="23" w:right="23"/>
                          <w:rPr>
                            <w:sz w:val="18"/>
                          </w:rPr>
                        </w:pPr>
                        <w:r>
                          <w:rPr>
                            <w:sz w:val="18"/>
                          </w:rPr>
                          <w:t>25,227</w:t>
                        </w:r>
                      </w:p>
                    </w:tc>
                    <w:tc>
                      <w:tcPr>
                        <w:tcW w:w="637" w:type="dxa"/>
                        <w:tcBorders>
                          <w:top w:val="single" w:sz="8" w:space="0" w:color="000000"/>
                        </w:tcBorders>
                        <w:shd w:val="clear" w:color="auto" w:fill="CCCCCC"/>
                      </w:tcPr>
                      <w:p>
                        <w:pPr>
                          <w:pStyle w:val="TableParagraph"/>
                          <w:spacing w:before="42"/>
                          <w:ind w:left="42" w:right="41"/>
                          <w:rPr>
                            <w:sz w:val="18"/>
                          </w:rPr>
                        </w:pPr>
                        <w:r>
                          <w:rPr>
                            <w:sz w:val="18"/>
                          </w:rPr>
                          <w:t>62.0%</w:t>
                        </w:r>
                      </w:p>
                    </w:tc>
                    <w:tc>
                      <w:tcPr>
                        <w:tcW w:w="606" w:type="dxa"/>
                        <w:tcBorders>
                          <w:top w:val="single" w:sz="8" w:space="0" w:color="000000"/>
                        </w:tcBorders>
                      </w:tcPr>
                      <w:p>
                        <w:pPr>
                          <w:pStyle w:val="TableParagraph"/>
                          <w:spacing w:before="42"/>
                          <w:ind w:left="24" w:right="30"/>
                          <w:rPr>
                            <w:sz w:val="18"/>
                          </w:rPr>
                        </w:pPr>
                        <w:r>
                          <w:rPr>
                            <w:sz w:val="18"/>
                          </w:rPr>
                          <w:t>61.4%</w:t>
                        </w:r>
                      </w:p>
                    </w:tc>
                    <w:tc>
                      <w:tcPr>
                        <w:tcW w:w="626" w:type="dxa"/>
                        <w:tcBorders>
                          <w:top w:val="single" w:sz="8" w:space="0" w:color="000000"/>
                          <w:right w:val="single" w:sz="4" w:space="0" w:color="000000"/>
                        </w:tcBorders>
                      </w:tcPr>
                      <w:p>
                        <w:pPr>
                          <w:pStyle w:val="TableParagraph"/>
                          <w:spacing w:before="42"/>
                          <w:ind w:left="33" w:right="37"/>
                          <w:rPr>
                            <w:sz w:val="18"/>
                          </w:rPr>
                        </w:pPr>
                        <w:r>
                          <w:rPr>
                            <w:sz w:val="18"/>
                          </w:rPr>
                          <w:t>62.6%</w:t>
                        </w:r>
                      </w:p>
                    </w:tc>
                  </w:tr>
                  <w:tr>
                    <w:trPr>
                      <w:trHeight w:val="280" w:hRule="atLeast"/>
                    </w:trPr>
                    <w:tc>
                      <w:tcPr>
                        <w:tcW w:w="782" w:type="dxa"/>
                        <w:tcBorders>
                          <w:left w:val="single" w:sz="4" w:space="0" w:color="000000"/>
                          <w:right w:val="single" w:sz="8" w:space="0" w:color="000000"/>
                        </w:tcBorders>
                      </w:tcPr>
                      <w:p>
                        <w:pPr>
                          <w:pStyle w:val="TableParagraph"/>
                          <w:spacing w:before="58"/>
                          <w:ind w:left="24"/>
                          <w:jc w:val="left"/>
                          <w:rPr>
                            <w:b/>
                            <w:sz w:val="18"/>
                          </w:rPr>
                        </w:pPr>
                        <w:r>
                          <w:rPr>
                            <w:b/>
                            <w:sz w:val="18"/>
                          </w:rPr>
                          <w:t>NHP</w:t>
                        </w:r>
                      </w:p>
                    </w:tc>
                    <w:tc>
                      <w:tcPr>
                        <w:tcW w:w="292" w:type="dxa"/>
                        <w:tcBorders>
                          <w:left w:val="single" w:sz="8" w:space="0" w:color="000000"/>
                        </w:tcBorders>
                      </w:tcPr>
                      <w:p>
                        <w:pPr>
                          <w:pStyle w:val="TableParagraph"/>
                          <w:spacing w:before="59"/>
                          <w:ind w:left="-4" w:right="43"/>
                          <w:jc w:val="right"/>
                          <w:rPr>
                            <w:sz w:val="18"/>
                          </w:rPr>
                        </w:pPr>
                        <w:r>
                          <w:rPr>
                            <w:sz w:val="18"/>
                          </w:rPr>
                          <w:t>(A)</w:t>
                        </w:r>
                      </w:p>
                    </w:tc>
                    <w:tc>
                      <w:tcPr>
                        <w:tcW w:w="640" w:type="dxa"/>
                      </w:tcPr>
                      <w:p>
                        <w:pPr>
                          <w:pStyle w:val="TableParagraph"/>
                          <w:spacing w:before="59"/>
                          <w:ind w:left="96"/>
                          <w:jc w:val="left"/>
                          <w:rPr>
                            <w:sz w:val="18"/>
                          </w:rPr>
                        </w:pPr>
                        <w:r>
                          <w:rPr>
                            <w:sz w:val="18"/>
                          </w:rPr>
                          <w:t>2,916</w:t>
                        </w:r>
                      </w:p>
                    </w:tc>
                    <w:tc>
                      <w:tcPr>
                        <w:tcW w:w="637" w:type="dxa"/>
                      </w:tcPr>
                      <w:p>
                        <w:pPr>
                          <w:pStyle w:val="TableParagraph"/>
                          <w:spacing w:before="59"/>
                          <w:ind w:left="94"/>
                          <w:jc w:val="left"/>
                          <w:rPr>
                            <w:sz w:val="18"/>
                          </w:rPr>
                        </w:pPr>
                        <w:r>
                          <w:rPr>
                            <w:sz w:val="18"/>
                          </w:rPr>
                          <w:t>4,235</w:t>
                        </w:r>
                      </w:p>
                    </w:tc>
                    <w:tc>
                      <w:tcPr>
                        <w:tcW w:w="638" w:type="dxa"/>
                        <w:shd w:val="clear" w:color="auto" w:fill="CCCCCC"/>
                      </w:tcPr>
                      <w:p>
                        <w:pPr>
                          <w:pStyle w:val="TableParagraph"/>
                          <w:spacing w:before="59"/>
                          <w:ind w:left="9" w:right="9"/>
                          <w:rPr>
                            <w:sz w:val="18"/>
                          </w:rPr>
                        </w:pPr>
                        <w:r>
                          <w:rPr>
                            <w:sz w:val="18"/>
                          </w:rPr>
                          <w:t>68.9%</w:t>
                        </w:r>
                      </w:p>
                    </w:tc>
                    <w:tc>
                      <w:tcPr>
                        <w:tcW w:w="648" w:type="dxa"/>
                      </w:tcPr>
                      <w:p>
                        <w:pPr>
                          <w:pStyle w:val="TableParagraph"/>
                          <w:spacing w:before="59"/>
                          <w:ind w:left="49" w:right="47"/>
                          <w:rPr>
                            <w:sz w:val="18"/>
                          </w:rPr>
                        </w:pPr>
                        <w:r>
                          <w:rPr>
                            <w:sz w:val="18"/>
                          </w:rPr>
                          <w:t>67.4%</w:t>
                        </w:r>
                      </w:p>
                    </w:tc>
                    <w:tc>
                      <w:tcPr>
                        <w:tcW w:w="641" w:type="dxa"/>
                        <w:tcBorders>
                          <w:right w:val="single" w:sz="4" w:space="0" w:color="000000"/>
                        </w:tcBorders>
                      </w:tcPr>
                      <w:p>
                        <w:pPr>
                          <w:pStyle w:val="TableParagraph"/>
                          <w:spacing w:before="59"/>
                          <w:ind w:left="46" w:right="38"/>
                          <w:rPr>
                            <w:sz w:val="18"/>
                          </w:rPr>
                        </w:pPr>
                        <w:r>
                          <w:rPr>
                            <w:sz w:val="18"/>
                          </w:rPr>
                          <w:t>70.3%</w:t>
                        </w:r>
                      </w:p>
                    </w:tc>
                    <w:tc>
                      <w:tcPr>
                        <w:tcW w:w="1430"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33"/>
                          <w:ind w:left="24"/>
                          <w:jc w:val="left"/>
                          <w:rPr>
                            <w:b/>
                            <w:sz w:val="18"/>
                          </w:rPr>
                        </w:pPr>
                        <w:r>
                          <w:rPr>
                            <w:b/>
                            <w:sz w:val="18"/>
                          </w:rPr>
                          <w:t>NHP</w:t>
                        </w:r>
                      </w:p>
                    </w:tc>
                    <w:tc>
                      <w:tcPr>
                        <w:tcW w:w="304" w:type="dxa"/>
                        <w:tcBorders>
                          <w:left w:val="single" w:sz="8" w:space="0" w:color="000000"/>
                        </w:tcBorders>
                      </w:tcPr>
                      <w:p>
                        <w:pPr>
                          <w:pStyle w:val="TableParagraph"/>
                          <w:spacing w:before="34"/>
                          <w:ind w:left="19"/>
                          <w:jc w:val="left"/>
                          <w:rPr>
                            <w:sz w:val="18"/>
                          </w:rPr>
                        </w:pPr>
                        <w:r>
                          <w:rPr>
                            <w:sz w:val="18"/>
                          </w:rPr>
                          <w:t>(A)</w:t>
                        </w:r>
                      </w:p>
                    </w:tc>
                    <w:tc>
                      <w:tcPr>
                        <w:tcW w:w="628" w:type="dxa"/>
                      </w:tcPr>
                      <w:p>
                        <w:pPr>
                          <w:pStyle w:val="TableParagraph"/>
                          <w:spacing w:before="34"/>
                          <w:ind w:left="15" w:right="22"/>
                          <w:rPr>
                            <w:sz w:val="18"/>
                          </w:rPr>
                        </w:pPr>
                        <w:r>
                          <w:rPr>
                            <w:sz w:val="18"/>
                          </w:rPr>
                          <w:t>2,138</w:t>
                        </w:r>
                      </w:p>
                    </w:tc>
                    <w:tc>
                      <w:tcPr>
                        <w:tcW w:w="638" w:type="dxa"/>
                      </w:tcPr>
                      <w:p>
                        <w:pPr>
                          <w:pStyle w:val="TableParagraph"/>
                          <w:spacing w:before="34"/>
                          <w:ind w:left="23" w:right="23"/>
                          <w:rPr>
                            <w:sz w:val="18"/>
                          </w:rPr>
                        </w:pPr>
                        <w:r>
                          <w:rPr>
                            <w:sz w:val="18"/>
                          </w:rPr>
                          <w:t>3,279</w:t>
                        </w:r>
                      </w:p>
                    </w:tc>
                    <w:tc>
                      <w:tcPr>
                        <w:tcW w:w="637" w:type="dxa"/>
                        <w:shd w:val="clear" w:color="auto" w:fill="CCCCCC"/>
                      </w:tcPr>
                      <w:p>
                        <w:pPr>
                          <w:pStyle w:val="TableParagraph"/>
                          <w:spacing w:before="34"/>
                          <w:ind w:left="42" w:right="41"/>
                          <w:rPr>
                            <w:sz w:val="18"/>
                          </w:rPr>
                        </w:pPr>
                        <w:r>
                          <w:rPr>
                            <w:sz w:val="18"/>
                          </w:rPr>
                          <w:t>65.2%</w:t>
                        </w:r>
                      </w:p>
                    </w:tc>
                    <w:tc>
                      <w:tcPr>
                        <w:tcW w:w="606" w:type="dxa"/>
                      </w:tcPr>
                      <w:p>
                        <w:pPr>
                          <w:pStyle w:val="TableParagraph"/>
                          <w:spacing w:before="34"/>
                          <w:ind w:left="24" w:right="30"/>
                          <w:rPr>
                            <w:sz w:val="18"/>
                          </w:rPr>
                        </w:pPr>
                        <w:r>
                          <w:rPr>
                            <w:sz w:val="18"/>
                          </w:rPr>
                          <w:t>63.6%</w:t>
                        </w:r>
                      </w:p>
                    </w:tc>
                    <w:tc>
                      <w:tcPr>
                        <w:tcW w:w="626" w:type="dxa"/>
                        <w:tcBorders>
                          <w:right w:val="single" w:sz="4" w:space="0" w:color="000000"/>
                        </w:tcBorders>
                      </w:tcPr>
                      <w:p>
                        <w:pPr>
                          <w:pStyle w:val="TableParagraph"/>
                          <w:spacing w:before="34"/>
                          <w:ind w:left="33" w:right="37"/>
                          <w:rPr>
                            <w:sz w:val="18"/>
                          </w:rPr>
                        </w:pPr>
                        <w:r>
                          <w:rPr>
                            <w:sz w:val="18"/>
                          </w:rPr>
                          <w:t>66.8%</w:t>
                        </w:r>
                      </w:p>
                    </w:tc>
                  </w:tr>
                  <w:tr>
                    <w:trPr>
                      <w:trHeight w:val="300" w:hRule="atLeast"/>
                    </w:trPr>
                    <w:tc>
                      <w:tcPr>
                        <w:tcW w:w="782" w:type="dxa"/>
                        <w:tcBorders>
                          <w:left w:val="single" w:sz="4" w:space="0" w:color="000000"/>
                          <w:right w:val="single" w:sz="8" w:space="0" w:color="000000"/>
                        </w:tcBorders>
                      </w:tcPr>
                      <w:p>
                        <w:pPr>
                          <w:pStyle w:val="TableParagraph"/>
                          <w:spacing w:before="71"/>
                          <w:ind w:left="24"/>
                          <w:jc w:val="left"/>
                          <w:rPr>
                            <w:b/>
                            <w:sz w:val="18"/>
                          </w:rPr>
                        </w:pPr>
                        <w:r>
                          <w:rPr>
                            <w:b/>
                            <w:sz w:val="18"/>
                          </w:rPr>
                          <w:t>NH</w:t>
                        </w:r>
                      </w:p>
                    </w:tc>
                    <w:tc>
                      <w:tcPr>
                        <w:tcW w:w="292" w:type="dxa"/>
                        <w:tcBorders>
                          <w:left w:val="single" w:sz="8" w:space="0" w:color="000000"/>
                        </w:tcBorders>
                      </w:tcPr>
                      <w:p>
                        <w:pPr>
                          <w:pStyle w:val="TableParagraph"/>
                          <w:spacing w:before="73"/>
                          <w:ind w:left="-4" w:right="43"/>
                          <w:jc w:val="right"/>
                          <w:rPr>
                            <w:sz w:val="18"/>
                          </w:rPr>
                        </w:pPr>
                        <w:r>
                          <w:rPr>
                            <w:sz w:val="18"/>
                          </w:rPr>
                          <w:t>(A)</w:t>
                        </w:r>
                      </w:p>
                    </w:tc>
                    <w:tc>
                      <w:tcPr>
                        <w:tcW w:w="640" w:type="dxa"/>
                      </w:tcPr>
                      <w:p>
                        <w:pPr>
                          <w:pStyle w:val="TableParagraph"/>
                          <w:spacing w:before="73"/>
                          <w:ind w:left="96"/>
                          <w:jc w:val="left"/>
                          <w:rPr>
                            <w:sz w:val="18"/>
                          </w:rPr>
                        </w:pPr>
                        <w:r>
                          <w:rPr>
                            <w:sz w:val="18"/>
                          </w:rPr>
                          <w:t>1,948</w:t>
                        </w:r>
                      </w:p>
                    </w:tc>
                    <w:tc>
                      <w:tcPr>
                        <w:tcW w:w="637" w:type="dxa"/>
                      </w:tcPr>
                      <w:p>
                        <w:pPr>
                          <w:pStyle w:val="TableParagraph"/>
                          <w:spacing w:before="73"/>
                          <w:ind w:left="94"/>
                          <w:jc w:val="left"/>
                          <w:rPr>
                            <w:sz w:val="18"/>
                          </w:rPr>
                        </w:pPr>
                        <w:r>
                          <w:rPr>
                            <w:sz w:val="18"/>
                          </w:rPr>
                          <w:t>2,989</w:t>
                        </w:r>
                      </w:p>
                    </w:tc>
                    <w:tc>
                      <w:tcPr>
                        <w:tcW w:w="638" w:type="dxa"/>
                        <w:shd w:val="clear" w:color="auto" w:fill="CCCCCC"/>
                      </w:tcPr>
                      <w:p>
                        <w:pPr>
                          <w:pStyle w:val="TableParagraph"/>
                          <w:spacing w:before="73"/>
                          <w:ind w:left="9" w:right="9"/>
                          <w:rPr>
                            <w:sz w:val="18"/>
                          </w:rPr>
                        </w:pPr>
                        <w:r>
                          <w:rPr>
                            <w:sz w:val="18"/>
                          </w:rPr>
                          <w:t>65.2%</w:t>
                        </w:r>
                      </w:p>
                    </w:tc>
                    <w:tc>
                      <w:tcPr>
                        <w:tcW w:w="648" w:type="dxa"/>
                      </w:tcPr>
                      <w:p>
                        <w:pPr>
                          <w:pStyle w:val="TableParagraph"/>
                          <w:spacing w:before="73"/>
                          <w:ind w:left="49" w:right="47"/>
                          <w:rPr>
                            <w:sz w:val="18"/>
                          </w:rPr>
                        </w:pPr>
                        <w:r>
                          <w:rPr>
                            <w:sz w:val="18"/>
                          </w:rPr>
                          <w:t>63.4%</w:t>
                        </w:r>
                      </w:p>
                    </w:tc>
                    <w:tc>
                      <w:tcPr>
                        <w:tcW w:w="641" w:type="dxa"/>
                        <w:tcBorders>
                          <w:right w:val="single" w:sz="4" w:space="0" w:color="000000"/>
                        </w:tcBorders>
                      </w:tcPr>
                      <w:p>
                        <w:pPr>
                          <w:pStyle w:val="TableParagraph"/>
                          <w:spacing w:before="73"/>
                          <w:ind w:left="46" w:right="38"/>
                          <w:rPr>
                            <w:sz w:val="18"/>
                          </w:rPr>
                        </w:pPr>
                        <w:r>
                          <w:rPr>
                            <w:sz w:val="18"/>
                          </w:rPr>
                          <w:t>66.9%</w:t>
                        </w:r>
                      </w:p>
                    </w:tc>
                    <w:tc>
                      <w:tcPr>
                        <w:tcW w:w="1430"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22"/>
                          <w:ind w:left="24"/>
                          <w:jc w:val="left"/>
                          <w:rPr>
                            <w:b/>
                            <w:sz w:val="18"/>
                          </w:rPr>
                        </w:pPr>
                        <w:r>
                          <w:rPr>
                            <w:b/>
                            <w:sz w:val="18"/>
                          </w:rPr>
                          <w:t>NH</w:t>
                        </w:r>
                      </w:p>
                    </w:tc>
                    <w:tc>
                      <w:tcPr>
                        <w:tcW w:w="304" w:type="dxa"/>
                        <w:tcBorders>
                          <w:left w:val="single" w:sz="8" w:space="0" w:color="000000"/>
                        </w:tcBorders>
                      </w:tcPr>
                      <w:p>
                        <w:pPr>
                          <w:pStyle w:val="TableParagraph"/>
                          <w:spacing w:before="23"/>
                          <w:ind w:left="19"/>
                          <w:jc w:val="left"/>
                          <w:rPr>
                            <w:sz w:val="18"/>
                          </w:rPr>
                        </w:pPr>
                        <w:r>
                          <w:rPr>
                            <w:sz w:val="18"/>
                          </w:rPr>
                          <w:t>(A)</w:t>
                        </w:r>
                      </w:p>
                    </w:tc>
                    <w:tc>
                      <w:tcPr>
                        <w:tcW w:w="628" w:type="dxa"/>
                      </w:tcPr>
                      <w:p>
                        <w:pPr>
                          <w:pStyle w:val="TableParagraph"/>
                          <w:spacing w:before="23"/>
                          <w:ind w:left="15" w:right="22"/>
                          <w:rPr>
                            <w:sz w:val="18"/>
                          </w:rPr>
                        </w:pPr>
                        <w:r>
                          <w:rPr>
                            <w:sz w:val="18"/>
                          </w:rPr>
                          <w:t>1,449</w:t>
                        </w:r>
                      </w:p>
                    </w:tc>
                    <w:tc>
                      <w:tcPr>
                        <w:tcW w:w="638" w:type="dxa"/>
                      </w:tcPr>
                      <w:p>
                        <w:pPr>
                          <w:pStyle w:val="TableParagraph"/>
                          <w:spacing w:before="23"/>
                          <w:ind w:left="23" w:right="23"/>
                          <w:rPr>
                            <w:sz w:val="18"/>
                          </w:rPr>
                        </w:pPr>
                        <w:r>
                          <w:rPr>
                            <w:sz w:val="18"/>
                          </w:rPr>
                          <w:t>2,347</w:t>
                        </w:r>
                      </w:p>
                    </w:tc>
                    <w:tc>
                      <w:tcPr>
                        <w:tcW w:w="637" w:type="dxa"/>
                        <w:shd w:val="clear" w:color="auto" w:fill="CCCCCC"/>
                      </w:tcPr>
                      <w:p>
                        <w:pPr>
                          <w:pStyle w:val="TableParagraph"/>
                          <w:spacing w:before="23"/>
                          <w:ind w:left="42" w:right="41"/>
                          <w:rPr>
                            <w:sz w:val="18"/>
                          </w:rPr>
                        </w:pPr>
                        <w:r>
                          <w:rPr>
                            <w:sz w:val="18"/>
                          </w:rPr>
                          <w:t>61.7%</w:t>
                        </w:r>
                      </w:p>
                    </w:tc>
                    <w:tc>
                      <w:tcPr>
                        <w:tcW w:w="606" w:type="dxa"/>
                      </w:tcPr>
                      <w:p>
                        <w:pPr>
                          <w:pStyle w:val="TableParagraph"/>
                          <w:spacing w:before="23"/>
                          <w:ind w:left="24" w:right="30"/>
                          <w:rPr>
                            <w:sz w:val="18"/>
                          </w:rPr>
                        </w:pPr>
                        <w:r>
                          <w:rPr>
                            <w:sz w:val="18"/>
                          </w:rPr>
                          <w:t>59.8%</w:t>
                        </w:r>
                      </w:p>
                    </w:tc>
                    <w:tc>
                      <w:tcPr>
                        <w:tcW w:w="626" w:type="dxa"/>
                        <w:tcBorders>
                          <w:right w:val="single" w:sz="4" w:space="0" w:color="000000"/>
                        </w:tcBorders>
                      </w:tcPr>
                      <w:p>
                        <w:pPr>
                          <w:pStyle w:val="TableParagraph"/>
                          <w:spacing w:before="23"/>
                          <w:ind w:left="33" w:right="37"/>
                          <w:rPr>
                            <w:sz w:val="18"/>
                          </w:rPr>
                        </w:pPr>
                        <w:r>
                          <w:rPr>
                            <w:sz w:val="18"/>
                          </w:rPr>
                          <w:t>63.7%</w:t>
                        </w:r>
                      </w:p>
                    </w:tc>
                  </w:tr>
                  <w:tr>
                    <w:trPr>
                      <w:trHeight w:val="300" w:hRule="atLeast"/>
                    </w:trPr>
                    <w:tc>
                      <w:tcPr>
                        <w:tcW w:w="782" w:type="dxa"/>
                        <w:tcBorders>
                          <w:left w:val="single" w:sz="4" w:space="0" w:color="000000"/>
                          <w:right w:val="single" w:sz="8" w:space="0" w:color="000000"/>
                        </w:tcBorders>
                      </w:tcPr>
                      <w:p>
                        <w:pPr>
                          <w:pStyle w:val="TableParagraph"/>
                          <w:spacing w:before="74"/>
                          <w:ind w:left="24"/>
                          <w:jc w:val="left"/>
                          <w:rPr>
                            <w:b/>
                            <w:sz w:val="18"/>
                          </w:rPr>
                        </w:pPr>
                        <w:r>
                          <w:rPr>
                            <w:b/>
                            <w:sz w:val="18"/>
                          </w:rPr>
                          <w:t>FCHP</w:t>
                        </w:r>
                      </w:p>
                    </w:tc>
                    <w:tc>
                      <w:tcPr>
                        <w:tcW w:w="292" w:type="dxa"/>
                        <w:tcBorders>
                          <w:left w:val="single" w:sz="8" w:space="0" w:color="000000"/>
                        </w:tcBorders>
                      </w:tcPr>
                      <w:p>
                        <w:pPr>
                          <w:pStyle w:val="TableParagraph"/>
                          <w:spacing w:before="75"/>
                          <w:ind w:left="-4" w:right="43"/>
                          <w:jc w:val="right"/>
                          <w:rPr>
                            <w:sz w:val="18"/>
                          </w:rPr>
                        </w:pPr>
                        <w:r>
                          <w:rPr>
                            <w:sz w:val="18"/>
                          </w:rPr>
                          <w:t>(A)</w:t>
                        </w:r>
                      </w:p>
                    </w:tc>
                    <w:tc>
                      <w:tcPr>
                        <w:tcW w:w="640" w:type="dxa"/>
                      </w:tcPr>
                      <w:p>
                        <w:pPr>
                          <w:pStyle w:val="TableParagraph"/>
                          <w:spacing w:before="75"/>
                          <w:ind w:left="170"/>
                          <w:jc w:val="left"/>
                          <w:rPr>
                            <w:sz w:val="18"/>
                          </w:rPr>
                        </w:pPr>
                        <w:r>
                          <w:rPr>
                            <w:sz w:val="18"/>
                          </w:rPr>
                          <w:t>348</w:t>
                        </w:r>
                      </w:p>
                    </w:tc>
                    <w:tc>
                      <w:tcPr>
                        <w:tcW w:w="637" w:type="dxa"/>
                      </w:tcPr>
                      <w:p>
                        <w:pPr>
                          <w:pStyle w:val="TableParagraph"/>
                          <w:spacing w:before="75"/>
                          <w:ind w:left="169"/>
                          <w:jc w:val="left"/>
                          <w:rPr>
                            <w:sz w:val="18"/>
                          </w:rPr>
                        </w:pPr>
                        <w:r>
                          <w:rPr>
                            <w:sz w:val="18"/>
                          </w:rPr>
                          <w:t>501</w:t>
                        </w:r>
                      </w:p>
                    </w:tc>
                    <w:tc>
                      <w:tcPr>
                        <w:tcW w:w="638" w:type="dxa"/>
                        <w:shd w:val="clear" w:color="auto" w:fill="CCCCCC"/>
                      </w:tcPr>
                      <w:p>
                        <w:pPr>
                          <w:pStyle w:val="TableParagraph"/>
                          <w:spacing w:before="75"/>
                          <w:ind w:left="9" w:right="9"/>
                          <w:rPr>
                            <w:sz w:val="18"/>
                          </w:rPr>
                        </w:pPr>
                        <w:r>
                          <w:rPr>
                            <w:sz w:val="18"/>
                          </w:rPr>
                          <w:t>69.5%</w:t>
                        </w:r>
                      </w:p>
                    </w:tc>
                    <w:tc>
                      <w:tcPr>
                        <w:tcW w:w="648" w:type="dxa"/>
                      </w:tcPr>
                      <w:p>
                        <w:pPr>
                          <w:pStyle w:val="TableParagraph"/>
                          <w:spacing w:before="75"/>
                          <w:ind w:left="49" w:right="47"/>
                          <w:rPr>
                            <w:sz w:val="18"/>
                          </w:rPr>
                        </w:pPr>
                        <w:r>
                          <w:rPr>
                            <w:sz w:val="18"/>
                          </w:rPr>
                          <w:t>65.3%</w:t>
                        </w:r>
                      </w:p>
                    </w:tc>
                    <w:tc>
                      <w:tcPr>
                        <w:tcW w:w="641" w:type="dxa"/>
                        <w:tcBorders>
                          <w:right w:val="single" w:sz="4" w:space="0" w:color="000000"/>
                        </w:tcBorders>
                      </w:tcPr>
                      <w:p>
                        <w:pPr>
                          <w:pStyle w:val="TableParagraph"/>
                          <w:spacing w:before="75"/>
                          <w:ind w:left="46" w:right="38"/>
                          <w:rPr>
                            <w:sz w:val="18"/>
                          </w:rPr>
                        </w:pPr>
                        <w:r>
                          <w:rPr>
                            <w:sz w:val="18"/>
                          </w:rPr>
                          <w:t>73.6%</w:t>
                        </w:r>
                      </w:p>
                    </w:tc>
                    <w:tc>
                      <w:tcPr>
                        <w:tcW w:w="1430"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22"/>
                          <w:ind w:left="24"/>
                          <w:jc w:val="left"/>
                          <w:rPr>
                            <w:b/>
                            <w:sz w:val="18"/>
                          </w:rPr>
                        </w:pPr>
                        <w:r>
                          <w:rPr>
                            <w:b/>
                            <w:sz w:val="18"/>
                          </w:rPr>
                          <w:t>FCHP</w:t>
                        </w:r>
                      </w:p>
                    </w:tc>
                    <w:tc>
                      <w:tcPr>
                        <w:tcW w:w="304" w:type="dxa"/>
                        <w:tcBorders>
                          <w:left w:val="single" w:sz="8" w:space="0" w:color="000000"/>
                        </w:tcBorders>
                      </w:tcPr>
                      <w:p>
                        <w:pPr>
                          <w:pStyle w:val="TableParagraph"/>
                          <w:spacing w:before="23"/>
                          <w:ind w:left="19"/>
                          <w:jc w:val="left"/>
                          <w:rPr>
                            <w:sz w:val="18"/>
                          </w:rPr>
                        </w:pPr>
                        <w:r>
                          <w:rPr>
                            <w:sz w:val="18"/>
                          </w:rPr>
                          <w:t>(A)</w:t>
                        </w:r>
                      </w:p>
                    </w:tc>
                    <w:tc>
                      <w:tcPr>
                        <w:tcW w:w="628" w:type="dxa"/>
                      </w:tcPr>
                      <w:p>
                        <w:pPr>
                          <w:pStyle w:val="TableParagraph"/>
                          <w:spacing w:before="23"/>
                          <w:ind w:left="14" w:right="22"/>
                          <w:rPr>
                            <w:sz w:val="18"/>
                          </w:rPr>
                        </w:pPr>
                        <w:r>
                          <w:rPr>
                            <w:sz w:val="18"/>
                          </w:rPr>
                          <w:t>289</w:t>
                        </w:r>
                      </w:p>
                    </w:tc>
                    <w:tc>
                      <w:tcPr>
                        <w:tcW w:w="638" w:type="dxa"/>
                      </w:tcPr>
                      <w:p>
                        <w:pPr>
                          <w:pStyle w:val="TableParagraph"/>
                          <w:spacing w:before="23"/>
                          <w:ind w:left="23" w:right="23"/>
                          <w:rPr>
                            <w:sz w:val="18"/>
                          </w:rPr>
                        </w:pPr>
                        <w:r>
                          <w:rPr>
                            <w:sz w:val="18"/>
                          </w:rPr>
                          <w:t>433</w:t>
                        </w:r>
                      </w:p>
                    </w:tc>
                    <w:tc>
                      <w:tcPr>
                        <w:tcW w:w="637" w:type="dxa"/>
                        <w:shd w:val="clear" w:color="auto" w:fill="CCCCCC"/>
                      </w:tcPr>
                      <w:p>
                        <w:pPr>
                          <w:pStyle w:val="TableParagraph"/>
                          <w:spacing w:before="23"/>
                          <w:ind w:left="42" w:right="41"/>
                          <w:rPr>
                            <w:sz w:val="18"/>
                          </w:rPr>
                        </w:pPr>
                        <w:r>
                          <w:rPr>
                            <w:sz w:val="18"/>
                          </w:rPr>
                          <w:t>66.7%</w:t>
                        </w:r>
                      </w:p>
                    </w:tc>
                    <w:tc>
                      <w:tcPr>
                        <w:tcW w:w="606" w:type="dxa"/>
                      </w:tcPr>
                      <w:p>
                        <w:pPr>
                          <w:pStyle w:val="TableParagraph"/>
                          <w:spacing w:before="23"/>
                          <w:ind w:left="24" w:right="30"/>
                          <w:rPr>
                            <w:sz w:val="18"/>
                          </w:rPr>
                        </w:pPr>
                        <w:r>
                          <w:rPr>
                            <w:sz w:val="18"/>
                          </w:rPr>
                          <w:t>62.2%</w:t>
                        </w:r>
                      </w:p>
                    </w:tc>
                    <w:tc>
                      <w:tcPr>
                        <w:tcW w:w="626" w:type="dxa"/>
                        <w:tcBorders>
                          <w:right w:val="single" w:sz="4" w:space="0" w:color="000000"/>
                        </w:tcBorders>
                      </w:tcPr>
                      <w:p>
                        <w:pPr>
                          <w:pStyle w:val="TableParagraph"/>
                          <w:spacing w:before="23"/>
                          <w:ind w:left="33" w:right="37"/>
                          <w:rPr>
                            <w:sz w:val="18"/>
                          </w:rPr>
                        </w:pPr>
                        <w:r>
                          <w:rPr>
                            <w:sz w:val="18"/>
                          </w:rPr>
                          <w:t>71.3%</w:t>
                        </w:r>
                      </w:p>
                    </w:tc>
                  </w:tr>
                  <w:tr>
                    <w:trPr>
                      <w:trHeight w:val="300" w:hRule="atLeast"/>
                    </w:trPr>
                    <w:tc>
                      <w:tcPr>
                        <w:tcW w:w="782" w:type="dxa"/>
                        <w:tcBorders>
                          <w:left w:val="single" w:sz="4" w:space="0" w:color="000000"/>
                          <w:bottom w:val="single" w:sz="4" w:space="0" w:color="000000"/>
                          <w:right w:val="single" w:sz="8" w:space="0" w:color="000000"/>
                        </w:tcBorders>
                      </w:tcPr>
                      <w:p>
                        <w:pPr>
                          <w:pStyle w:val="TableParagraph"/>
                          <w:spacing w:before="68"/>
                          <w:ind w:left="24"/>
                          <w:jc w:val="left"/>
                          <w:rPr>
                            <w:b/>
                            <w:sz w:val="18"/>
                          </w:rPr>
                        </w:pPr>
                        <w:r>
                          <w:rPr>
                            <w:b/>
                            <w:sz w:val="18"/>
                          </w:rPr>
                          <w:t>BMCHP</w:t>
                        </w:r>
                      </w:p>
                    </w:tc>
                    <w:tc>
                      <w:tcPr>
                        <w:tcW w:w="292" w:type="dxa"/>
                        <w:tcBorders>
                          <w:left w:val="single" w:sz="8" w:space="0" w:color="000000"/>
                          <w:bottom w:val="single" w:sz="4" w:space="0" w:color="000000"/>
                        </w:tcBorders>
                      </w:tcPr>
                      <w:p>
                        <w:pPr>
                          <w:pStyle w:val="TableParagraph"/>
                          <w:spacing w:before="69"/>
                          <w:ind w:left="-4" w:right="43"/>
                          <w:jc w:val="right"/>
                          <w:rPr>
                            <w:sz w:val="18"/>
                          </w:rPr>
                        </w:pPr>
                        <w:r>
                          <w:rPr>
                            <w:sz w:val="18"/>
                          </w:rPr>
                          <w:t>(A)</w:t>
                        </w:r>
                      </w:p>
                    </w:tc>
                    <w:tc>
                      <w:tcPr>
                        <w:tcW w:w="640" w:type="dxa"/>
                        <w:tcBorders>
                          <w:bottom w:val="single" w:sz="4" w:space="0" w:color="000000"/>
                        </w:tcBorders>
                      </w:tcPr>
                      <w:p>
                        <w:pPr>
                          <w:pStyle w:val="TableParagraph"/>
                          <w:spacing w:before="69"/>
                          <w:ind w:left="96"/>
                          <w:jc w:val="left"/>
                          <w:rPr>
                            <w:sz w:val="18"/>
                          </w:rPr>
                        </w:pPr>
                        <w:r>
                          <w:rPr>
                            <w:sz w:val="18"/>
                          </w:rPr>
                          <w:t>4,461</w:t>
                        </w:r>
                      </w:p>
                    </w:tc>
                    <w:tc>
                      <w:tcPr>
                        <w:tcW w:w="637" w:type="dxa"/>
                        <w:tcBorders>
                          <w:bottom w:val="single" w:sz="4" w:space="0" w:color="000000"/>
                        </w:tcBorders>
                      </w:tcPr>
                      <w:p>
                        <w:pPr>
                          <w:pStyle w:val="TableParagraph"/>
                          <w:spacing w:before="69"/>
                          <w:ind w:left="94"/>
                          <w:jc w:val="left"/>
                          <w:rPr>
                            <w:sz w:val="18"/>
                          </w:rPr>
                        </w:pPr>
                        <w:r>
                          <w:rPr>
                            <w:sz w:val="18"/>
                          </w:rPr>
                          <w:t>6,707</w:t>
                        </w:r>
                      </w:p>
                    </w:tc>
                    <w:tc>
                      <w:tcPr>
                        <w:tcW w:w="638" w:type="dxa"/>
                        <w:tcBorders>
                          <w:bottom w:val="single" w:sz="4" w:space="0" w:color="000000"/>
                        </w:tcBorders>
                        <w:shd w:val="clear" w:color="auto" w:fill="CCCCCC"/>
                      </w:tcPr>
                      <w:p>
                        <w:pPr>
                          <w:pStyle w:val="TableParagraph"/>
                          <w:spacing w:before="69"/>
                          <w:ind w:left="9" w:right="9"/>
                          <w:rPr>
                            <w:sz w:val="18"/>
                          </w:rPr>
                        </w:pPr>
                        <w:r>
                          <w:rPr>
                            <w:sz w:val="18"/>
                          </w:rPr>
                          <w:t>66.5%</w:t>
                        </w:r>
                      </w:p>
                    </w:tc>
                    <w:tc>
                      <w:tcPr>
                        <w:tcW w:w="648" w:type="dxa"/>
                        <w:tcBorders>
                          <w:bottom w:val="single" w:sz="4" w:space="0" w:color="000000"/>
                        </w:tcBorders>
                      </w:tcPr>
                      <w:p>
                        <w:pPr>
                          <w:pStyle w:val="TableParagraph"/>
                          <w:spacing w:before="69"/>
                          <w:ind w:left="49" w:right="47"/>
                          <w:rPr>
                            <w:sz w:val="18"/>
                          </w:rPr>
                        </w:pPr>
                        <w:r>
                          <w:rPr>
                            <w:sz w:val="18"/>
                          </w:rPr>
                          <w:t>65.4%</w:t>
                        </w:r>
                      </w:p>
                    </w:tc>
                    <w:tc>
                      <w:tcPr>
                        <w:tcW w:w="641" w:type="dxa"/>
                        <w:tcBorders>
                          <w:bottom w:val="single" w:sz="4" w:space="0" w:color="000000"/>
                          <w:right w:val="single" w:sz="4" w:space="0" w:color="000000"/>
                        </w:tcBorders>
                      </w:tcPr>
                      <w:p>
                        <w:pPr>
                          <w:pStyle w:val="TableParagraph"/>
                          <w:spacing w:before="69"/>
                          <w:ind w:left="46" w:right="38"/>
                          <w:rPr>
                            <w:sz w:val="18"/>
                          </w:rPr>
                        </w:pPr>
                        <w:r>
                          <w:rPr>
                            <w:sz w:val="18"/>
                          </w:rPr>
                          <w:t>67.6%</w:t>
                        </w:r>
                      </w:p>
                    </w:tc>
                    <w:tc>
                      <w:tcPr>
                        <w:tcW w:w="1430"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bottom w:val="single" w:sz="4" w:space="0" w:color="000000"/>
                          <w:right w:val="single" w:sz="8" w:space="0" w:color="000000"/>
                        </w:tcBorders>
                      </w:tcPr>
                      <w:p>
                        <w:pPr>
                          <w:pStyle w:val="TableParagraph"/>
                          <w:spacing w:before="23"/>
                          <w:ind w:left="24"/>
                          <w:jc w:val="left"/>
                          <w:rPr>
                            <w:b/>
                            <w:sz w:val="18"/>
                          </w:rPr>
                        </w:pPr>
                        <w:r>
                          <w:rPr>
                            <w:b/>
                            <w:sz w:val="18"/>
                          </w:rPr>
                          <w:t>BMCHP</w:t>
                        </w:r>
                      </w:p>
                    </w:tc>
                    <w:tc>
                      <w:tcPr>
                        <w:tcW w:w="304" w:type="dxa"/>
                        <w:tcBorders>
                          <w:left w:val="single" w:sz="8" w:space="0" w:color="000000"/>
                          <w:bottom w:val="single" w:sz="4" w:space="0" w:color="000000"/>
                        </w:tcBorders>
                      </w:tcPr>
                      <w:p>
                        <w:pPr>
                          <w:pStyle w:val="TableParagraph"/>
                          <w:spacing w:before="25"/>
                          <w:ind w:left="19"/>
                          <w:jc w:val="left"/>
                          <w:rPr>
                            <w:sz w:val="18"/>
                          </w:rPr>
                        </w:pPr>
                        <w:r>
                          <w:rPr>
                            <w:sz w:val="18"/>
                          </w:rPr>
                          <w:t>(A)</w:t>
                        </w:r>
                      </w:p>
                    </w:tc>
                    <w:tc>
                      <w:tcPr>
                        <w:tcW w:w="628" w:type="dxa"/>
                        <w:tcBorders>
                          <w:bottom w:val="single" w:sz="4" w:space="0" w:color="000000"/>
                        </w:tcBorders>
                      </w:tcPr>
                      <w:p>
                        <w:pPr>
                          <w:pStyle w:val="TableParagraph"/>
                          <w:spacing w:before="25"/>
                          <w:ind w:left="15" w:right="22"/>
                          <w:rPr>
                            <w:sz w:val="18"/>
                          </w:rPr>
                        </w:pPr>
                        <w:r>
                          <w:rPr>
                            <w:sz w:val="18"/>
                          </w:rPr>
                          <w:t>3,486</w:t>
                        </w:r>
                      </w:p>
                    </w:tc>
                    <w:tc>
                      <w:tcPr>
                        <w:tcW w:w="638" w:type="dxa"/>
                        <w:tcBorders>
                          <w:bottom w:val="single" w:sz="4" w:space="0" w:color="000000"/>
                        </w:tcBorders>
                      </w:tcPr>
                      <w:p>
                        <w:pPr>
                          <w:pStyle w:val="TableParagraph"/>
                          <w:spacing w:before="25"/>
                          <w:ind w:left="23" w:right="23"/>
                          <w:rPr>
                            <w:sz w:val="18"/>
                          </w:rPr>
                        </w:pPr>
                        <w:r>
                          <w:rPr>
                            <w:sz w:val="18"/>
                          </w:rPr>
                          <w:t>5,250</w:t>
                        </w:r>
                      </w:p>
                    </w:tc>
                    <w:tc>
                      <w:tcPr>
                        <w:tcW w:w="637" w:type="dxa"/>
                        <w:tcBorders>
                          <w:bottom w:val="single" w:sz="4" w:space="0" w:color="000000"/>
                        </w:tcBorders>
                        <w:shd w:val="clear" w:color="auto" w:fill="CCCCCC"/>
                      </w:tcPr>
                      <w:p>
                        <w:pPr>
                          <w:pStyle w:val="TableParagraph"/>
                          <w:spacing w:before="25"/>
                          <w:ind w:left="42" w:right="41"/>
                          <w:rPr>
                            <w:sz w:val="18"/>
                          </w:rPr>
                        </w:pPr>
                        <w:r>
                          <w:rPr>
                            <w:sz w:val="18"/>
                          </w:rPr>
                          <w:t>66.4%</w:t>
                        </w:r>
                      </w:p>
                    </w:tc>
                    <w:tc>
                      <w:tcPr>
                        <w:tcW w:w="606" w:type="dxa"/>
                        <w:tcBorders>
                          <w:bottom w:val="single" w:sz="4" w:space="0" w:color="000000"/>
                        </w:tcBorders>
                      </w:tcPr>
                      <w:p>
                        <w:pPr>
                          <w:pStyle w:val="TableParagraph"/>
                          <w:spacing w:before="25"/>
                          <w:ind w:left="24" w:right="30"/>
                          <w:rPr>
                            <w:sz w:val="18"/>
                          </w:rPr>
                        </w:pPr>
                        <w:r>
                          <w:rPr>
                            <w:sz w:val="18"/>
                          </w:rPr>
                          <w:t>65.1%</w:t>
                        </w:r>
                      </w:p>
                    </w:tc>
                    <w:tc>
                      <w:tcPr>
                        <w:tcW w:w="626" w:type="dxa"/>
                        <w:tcBorders>
                          <w:bottom w:val="single" w:sz="4" w:space="0" w:color="000000"/>
                          <w:right w:val="single" w:sz="4" w:space="0" w:color="000000"/>
                        </w:tcBorders>
                      </w:tcPr>
                      <w:p>
                        <w:pPr>
                          <w:pStyle w:val="TableParagraph"/>
                          <w:spacing w:before="25"/>
                          <w:ind w:left="33" w:right="37"/>
                          <w:rPr>
                            <w:sz w:val="18"/>
                          </w:rPr>
                        </w:pPr>
                        <w:r>
                          <w:rPr>
                            <w:sz w:val="18"/>
                          </w:rPr>
                          <w:t>67.7%</w:t>
                        </w:r>
                      </w:p>
                    </w:tc>
                  </w:tr>
                </w:tbl>
                <w:p>
                  <w:pPr>
                    <w:pStyle w:val="BodyText"/>
                  </w:pPr>
                </w:p>
              </w:txbxContent>
            </v:textbox>
            <w10:wrap type="none"/>
          </v:shape>
        </w:pict>
      </w:r>
      <w:r>
        <w:rPr/>
        <w:t>Statistical Summary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18"/>
        </w:rPr>
      </w:pPr>
      <w:r>
        <w:rPr/>
        <w:pict>
          <v:shape style="position:absolute;margin-left:50.900002pt;margin-top:12.921365pt;width:225.4pt;height:41.05pt;mso-position-horizontal-relative:page;mso-position-vertical-relative:paragraph;z-index:2632;mso-wrap-distance-left:0;mso-wrap-distance-right:0" type="#_x0000_t202" filled="false" stroked="true" strokeweight=".8pt" strokecolor="#666666">
            <v:textbox inset="0,0,0,0">
              <w:txbxContent>
                <w:p>
                  <w:pPr>
                    <w:spacing w:line="147" w:lineRule="exact" w:before="55"/>
                    <w:ind w:left="57" w:right="0" w:firstLine="0"/>
                    <w:jc w:val="left"/>
                    <w:rPr>
                      <w:b/>
                      <w:sz w:val="14"/>
                    </w:rPr>
                  </w:pPr>
                  <w:r>
                    <w:rPr>
                      <w:b/>
                      <w:sz w:val="14"/>
                    </w:rPr>
                    <w:t>Legend:</w:t>
                  </w:r>
                </w:p>
                <w:p>
                  <w:pPr>
                    <w:spacing w:line="182" w:lineRule="exact" w:before="0"/>
                    <w:ind w:left="169" w:right="0" w:firstLine="0"/>
                    <w:jc w:val="left"/>
                    <w:rPr>
                      <w:sz w:val="14"/>
                    </w:rPr>
                  </w:pPr>
                  <w:r>
                    <w:rPr>
                      <w:b/>
                      <w:w w:val="135"/>
                      <w:sz w:val="18"/>
                    </w:rPr>
                    <w:t>* </w:t>
                  </w:r>
                  <w:r>
                    <w:rPr>
                      <w:w w:val="110"/>
                      <w:sz w:val="14"/>
                    </w:rPr>
                    <w:t>2009 rate is significantly above the comparison rate.</w:t>
                  </w:r>
                </w:p>
                <w:p>
                  <w:pPr>
                    <w:spacing w:line="158" w:lineRule="exact" w:before="0"/>
                    <w:ind w:left="189" w:right="0" w:firstLine="0"/>
                    <w:jc w:val="left"/>
                    <w:rPr>
                      <w:sz w:val="14"/>
                    </w:rPr>
                  </w:pPr>
                  <w:r>
                    <w:rPr>
                      <w:rFonts w:ascii="Atlantic Inline"/>
                      <w:sz w:val="14"/>
                    </w:rPr>
                    <w:t>O  </w:t>
                  </w:r>
                  <w:r>
                    <w:rPr>
                      <w:sz w:val="14"/>
                    </w:rPr>
                    <w:t>2009 rate is not significantly different from the comparison rate.</w:t>
                  </w:r>
                </w:p>
                <w:p>
                  <w:pPr>
                    <w:spacing w:line="158" w:lineRule="exact" w:before="0"/>
                    <w:ind w:left="185" w:right="0" w:firstLine="0"/>
                    <w:jc w:val="left"/>
                    <w:rPr>
                      <w:sz w:val="14"/>
                    </w:rPr>
                  </w:pPr>
                  <w:r>
                    <w:rPr>
                      <w:b/>
                      <w:w w:val="130"/>
                      <w:sz w:val="14"/>
                    </w:rPr>
                    <w:t>e </w:t>
                  </w:r>
                  <w:r>
                    <w:rPr>
                      <w:w w:val="105"/>
                      <w:sz w:val="14"/>
                    </w:rPr>
                    <w:t>2009 rate is significantly below the comparison rate.</w:t>
                  </w:r>
                </w:p>
              </w:txbxContent>
            </v:textbox>
            <v:stroke dashstyle="solid"/>
            <w10:wrap type="topAndBottom"/>
          </v:shape>
        </w:pict>
      </w:r>
      <w:r>
        <w:rPr/>
        <w:pict>
          <v:shape style="position:absolute;margin-left:290.600006pt;margin-top:12.921365pt;width:142.75pt;height:41.05pt;mso-position-horizontal-relative:page;mso-position-vertical-relative:paragraph;z-index:2656;mso-wrap-distance-left:0;mso-wrap-distance-right:0" type="#_x0000_t202" filled="false" stroked="true" strokeweight=".7pt" strokecolor="#666666">
            <v:textbox inset="0,0,0,0">
              <w:txbxContent>
                <w:p>
                  <w:pPr>
                    <w:spacing w:line="161" w:lineRule="exact" w:before="56"/>
                    <w:ind w:left="58" w:right="0" w:firstLine="0"/>
                    <w:jc w:val="left"/>
                    <w:rPr>
                      <w:sz w:val="14"/>
                    </w:rPr>
                  </w:pPr>
                  <w:r>
                    <w:rPr>
                      <w:b/>
                      <w:sz w:val="14"/>
                    </w:rPr>
                    <w:t>Num </w:t>
                  </w:r>
                  <w:r>
                    <w:rPr>
                      <w:sz w:val="14"/>
                    </w:rPr>
                    <w:t>indicates Numerator</w:t>
                  </w:r>
                </w:p>
                <w:p>
                  <w:pPr>
                    <w:spacing w:line="161" w:lineRule="exact" w:before="0"/>
                    <w:ind w:left="58" w:right="0" w:firstLine="0"/>
                    <w:jc w:val="left"/>
                    <w:rPr>
                      <w:sz w:val="14"/>
                    </w:rPr>
                  </w:pPr>
                  <w:r>
                    <w:rPr>
                      <w:b/>
                      <w:sz w:val="14"/>
                    </w:rPr>
                    <w:t>Den </w:t>
                  </w:r>
                  <w:r>
                    <w:rPr>
                      <w:sz w:val="14"/>
                    </w:rPr>
                    <w:t>indicates Denominator</w:t>
                  </w:r>
                </w:p>
                <w:p>
                  <w:pPr>
                    <w:spacing w:before="0"/>
                    <w:ind w:left="58" w:right="0" w:firstLine="0"/>
                    <w:jc w:val="left"/>
                    <w:rPr>
                      <w:sz w:val="14"/>
                    </w:rPr>
                  </w:pPr>
                  <w:r>
                    <w:rPr>
                      <w:b/>
                      <w:sz w:val="14"/>
                    </w:rPr>
                    <w:t>LCL </w:t>
                  </w:r>
                  <w:r>
                    <w:rPr>
                      <w:sz w:val="14"/>
                    </w:rPr>
                    <w:t>indicates Lower Confidence Level</w:t>
                  </w:r>
                </w:p>
                <w:p>
                  <w:pPr>
                    <w:spacing w:before="1"/>
                    <w:ind w:left="58"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45.549988pt;margin-top:12.921365pt;width:193.05pt;height:17.25pt;mso-position-horizontal-relative:page;mso-position-vertical-relative:paragraph;z-index:2680;mso-wrap-distance-left:0;mso-wrap-distance-right:0" type="#_x0000_t202" filled="false" stroked="true" strokeweight=".8pt" strokecolor="#666666">
            <v:textbox inset="0,0,0,0">
              <w:txbxContent>
                <w:p>
                  <w:pPr>
                    <w:spacing w:before="55"/>
                    <w:ind w:left="56" w:right="0" w:firstLine="0"/>
                    <w:jc w:val="left"/>
                    <w:rPr>
                      <w:sz w:val="14"/>
                    </w:rPr>
                  </w:pPr>
                  <w:r>
                    <w:rPr>
                      <w:sz w:val="14"/>
                    </w:rPr>
                    <w:t>(A) = Measure was collected using administrative method</w:t>
                  </w:r>
                </w:p>
              </w:txbxContent>
            </v:textbox>
            <v:stroke dashstyle="solid"/>
            <w10:wrap type="topAndBottom"/>
          </v:shape>
        </w:pict>
      </w:r>
    </w:p>
    <w:p>
      <w:pPr>
        <w:pStyle w:val="BodyText"/>
        <w:spacing w:before="3"/>
        <w:rPr>
          <w:b/>
          <w:sz w:val="39"/>
        </w:rPr>
      </w:pPr>
    </w:p>
    <w:p>
      <w:pPr>
        <w:spacing w:before="1"/>
        <w:ind w:left="193" w:right="0" w:firstLine="0"/>
        <w:jc w:val="left"/>
        <w:rPr>
          <w:i/>
          <w:sz w:val="18"/>
        </w:rPr>
      </w:pPr>
      <w:r>
        <w:rPr>
          <w:i/>
          <w:sz w:val="18"/>
        </w:rPr>
        <w:t>The source of the National Medicaid 90th Percentile, National Medicaid 75th Percentile, National Medicaid Mean, and MA Commercial Mean is Quality Compass, 2009.</w:t>
      </w:r>
    </w:p>
    <w:p>
      <w:pPr>
        <w:spacing w:after="0"/>
        <w:jc w:val="left"/>
        <w:rPr>
          <w:sz w:val="18"/>
        </w:rPr>
        <w:sectPr>
          <w:pgSz w:w="15840" w:h="12240" w:orient="landscape"/>
          <w:pgMar w:header="0" w:footer="592" w:top="740" w:bottom="780" w:left="800" w:right="420"/>
        </w:sectPr>
      </w:pPr>
    </w:p>
    <w:p>
      <w:pPr>
        <w:pStyle w:val="BodyText"/>
        <w:ind w:left="44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Cervical Cancer Screening</w:t>
                    </w:r>
                  </w:p>
                </w:txbxContent>
              </v:textbox>
              <w10:wrap type="none"/>
            </v:shape>
          </v:group>
        </w:pict>
      </w:r>
      <w:r>
        <w:rPr/>
      </w:r>
    </w:p>
    <w:p>
      <w:pPr>
        <w:pStyle w:val="BodyText"/>
        <w:spacing w:before="10"/>
        <w:rPr>
          <w:i/>
          <w:sz w:val="7"/>
        </w:rPr>
      </w:pPr>
    </w:p>
    <w:p>
      <w:pPr>
        <w:pStyle w:val="BodyText"/>
        <w:spacing w:line="228" w:lineRule="auto" w:before="112"/>
        <w:ind w:left="497" w:right="509"/>
        <w:jc w:val="both"/>
        <w:rPr>
          <w:sz w:val="13"/>
        </w:rPr>
      </w:pPr>
      <w:r>
        <w:rPr/>
        <w:t>The National Cancer Institute estimates that there will be 11,270 new cases of cervical cancer in the United States in 2009, resulting in 4,070 deaths.</w:t>
      </w:r>
      <w:r>
        <w:rPr>
          <w:position w:val="9"/>
          <w:sz w:val="13"/>
        </w:rPr>
        <w:t>4 </w:t>
      </w:r>
      <w:r>
        <w:rPr/>
        <w:t>The death rate from cervical cancer continues to decline by nearly 4% each year.</w:t>
      </w:r>
      <w:r>
        <w:rPr>
          <w:position w:val="9"/>
          <w:sz w:val="13"/>
        </w:rPr>
        <w:t>5 </w:t>
      </w:r>
      <w:r>
        <w:rPr/>
        <w:t>With a 71% five-year survival rate, cervical cancer is highly curable, particu- larly if it is detected and treated early. Because early stage cervical cancers usually have no symptoms, regular Pap tests are crucial to identifying cancers before they become invasive. According to the American Cancer Society, between 60% and 80% of women with newly diagnosed invasive cervical cancer have not had a Pap test in the past 5 years, and many of these women have never had a Pap test.</w:t>
      </w:r>
      <w:r>
        <w:rPr>
          <w:position w:val="9"/>
          <w:sz w:val="13"/>
        </w:rPr>
        <w:t>6</w:t>
      </w:r>
    </w:p>
    <w:p>
      <w:pPr>
        <w:pStyle w:val="BodyText"/>
        <w:spacing w:before="11"/>
        <w:rPr>
          <w:sz w:val="25"/>
        </w:rPr>
      </w:pPr>
      <w:r>
        <w:rPr/>
        <w:pict>
          <v:shape style="position:absolute;margin-left:63pt;margin-top:16.138483pt;width:225pt;height:36pt;mso-position-horizontal-relative:page;mso-position-vertical-relative:paragraph;z-index:2824;mso-wrap-distance-left:0;mso-wrap-distance-right:0" type="#_x0000_t202" filled="true" fillcolor="#999999" stroked="false">
            <v:textbox inset="0,0,0,0">
              <w:txbxContent>
                <w:p>
                  <w:pPr>
                    <w:spacing w:before="221"/>
                    <w:ind w:left="729" w:right="0" w:firstLine="0"/>
                    <w:jc w:val="left"/>
                    <w:rPr>
                      <w:b/>
                      <w:sz w:val="24"/>
                    </w:rPr>
                  </w:pPr>
                  <w:r>
                    <w:rPr>
                      <w:b/>
                      <w:color w:val="FFFFFF"/>
                      <w:sz w:val="24"/>
                    </w:rPr>
                    <w:t>Cervical Cancer Screening</w:t>
                  </w:r>
                </w:p>
              </w:txbxContent>
            </v:textbox>
            <v:fill type="solid"/>
            <w10:wrap type="topAndBottom"/>
          </v:shape>
        </w:pict>
      </w:r>
      <w:r>
        <w:rPr/>
        <w:pict>
          <v:shape style="position:absolute;margin-left:297pt;margin-top:16.138483pt;width:459pt;height:36pt;mso-position-horizontal-relative:page;mso-position-vertical-relative:paragraph;z-index:2848;mso-wrap-distance-left:0;mso-wrap-distance-right:0" type="#_x0000_t202" filled="true" fillcolor="#999999" stroked="false">
            <v:textbox inset="0,0,0,0">
              <w:txbxContent>
                <w:p>
                  <w:pPr>
                    <w:spacing w:before="198"/>
                    <w:ind w:left="2816" w:right="0" w:firstLine="0"/>
                    <w:jc w:val="left"/>
                    <w:rPr>
                      <w:b/>
                      <w:sz w:val="28"/>
                    </w:rPr>
                  </w:pPr>
                  <w:r>
                    <w:rPr>
                      <w:b/>
                      <w:color w:val="FFFFFF"/>
                      <w:sz w:val="28"/>
                    </w:rPr>
                    <w:t>Understanding the Results</w:t>
                  </w:r>
                </w:p>
              </w:txbxContent>
            </v:textbox>
            <v:fill type="solid"/>
            <w10:wrap type="topAndBottom"/>
          </v:shape>
        </w:pict>
      </w:r>
    </w:p>
    <w:p>
      <w:pPr>
        <w:pStyle w:val="BodyText"/>
        <w:spacing w:before="131"/>
        <w:ind w:left="5267" w:right="459"/>
      </w:pPr>
      <w:r>
        <w:rPr/>
        <w:t>Seventy-four percent (77.4%) of MassHealth members (women aged 21 to 64) received one or more Pap tests to screen for cervical cancer. Plan specific rates ranged from 72.5% to 82.0%. Three plans (NHP, FCHP, and BMCHP) had rates that were significantly above the national Medicaid 75th per- centile. One plan’s (PCC Plan) rate was significantly below the national Medicaid 75th Percentile.</w:t>
      </w:r>
    </w:p>
    <w:p>
      <w:pPr>
        <w:pStyle w:val="BodyText"/>
        <w:spacing w:line="229" w:lineRule="exact"/>
        <w:ind w:left="5267"/>
      </w:pPr>
      <w:r>
        <w:rPr/>
        <w:pict>
          <v:group style="position:absolute;margin-left:63.009998pt;margin-top:7.481986pt;width:225.65pt;height:225.05pt;mso-position-horizontal-relative:page;mso-position-vertical-relative:paragraph;z-index:3448" coordorigin="1260,150" coordsize="4513,4501">
            <v:rect style="position:absolute;left:1261;top:150;width:4511;height:4499" filled="false" stroked="true" strokeweight=".06pt" strokecolor="#000000">
              <v:stroke dashstyle="solid"/>
            </v:rect>
            <v:rect style="position:absolute;left:2490;top:3855;width:2084;height:180" filled="false" stroked="true" strokeweight=".749pt" strokecolor="#000000">
              <v:stroke dashstyle="solid"/>
            </v:rect>
            <v:rect style="position:absolute;left:2490;top:3419;width:2008;height:180" filled="false" stroked="true" strokeweight=".749pt" strokecolor="#000000">
              <v:stroke dashstyle="solid"/>
            </v:rect>
            <v:rect style="position:absolute;left:2490;top:2985;width:1828;height:180" filled="true" fillcolor="#969696" stroked="false">
              <v:fill type="solid"/>
            </v:rect>
            <v:rect style="position:absolute;left:2490;top:2985;width:1828;height:180" filled="false" stroked="true" strokeweight=".749pt" strokecolor="#000000">
              <v:stroke dashstyle="solid"/>
            </v:rect>
            <v:rect style="position:absolute;left:2490;top:2549;width:2024;height:180" filled="false" stroked="true" strokeweight=".749pt" strokecolor="#000000">
              <v:stroke dashstyle="solid"/>
            </v:rect>
            <v:shape style="position:absolute;left:2491;top:2116;width:1618;height:180" type="#_x0000_t75" stroked="false">
              <v:imagedata r:id="rId15" o:title=""/>
            </v:shape>
            <v:rect style="position:absolute;left:2490;top:2115;width:1619;height:180" filled="false" stroked="true" strokeweight=".749pt" strokecolor="#000000">
              <v:stroke dashstyle="solid"/>
            </v:rect>
            <v:rect style="position:absolute;left:2490;top:1680;width:1858;height:180" filled="true" fillcolor="#000000" stroked="false">
              <v:fill type="solid"/>
            </v:rect>
            <v:rect style="position:absolute;left:2490;top:1680;width:1858;height:180" filled="false" stroked="true" strokeweight=".749pt" strokecolor="#000000">
              <v:stroke dashstyle="solid"/>
            </v:rect>
            <v:rect style="position:absolute;left:2490;top:1245;width:2158;height:180" filled="true" fillcolor="#000000" stroked="false">
              <v:fill type="solid"/>
            </v:rect>
            <v:rect style="position:absolute;left:2490;top:1245;width:2158;height:180" filled="false" stroked="true" strokeweight=".749pt" strokecolor="#000000">
              <v:stroke dashstyle="solid"/>
            </v:rect>
            <v:rect style="position:absolute;left:2490;top:810;width:1289;height:180" filled="true" fillcolor="#000000" stroked="false">
              <v:fill type="solid"/>
            </v:rect>
            <v:rect style="position:absolute;left:2490;top:810;width:1289;height:180" filled="false" stroked="true" strokeweight=".749pt" strokecolor="#000000">
              <v:stroke dashstyle="solid"/>
            </v:rect>
            <v:rect style="position:absolute;left:2490;top:375;width:1649;height:180" filled="true" fillcolor="#000000" stroked="false">
              <v:fill type="solid"/>
            </v:rect>
            <v:rect style="position:absolute;left:2490;top:375;width:1649;height:180" filled="false" stroked="true" strokeweight=".749pt" strokecolor="#000000">
              <v:stroke dashstyle="solid"/>
            </v:rect>
            <v:line style="position:absolute" from="2490,4154" to="5472,4154" stroked="true" strokeweight=".06pt" strokecolor="#000000">
              <v:stroke dashstyle="solid"/>
            </v:line>
            <v:line style="position:absolute" from="2490,4184" to="2490,4154" stroked="true" strokeweight=".06pt" strokecolor="#000000">
              <v:stroke dashstyle="solid"/>
            </v:line>
            <v:line style="position:absolute" from="3479,4184" to="3479,4154" stroked="true" strokeweight=".06pt" strokecolor="#000000">
              <v:stroke dashstyle="solid"/>
            </v:line>
            <v:line style="position:absolute" from="4483,4184" to="4483,4154" stroked="true" strokeweight=".06pt" strokecolor="#000000">
              <v:stroke dashstyle="solid"/>
            </v:line>
            <v:line style="position:absolute" from="5472,4184" to="5472,4154" stroked="true" strokeweight=".06pt" strokecolor="#000000">
              <v:stroke dashstyle="solid"/>
            </v:line>
            <v:line style="position:absolute" from="2490,241" to="2490,4154" stroked="true" strokeweight=".06pt" strokecolor="#000000">
              <v:stroke dashstyle="solid"/>
            </v:line>
            <v:line style="position:absolute" from="2460,4154" to="2490,4154" stroked="true" strokeweight=".06pt" strokecolor="#000000">
              <v:stroke dashstyle="solid"/>
            </v:line>
            <v:line style="position:absolute" from="2460,3719" to="2490,3719" stroked="true" strokeweight=".06pt" strokecolor="#000000">
              <v:stroke dashstyle="solid"/>
            </v:line>
            <v:line style="position:absolute" from="2460,3285" to="2490,3285" stroked="true" strokeweight=".06pt" strokecolor="#000000">
              <v:stroke dashstyle="solid"/>
            </v:line>
            <v:line style="position:absolute" from="2460,2849" to="2490,2849" stroked="true" strokeweight=".06pt" strokecolor="#000000">
              <v:stroke dashstyle="solid"/>
            </v:line>
            <v:line style="position:absolute" from="2460,2415" to="2490,2415" stroked="true" strokeweight=".06pt" strokecolor="#000000">
              <v:stroke dashstyle="solid"/>
            </v:line>
            <v:line style="position:absolute" from="2460,1981" to="2490,1981" stroked="true" strokeweight=".06pt" strokecolor="#000000">
              <v:stroke dashstyle="solid"/>
            </v:line>
            <v:line style="position:absolute" from="2460,1545" to="2490,1545" stroked="true" strokeweight=".06pt" strokecolor="#000000">
              <v:stroke dashstyle="solid"/>
            </v:line>
            <v:line style="position:absolute" from="2460,1111" to="2490,1111" stroked="true" strokeweight=".06pt" strokecolor="#000000">
              <v:stroke dashstyle="solid"/>
            </v:line>
            <v:line style="position:absolute" from="2460,675" to="2490,675" stroked="true" strokeweight=".06pt" strokecolor="#000000">
              <v:stroke dashstyle="solid"/>
            </v:line>
            <v:line style="position:absolute" from="2460,241" to="2490,241" stroked="true" strokeweight=".06pt" strokecolor="#000000">
              <v:stroke dashstyle="solid"/>
            </v:line>
            <v:rect style="position:absolute;left:1261;top:150;width:4511;height:4499" filled="false" stroked="true" strokeweight=".06pt" strokecolor="#000000">
              <v:stroke dashstyle="solid"/>
            </v:rect>
            <v:shape style="position:absolute;left:1516;top:285;width:912;height:299" type="#_x0000_t202" filled="false" stroked="false">
              <v:textbox inset="0,0,0,0">
                <w:txbxContent>
                  <w:p>
                    <w:pPr>
                      <w:spacing w:line="285" w:lineRule="auto" w:before="0"/>
                      <w:ind w:left="298" w:right="9" w:hanging="299"/>
                      <w:jc w:val="left"/>
                      <w:rPr>
                        <w:sz w:val="12"/>
                      </w:rPr>
                    </w:pPr>
                    <w:r>
                      <w:rPr>
                        <w:sz w:val="12"/>
                      </w:rPr>
                      <w:t>Nat</w:t>
                    </w:r>
                    <w:r>
                      <w:rPr>
                        <w:spacing w:val="-24"/>
                        <w:sz w:val="12"/>
                      </w:rPr>
                      <w:t> </w:t>
                    </w:r>
                    <w:r>
                      <w:rPr>
                        <w:spacing w:val="2"/>
                        <w:sz w:val="12"/>
                      </w:rPr>
                      <w:t>'l</w:t>
                    </w:r>
                    <w:r>
                      <w:rPr>
                        <w:spacing w:val="-2"/>
                        <w:sz w:val="12"/>
                      </w:rPr>
                      <w:t> </w:t>
                    </w:r>
                    <w:r>
                      <w:rPr>
                        <w:sz w:val="12"/>
                      </w:rPr>
                      <w:t>M</w:t>
                    </w:r>
                    <w:r>
                      <w:rPr>
                        <w:spacing w:val="-16"/>
                        <w:sz w:val="12"/>
                      </w:rPr>
                      <w:t> </w:t>
                    </w:r>
                    <w:r>
                      <w:rPr>
                        <w:sz w:val="12"/>
                      </w:rPr>
                      <w:t>caid</w:t>
                    </w:r>
                    <w:r>
                      <w:rPr>
                        <w:spacing w:val="0"/>
                        <w:sz w:val="12"/>
                      </w:rPr>
                      <w:t> </w:t>
                    </w:r>
                    <w:r>
                      <w:rPr>
                        <w:spacing w:val="-5"/>
                        <w:sz w:val="12"/>
                      </w:rPr>
                      <w:t>75t</w:t>
                    </w:r>
                    <w:r>
                      <w:rPr>
                        <w:spacing w:val="-23"/>
                        <w:sz w:val="12"/>
                      </w:rPr>
                      <w:t> </w:t>
                    </w:r>
                    <w:r>
                      <w:rPr>
                        <w:sz w:val="12"/>
                      </w:rPr>
                      <w:t>h Pctile</w:t>
                    </w:r>
                  </w:p>
                </w:txbxContent>
              </v:textbox>
              <w10:wrap type="none"/>
            </v:shape>
            <v:shape style="position:absolute;left:4198;top:358;width:480;height:185" type="#_x0000_t202" filled="false" stroked="false">
              <v:textbox inset="0,0,0,0">
                <w:txbxContent>
                  <w:p>
                    <w:pPr>
                      <w:spacing w:line="183" w:lineRule="exact" w:before="0"/>
                      <w:ind w:left="0" w:right="0" w:firstLine="0"/>
                      <w:jc w:val="left"/>
                      <w:rPr>
                        <w:sz w:val="16"/>
                      </w:rPr>
                    </w:pPr>
                    <w:r>
                      <w:rPr>
                        <w:sz w:val="16"/>
                      </w:rPr>
                      <w:t>73.2%</w:t>
                    </w:r>
                  </w:p>
                </w:txbxContent>
              </v:textbox>
              <w10:wrap type="none"/>
            </v:shape>
            <v:shape style="position:absolute;left:1441;top:810;width:980;height:135" type="#_x0000_t202" filled="false" stroked="false">
              <v:textbox inset="0,0,0,0">
                <w:txbxContent>
                  <w:p>
                    <w:pPr>
                      <w:spacing w:line="134" w:lineRule="exact" w:before="0"/>
                      <w:ind w:left="0" w:right="0" w:firstLine="0"/>
                      <w:jc w:val="left"/>
                      <w:rPr>
                        <w:sz w:val="12"/>
                      </w:rPr>
                    </w:pPr>
                    <w:r>
                      <w:rPr>
                        <w:sz w:val="12"/>
                      </w:rPr>
                      <w:t>Nat</w:t>
                    </w:r>
                    <w:r>
                      <w:rPr>
                        <w:spacing w:val="-23"/>
                        <w:sz w:val="12"/>
                      </w:rPr>
                      <w:t> </w:t>
                    </w:r>
                    <w:r>
                      <w:rPr>
                        <w:spacing w:val="2"/>
                        <w:sz w:val="12"/>
                      </w:rPr>
                      <w:t>'l</w:t>
                    </w:r>
                    <w:r>
                      <w:rPr>
                        <w:spacing w:val="-3"/>
                        <w:sz w:val="12"/>
                      </w:rPr>
                      <w:t> </w:t>
                    </w:r>
                    <w:r>
                      <w:rPr>
                        <w:sz w:val="12"/>
                      </w:rPr>
                      <w:t>M</w:t>
                    </w:r>
                    <w:r>
                      <w:rPr>
                        <w:spacing w:val="-17"/>
                        <w:sz w:val="12"/>
                      </w:rPr>
                      <w:t> </w:t>
                    </w:r>
                    <w:r>
                      <w:rPr>
                        <w:sz w:val="12"/>
                      </w:rPr>
                      <w:t>caid</w:t>
                    </w:r>
                    <w:r>
                      <w:rPr>
                        <w:spacing w:val="1"/>
                        <w:sz w:val="12"/>
                      </w:rPr>
                      <w:t> </w:t>
                    </w:r>
                    <w:r>
                      <w:rPr>
                        <w:sz w:val="12"/>
                      </w:rPr>
                      <w:t>M</w:t>
                    </w:r>
                    <w:r>
                      <w:rPr>
                        <w:spacing w:val="-16"/>
                        <w:sz w:val="12"/>
                      </w:rPr>
                      <w:t> </w:t>
                    </w:r>
                    <w:r>
                      <w:rPr>
                        <w:spacing w:val="-7"/>
                        <w:sz w:val="12"/>
                      </w:rPr>
                      <w:t>ean</w:t>
                    </w:r>
                  </w:p>
                </w:txbxContent>
              </v:textbox>
              <w10:wrap type="none"/>
            </v:shape>
            <v:shape style="position:absolute;left:3838;top:794;width:481;height:185" type="#_x0000_t202" filled="false" stroked="false">
              <v:textbox inset="0,0,0,0">
                <w:txbxContent>
                  <w:p>
                    <w:pPr>
                      <w:spacing w:line="183" w:lineRule="exact" w:before="0"/>
                      <w:ind w:left="0" w:right="0" w:firstLine="0"/>
                      <w:jc w:val="left"/>
                      <w:rPr>
                        <w:sz w:val="16"/>
                      </w:rPr>
                    </w:pPr>
                    <w:r>
                      <w:rPr>
                        <w:sz w:val="16"/>
                      </w:rPr>
                      <w:t>66.0%</w:t>
                    </w:r>
                  </w:p>
                </w:txbxContent>
              </v:textbox>
              <w10:wrap type="none"/>
            </v:shape>
            <v:shape style="position:absolute;left:1486;top:1245;width:942;height:135" type="#_x0000_t202" filled="false" stroked="false">
              <v:textbox inset="0,0,0,0">
                <w:txbxContent>
                  <w:p>
                    <w:pPr>
                      <w:spacing w:line="134" w:lineRule="exact" w:before="0"/>
                      <w:ind w:left="0" w:right="0" w:firstLine="0"/>
                      <w:jc w:val="left"/>
                      <w:rPr>
                        <w:sz w:val="12"/>
                      </w:rPr>
                    </w:pPr>
                    <w:r>
                      <w:rPr>
                        <w:sz w:val="12"/>
                      </w:rPr>
                      <w:t>M</w:t>
                    </w:r>
                    <w:r>
                      <w:rPr>
                        <w:spacing w:val="-14"/>
                        <w:sz w:val="12"/>
                      </w:rPr>
                      <w:t> </w:t>
                    </w:r>
                    <w:r>
                      <w:rPr>
                        <w:sz w:val="12"/>
                      </w:rPr>
                      <w:t>A</w:t>
                    </w:r>
                    <w:r>
                      <w:rPr>
                        <w:spacing w:val="5"/>
                        <w:sz w:val="12"/>
                      </w:rPr>
                      <w:t> </w:t>
                    </w:r>
                    <w:r>
                      <w:rPr>
                        <w:sz w:val="12"/>
                      </w:rPr>
                      <w:t>Comm</w:t>
                    </w:r>
                    <w:r>
                      <w:rPr>
                        <w:spacing w:val="-14"/>
                        <w:sz w:val="12"/>
                      </w:rPr>
                      <w:t> </w:t>
                    </w:r>
                    <w:r>
                      <w:rPr>
                        <w:sz w:val="12"/>
                      </w:rPr>
                      <w:t>M</w:t>
                    </w:r>
                    <w:r>
                      <w:rPr>
                        <w:spacing w:val="-14"/>
                        <w:sz w:val="12"/>
                      </w:rPr>
                      <w:t> </w:t>
                    </w:r>
                    <w:r>
                      <w:rPr>
                        <w:spacing w:val="-5"/>
                        <w:sz w:val="12"/>
                      </w:rPr>
                      <w:t>ean</w:t>
                    </w:r>
                  </w:p>
                </w:txbxContent>
              </v:textbox>
              <w10:wrap type="none"/>
            </v:shape>
            <v:shape style="position:absolute;left:4708;top:1228;width:481;height:185" type="#_x0000_t202" filled="false" stroked="false">
              <v:textbox inset="0,0,0,0">
                <w:txbxContent>
                  <w:p>
                    <w:pPr>
                      <w:spacing w:line="183" w:lineRule="exact" w:before="0"/>
                      <w:ind w:left="0" w:right="0" w:firstLine="0"/>
                      <w:jc w:val="left"/>
                      <w:rPr>
                        <w:sz w:val="16"/>
                      </w:rPr>
                    </w:pPr>
                    <w:r>
                      <w:rPr>
                        <w:sz w:val="16"/>
                      </w:rPr>
                      <w:t>83.5%</w:t>
                    </w:r>
                  </w:p>
                </w:txbxContent>
              </v:textbox>
              <w10:wrap type="none"/>
            </v:shape>
            <v:shape style="position:absolute;left:1546;top:1590;width:875;height:300" type="#_x0000_t202" filled="false" stroked="false">
              <v:textbox inset="0,0,0,0">
                <w:txbxContent>
                  <w:p>
                    <w:pPr>
                      <w:spacing w:line="288" w:lineRule="auto" w:before="0"/>
                      <w:ind w:left="0" w:right="-20" w:firstLine="119"/>
                      <w:jc w:val="left"/>
                      <w:rPr>
                        <w:sz w:val="12"/>
                      </w:rPr>
                    </w:pPr>
                    <w:r>
                      <w:rPr>
                        <w:sz w:val="12"/>
                      </w:rPr>
                      <w:t>M </w:t>
                    </w:r>
                    <w:r>
                      <w:rPr>
                        <w:spacing w:val="-3"/>
                        <w:sz w:val="12"/>
                      </w:rPr>
                      <w:t>assHealth </w:t>
                    </w:r>
                    <w:r>
                      <w:rPr>
                        <w:sz w:val="12"/>
                      </w:rPr>
                      <w:t>Weight </w:t>
                    </w:r>
                    <w:r>
                      <w:rPr>
                        <w:spacing w:val="-4"/>
                        <w:sz w:val="12"/>
                      </w:rPr>
                      <w:t>ed </w:t>
                    </w:r>
                    <w:r>
                      <w:rPr>
                        <w:sz w:val="12"/>
                      </w:rPr>
                      <w:t>M </w:t>
                    </w:r>
                    <w:r>
                      <w:rPr>
                        <w:spacing w:val="-7"/>
                        <w:sz w:val="12"/>
                      </w:rPr>
                      <w:t>ean</w:t>
                    </w:r>
                  </w:p>
                </w:txbxContent>
              </v:textbox>
              <w10:wrap type="none"/>
            </v:shape>
            <v:shape style="position:absolute;left:4408;top:1664;width:480;height:185" type="#_x0000_t202" filled="false" stroked="false">
              <v:textbox inset="0,0,0,0">
                <w:txbxContent>
                  <w:p>
                    <w:pPr>
                      <w:spacing w:line="183" w:lineRule="exact" w:before="0"/>
                      <w:ind w:left="0" w:right="0" w:firstLine="0"/>
                      <w:jc w:val="left"/>
                      <w:rPr>
                        <w:sz w:val="16"/>
                      </w:rPr>
                    </w:pPr>
                    <w:r>
                      <w:rPr>
                        <w:sz w:val="16"/>
                      </w:rPr>
                      <w:t>77.4%</w:t>
                    </w:r>
                  </w:p>
                </w:txbxContent>
              </v:textbox>
              <w10:wrap type="none"/>
            </v:shape>
            <v:shape style="position:absolute;left:2071;top:2115;width:358;height:135" type="#_x0000_t202" filled="false" stroked="false">
              <v:textbox inset="0,0,0,0">
                <w:txbxContent>
                  <w:p>
                    <w:pPr>
                      <w:spacing w:line="134" w:lineRule="exact" w:before="0"/>
                      <w:ind w:left="0" w:right="0" w:firstLine="0"/>
                      <w:jc w:val="left"/>
                      <w:rPr>
                        <w:sz w:val="12"/>
                      </w:rPr>
                    </w:pPr>
                    <w:r>
                      <w:rPr>
                        <w:sz w:val="12"/>
                      </w:rPr>
                      <w:t>PCCP</w:t>
                    </w:r>
                  </w:p>
                </w:txbxContent>
              </v:textbox>
              <w10:wrap type="none"/>
            </v:shape>
            <v:shape style="position:absolute;left:4199;top:2098;width:480;height:185" type="#_x0000_t202" filled="false" stroked="false">
              <v:textbox inset="0,0,0,0">
                <w:txbxContent>
                  <w:p>
                    <w:pPr>
                      <w:spacing w:line="183" w:lineRule="exact" w:before="0"/>
                      <w:ind w:left="0" w:right="0" w:firstLine="0"/>
                      <w:jc w:val="left"/>
                      <w:rPr>
                        <w:sz w:val="16"/>
                      </w:rPr>
                    </w:pPr>
                    <w:r>
                      <w:rPr>
                        <w:sz w:val="16"/>
                      </w:rPr>
                      <w:t>72.5%</w:t>
                    </w:r>
                  </w:p>
                </w:txbxContent>
              </v:textbox>
              <w10:wrap type="none"/>
            </v:shape>
            <v:shape style="position:absolute;left:2161;top:2550;width:265;height:135" type="#_x0000_t202" filled="false" stroked="false">
              <v:textbox inset="0,0,0,0">
                <w:txbxContent>
                  <w:p>
                    <w:pPr>
                      <w:spacing w:line="134" w:lineRule="exact" w:before="0"/>
                      <w:ind w:left="0" w:right="0" w:firstLine="0"/>
                      <w:jc w:val="left"/>
                      <w:rPr>
                        <w:sz w:val="12"/>
                      </w:rPr>
                    </w:pPr>
                    <w:r>
                      <w:rPr>
                        <w:sz w:val="12"/>
                      </w:rPr>
                      <w:t>NHP</w:t>
                    </w:r>
                  </w:p>
                </w:txbxContent>
              </v:textbox>
              <w10:wrap type="none"/>
            </v:shape>
            <v:shape style="position:absolute;left:4573;top:2533;width:480;height:185" type="#_x0000_t202" filled="false" stroked="false">
              <v:textbox inset="0,0,0,0">
                <w:txbxContent>
                  <w:p>
                    <w:pPr>
                      <w:spacing w:line="183" w:lineRule="exact" w:before="0"/>
                      <w:ind w:left="0" w:right="0" w:firstLine="0"/>
                      <w:jc w:val="left"/>
                      <w:rPr>
                        <w:sz w:val="16"/>
                      </w:rPr>
                    </w:pPr>
                    <w:r>
                      <w:rPr>
                        <w:sz w:val="16"/>
                      </w:rPr>
                      <w:t>80.8%</w:t>
                    </w:r>
                  </w:p>
                </w:txbxContent>
              </v:textbox>
              <w10:wrap type="none"/>
            </v:shape>
            <v:shape style="position:absolute;left:2235;top:2984;width:200;height:135" type="#_x0000_t202" filled="false" stroked="false">
              <v:textbox inset="0,0,0,0">
                <w:txbxContent>
                  <w:p>
                    <w:pPr>
                      <w:spacing w:line="134" w:lineRule="exact" w:before="0"/>
                      <w:ind w:left="0" w:right="0" w:firstLine="0"/>
                      <w:jc w:val="left"/>
                      <w:rPr>
                        <w:sz w:val="12"/>
                      </w:rPr>
                    </w:pPr>
                    <w:r>
                      <w:rPr>
                        <w:sz w:val="12"/>
                      </w:rPr>
                      <w:t>NH</w:t>
                    </w:r>
                  </w:p>
                </w:txbxContent>
              </v:textbox>
              <w10:wrap type="none"/>
            </v:shape>
            <v:shape style="position:absolute;left:4378;top:2968;width:480;height:185" type="#_x0000_t202" filled="false" stroked="false">
              <v:textbox inset="0,0,0,0">
                <w:txbxContent>
                  <w:p>
                    <w:pPr>
                      <w:spacing w:line="183" w:lineRule="exact" w:before="0"/>
                      <w:ind w:left="0" w:right="0" w:firstLine="0"/>
                      <w:jc w:val="left"/>
                      <w:rPr>
                        <w:sz w:val="16"/>
                      </w:rPr>
                    </w:pPr>
                    <w:r>
                      <w:rPr>
                        <w:sz w:val="16"/>
                      </w:rPr>
                      <w:t>76.7%</w:t>
                    </w:r>
                  </w:p>
                </w:txbxContent>
              </v:textbox>
              <w10:wrap type="none"/>
            </v:shape>
            <v:shape style="position:absolute;left:2085;top:3420;width:340;height:135" type="#_x0000_t202" filled="false" stroked="false">
              <v:textbox inset="0,0,0,0">
                <w:txbxContent>
                  <w:p>
                    <w:pPr>
                      <w:spacing w:line="134" w:lineRule="exact" w:before="0"/>
                      <w:ind w:left="0" w:right="0" w:firstLine="0"/>
                      <w:jc w:val="left"/>
                      <w:rPr>
                        <w:sz w:val="12"/>
                      </w:rPr>
                    </w:pPr>
                    <w:r>
                      <w:rPr>
                        <w:sz w:val="12"/>
                      </w:rPr>
                      <w:t>FCHP</w:t>
                    </w:r>
                  </w:p>
                </w:txbxContent>
              </v:textbox>
              <w10:wrap type="none"/>
            </v:shape>
            <v:shape style="position:absolute;left:4573;top:3403;width:480;height:185" type="#_x0000_t202" filled="false" stroked="false">
              <v:textbox inset="0,0,0,0">
                <w:txbxContent>
                  <w:p>
                    <w:pPr>
                      <w:spacing w:line="183" w:lineRule="exact" w:before="0"/>
                      <w:ind w:left="0" w:right="0" w:firstLine="0"/>
                      <w:jc w:val="left"/>
                      <w:rPr>
                        <w:sz w:val="16"/>
                      </w:rPr>
                    </w:pPr>
                    <w:r>
                      <w:rPr>
                        <w:sz w:val="16"/>
                      </w:rPr>
                      <w:t>80.4%</w:t>
                    </w:r>
                  </w:p>
                </w:txbxContent>
              </v:textbox>
              <w10:wrap type="none"/>
            </v:shape>
            <v:shape style="position:absolute;left:1951;top:3854;width:475;height:135" type="#_x0000_t202" filled="false" stroked="false">
              <v:textbox inset="0,0,0,0">
                <w:txbxContent>
                  <w:p>
                    <w:pPr>
                      <w:spacing w:line="134" w:lineRule="exact" w:before="0"/>
                      <w:ind w:left="0" w:right="0" w:firstLine="0"/>
                      <w:jc w:val="left"/>
                      <w:rPr>
                        <w:sz w:val="12"/>
                      </w:rPr>
                    </w:pPr>
                    <w:r>
                      <w:rPr>
                        <w:sz w:val="12"/>
                      </w:rPr>
                      <w:t>BM CHP</w:t>
                    </w:r>
                  </w:p>
                </w:txbxContent>
              </v:textbox>
              <w10:wrap type="none"/>
            </v:shape>
            <v:shape style="position:absolute;left:4633;top:3838;width:480;height:185" type="#_x0000_t202" filled="false" stroked="false">
              <v:textbox inset="0,0,0,0">
                <w:txbxContent>
                  <w:p>
                    <w:pPr>
                      <w:spacing w:line="183" w:lineRule="exact" w:before="0"/>
                      <w:ind w:left="0" w:right="0" w:firstLine="0"/>
                      <w:jc w:val="left"/>
                      <w:rPr>
                        <w:sz w:val="16"/>
                      </w:rPr>
                    </w:pPr>
                    <w:r>
                      <w:rPr>
                        <w:sz w:val="16"/>
                      </w:rPr>
                      <w:t>82.0%</w:t>
                    </w:r>
                  </w:p>
                </w:txbxContent>
              </v:textbox>
              <w10:wrap type="none"/>
            </v:shape>
            <v:shape style="position:absolute;left:2385;top:4244;width:277;height:135" type="#_x0000_t202" filled="false" stroked="false">
              <v:textbox inset="0,0,0,0">
                <w:txbxContent>
                  <w:p>
                    <w:pPr>
                      <w:spacing w:line="134" w:lineRule="exact" w:before="0"/>
                      <w:ind w:left="0" w:right="0" w:firstLine="0"/>
                      <w:jc w:val="left"/>
                      <w:rPr>
                        <w:sz w:val="12"/>
                      </w:rPr>
                    </w:pPr>
                    <w:r>
                      <w:rPr>
                        <w:sz w:val="12"/>
                      </w:rPr>
                      <w:t>40%</w:t>
                    </w:r>
                  </w:p>
                </w:txbxContent>
              </v:textbox>
              <w10:wrap type="none"/>
            </v:shape>
            <v:shape style="position:absolute;left:3374;top:4244;width:285;height:135" type="#_x0000_t202" filled="false" stroked="false">
              <v:textbox inset="0,0,0,0">
                <w:txbxContent>
                  <w:p>
                    <w:pPr>
                      <w:spacing w:line="134" w:lineRule="exact" w:before="0"/>
                      <w:ind w:left="0" w:right="0" w:firstLine="0"/>
                      <w:jc w:val="left"/>
                      <w:rPr>
                        <w:sz w:val="12"/>
                      </w:rPr>
                    </w:pPr>
                    <w:r>
                      <w:rPr>
                        <w:sz w:val="12"/>
                      </w:rPr>
                      <w:t>60%</w:t>
                    </w:r>
                  </w:p>
                </w:txbxContent>
              </v:textbox>
              <w10:wrap type="none"/>
            </v:shape>
            <v:shape style="position:absolute;left:4378;top:4244;width:277;height:135" type="#_x0000_t202" filled="false" stroked="false">
              <v:textbox inset="0,0,0,0">
                <w:txbxContent>
                  <w:p>
                    <w:pPr>
                      <w:spacing w:line="134" w:lineRule="exact" w:before="0"/>
                      <w:ind w:left="0" w:right="0" w:firstLine="0"/>
                      <w:jc w:val="left"/>
                      <w:rPr>
                        <w:sz w:val="12"/>
                      </w:rPr>
                    </w:pPr>
                    <w:r>
                      <w:rPr>
                        <w:sz w:val="12"/>
                      </w:rPr>
                      <w:t>80%</w:t>
                    </w:r>
                  </w:p>
                </w:txbxContent>
              </v:textbox>
              <w10:wrap type="none"/>
            </v:shape>
            <v:shape style="position:absolute;left:5337;top:4244;width:329;height:135" type="#_x0000_t202" filled="false" stroked="false">
              <v:textbox inset="0,0,0,0">
                <w:txbxContent>
                  <w:p>
                    <w:pPr>
                      <w:spacing w:line="134" w:lineRule="exact" w:before="0"/>
                      <w:ind w:left="0" w:right="0" w:firstLine="0"/>
                      <w:jc w:val="left"/>
                      <w:rPr>
                        <w:sz w:val="12"/>
                      </w:rPr>
                    </w:pPr>
                    <w:r>
                      <w:rPr>
                        <w:sz w:val="12"/>
                      </w:rPr>
                      <w:t>100%</w:t>
                    </w:r>
                  </w:p>
                </w:txbxContent>
              </v:textbox>
              <w10:wrap type="none"/>
            </v:shape>
            <w10:wrap type="none"/>
          </v:group>
        </w:pict>
      </w:r>
      <w:r>
        <w:rPr/>
        <w:pict>
          <v:shape style="position:absolute;margin-left:63.099998pt;margin-top:-46.408012pt;width:224.8pt;height:49.3pt;mso-position-horizontal-relative:page;mso-position-vertical-relative:paragraph;z-index:3472" type="#_x0000_t202" filled="false" stroked="true" strokeweight=".2pt" strokecolor="#000000">
            <v:textbox inset="0,0,0,0">
              <w:txbxContent>
                <w:p>
                  <w:pPr>
                    <w:spacing w:before="54"/>
                    <w:ind w:left="58" w:right="206" w:firstLine="0"/>
                    <w:jc w:val="left"/>
                    <w:rPr>
                      <w:sz w:val="18"/>
                    </w:rPr>
                  </w:pPr>
                  <w:r>
                    <w:rPr>
                      <w:sz w:val="18"/>
                    </w:rPr>
                    <w:t>The percentage of women 21-64 years of age who received one or more Pap tests to screen for cervical cancer between 2006 and 2008.</w:t>
                  </w:r>
                </w:p>
              </w:txbxContent>
            </v:textbox>
            <v:stroke dashstyle="solid"/>
            <w10:wrap type="none"/>
          </v:shape>
        </w:pict>
      </w:r>
      <w:r>
        <w:rPr/>
        <w:t>None of the plans had rates that were significantly different from their 2007 rates.</w:t>
      </w:r>
    </w:p>
    <w:p>
      <w:pPr>
        <w:pStyle w:val="BodyText"/>
      </w:pPr>
    </w:p>
    <w:p>
      <w:pPr>
        <w:pStyle w:val="BodyText"/>
        <w:spacing w:before="1"/>
        <w:ind w:left="5267" w:right="426"/>
      </w:pPr>
      <w:r>
        <w:rPr/>
        <w:t>The HEDIS Cervical Cancer Screening measure evaluates whether women had at least one Pap test in the measurement year or two years prior to the measurement year. Many women prefer to have annual screenings, but according to the US Preventative Services Task Force and the American Cancer Society, an interval of three years between screenings is appropriate for most women. How- ever, doctors may be reluctant to reduce the frequency of screening, because annual Pap tests bring</w:t>
      </w:r>
    </w:p>
    <w:p>
      <w:pPr>
        <w:pStyle w:val="BodyText"/>
        <w:spacing w:line="230" w:lineRule="exact"/>
        <w:ind w:left="5267"/>
        <w:rPr>
          <w:sz w:val="13"/>
        </w:rPr>
      </w:pPr>
      <w:r>
        <w:rPr/>
        <w:t>women into their office, and women may be resistant to less frequent screening.</w:t>
      </w:r>
      <w:r>
        <w:rPr>
          <w:position w:val="10"/>
          <w:sz w:val="13"/>
        </w:rPr>
        <w:t>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8"/>
        </w:rPr>
      </w:pPr>
    </w:p>
    <w:p>
      <w:pPr>
        <w:spacing w:after="0"/>
        <w:rPr>
          <w:sz w:val="18"/>
        </w:rPr>
        <w:sectPr>
          <w:pgSz w:w="15840" w:h="12240" w:orient="landscape"/>
          <w:pgMar w:header="0" w:footer="592" w:top="740" w:bottom="780" w:left="820" w:right="380"/>
        </w:sectPr>
      </w:pPr>
    </w:p>
    <w:p>
      <w:pPr>
        <w:spacing w:before="96"/>
        <w:ind w:left="407"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4"/>
        </w:rPr>
      </w:pPr>
    </w:p>
    <w:p>
      <w:pPr>
        <w:spacing w:line="304" w:lineRule="auto" w:before="0"/>
        <w:ind w:left="400" w:right="7896" w:firstLine="0"/>
        <w:jc w:val="left"/>
        <w:rPr>
          <w:sz w:val="14"/>
        </w:rPr>
      </w:pPr>
      <w:r>
        <w:rPr/>
        <w:pict>
          <v:group style="position:absolute;margin-left:62.16pt;margin-top:-.384078pt;width:29.6pt;height:39.4pt;mso-position-horizontal-relative:page;mso-position-vertical-relative:paragraph;z-index:2872" coordorigin="1243,-8" coordsize="592,788">
            <v:line style="position:absolute" from="1251,209" to="1251,353" stroked="true" strokeweight=".7pt" strokecolor="#000000">
              <v:stroke dashstyle="solid"/>
            </v:line>
            <v:line style="position:absolute" from="1258,217" to="1814,217" stroked="true" strokeweight=".78pt" strokecolor="#000000">
              <v:stroke dashstyle="solid"/>
            </v:line>
            <v:line style="position:absolute" from="1821,209" to="1821,353" stroked="true" strokeweight=".7pt" strokecolor="#000000">
              <v:stroke dashstyle="solid"/>
            </v:line>
            <v:line style="position:absolute" from="1259,346" to="1814,346" stroked="true" strokeweight=".72pt" strokecolor="#000000">
              <v:stroke dashstyle="solid"/>
            </v:line>
            <v:rect style="position:absolute;left:1249;top:-1;width:586;height:144" filled="true" fillcolor="#000000" stroked="false">
              <v:fill type="solid"/>
            </v:rect>
            <v:line style="position:absolute" from="1257,-1" to="1257,143" stroked="true" strokeweight=".7pt" strokecolor="#000000">
              <v:stroke dashstyle="solid"/>
            </v:line>
            <v:line style="position:absolute" from="1264,7" to="1820,7" stroked="true" strokeweight=".72pt" strokecolor="#000000">
              <v:stroke dashstyle="solid"/>
            </v:line>
            <v:line style="position:absolute" from="1827,-1" to="1827,143" stroked="true" strokeweight=".7pt" strokecolor="#000000">
              <v:stroke dashstyle="solid"/>
            </v:line>
            <v:line style="position:absolute" from="1264,136" to="1819,136" stroked="true" strokeweight=".78pt" strokecolor="#000000">
              <v:stroke dashstyle="solid"/>
            </v:line>
            <v:shape style="position:absolute;left:1243;top:629;width:586;height:144" type="#_x0000_t75" stroked="false">
              <v:imagedata r:id="rId16" o:title=""/>
            </v:shape>
            <v:line style="position:absolute" from="1251,629" to="1251,773" stroked="true" strokeweight=".7pt" strokecolor="#000000">
              <v:stroke dashstyle="solid"/>
            </v:line>
            <v:line style="position:absolute" from="1258,637" to="1814,637" stroked="true" strokeweight=".72pt" strokecolor="#000000">
              <v:stroke dashstyle="solid"/>
            </v:line>
            <v:line style="position:absolute" from="1821,629" to="1821,773" stroked="true" strokeweight=".7pt" strokecolor="#000000">
              <v:stroke dashstyle="solid"/>
            </v:line>
            <v:line style="position:absolute" from="1258,766" to="1813,766" stroked="true" strokeweight=".78pt" strokecolor="#000000">
              <v:stroke dashstyle="solid"/>
            </v:line>
            <v:rect style="position:absolute;left:1249;top:414;width:586;height:144" filled="true" fillcolor="#999999" stroked="false">
              <v:fill type="solid"/>
            </v:rect>
            <v:line style="position:absolute" from="1257,415" to="1257,559" stroked="true" strokeweight=".7pt" strokecolor="#000000">
              <v:stroke dashstyle="solid"/>
            </v:line>
            <v:line style="position:absolute" from="1264,422" to="1820,422" stroked="true" strokeweight=".72pt" strokecolor="#000000">
              <v:stroke dashstyle="solid"/>
            </v:line>
            <v:line style="position:absolute" from="1827,415" to="1827,559" stroked="true" strokeweight=".7pt" strokecolor="#000000">
              <v:stroke dashstyle="solid"/>
            </v:line>
            <v:line style="position:absolute" from="1264,551" to="1819,551" stroked="true" strokeweight=".78pt" strokecolor="#000000">
              <v:stroke dashstyle="solid"/>
            </v:line>
            <w10:wrap type="none"/>
          </v:group>
        </w:pict>
      </w:r>
      <w:r>
        <w:rPr>
          <w:sz w:val="14"/>
        </w:rPr>
        <w:t>Comparison rates (Source of National and MA Commercial data: Quality Compass, 2009) Rate is </w:t>
      </w:r>
      <w:r>
        <w:rPr>
          <w:i/>
          <w:sz w:val="14"/>
        </w:rPr>
        <w:t>significantly above </w:t>
      </w:r>
      <w:r>
        <w:rPr>
          <w:sz w:val="14"/>
        </w:rPr>
        <w:t>the 2009 national Medicaid 75th percentile</w:t>
      </w:r>
    </w:p>
    <w:p>
      <w:pPr>
        <w:spacing w:line="307" w:lineRule="auto" w:before="2"/>
        <w:ind w:left="400" w:right="8472" w:hanging="1"/>
        <w:jc w:val="left"/>
        <w:rPr>
          <w:sz w:val="14"/>
        </w:rPr>
      </w:pPr>
      <w:r>
        <w:rPr>
          <w:sz w:val="14"/>
        </w:rPr>
        <w:t>Rate is </w:t>
      </w:r>
      <w:r>
        <w:rPr>
          <w:i/>
          <w:sz w:val="14"/>
        </w:rPr>
        <w:t>not significantly different from </w:t>
      </w:r>
      <w:r>
        <w:rPr>
          <w:sz w:val="14"/>
        </w:rPr>
        <w:t>the 2009 national Medicaid 75th percentile Rate is </w:t>
      </w:r>
      <w:r>
        <w:rPr>
          <w:i/>
          <w:sz w:val="14"/>
        </w:rPr>
        <w:t>significantly below </w:t>
      </w:r>
      <w:r>
        <w:rPr>
          <w:sz w:val="14"/>
        </w:rPr>
        <w:t>the 2009 national Medicaid 75th percentile</w:t>
      </w:r>
    </w:p>
    <w:p>
      <w:pPr>
        <w:spacing w:before="0"/>
        <w:ind w:left="400" w:right="0" w:firstLine="0"/>
        <w:jc w:val="left"/>
        <w:rPr>
          <w:sz w:val="14"/>
        </w:rPr>
      </w:pPr>
      <w:r>
        <w:rPr/>
        <w:pict>
          <v:group style="position:absolute;margin-left:62.16pt;margin-top:1.244676pt;width:29.3pt;height:7.9pt;mso-position-horizontal-relative:page;mso-position-vertical-relative:paragraph;z-index:2896" coordorigin="1243,25" coordsize="586,158">
            <v:shape style="position:absolute;left:1243;top:31;width:586;height:144" type="#_x0000_t75" stroked="false">
              <v:imagedata r:id="rId17" o:title=""/>
            </v:shape>
            <v:line style="position:absolute" from="1251,32" to="1251,176" stroked="true" strokeweight=".7pt" strokecolor="#000000">
              <v:stroke dashstyle="solid"/>
            </v:line>
            <v:line style="position:absolute" from="1258,39" to="1814,39" stroked="true" strokeweight=".72pt" strokecolor="#000000">
              <v:stroke dashstyle="solid"/>
            </v:line>
            <v:line style="position:absolute" from="1821,32" to="1821,176" stroked="true" strokeweight=".7pt" strokecolor="#000000">
              <v:stroke dashstyle="solid"/>
            </v:line>
            <v:line style="position:absolute" from="1258,168" to="1813,168" stroked="true" strokeweight=".78pt" strokecolor="#000000">
              <v:stroke dashstyle="solid"/>
            </v:line>
            <w10:wrap type="none"/>
          </v:group>
        </w:pict>
      </w:r>
      <w:r>
        <w:rPr>
          <w:sz w:val="14"/>
        </w:rPr>
        <w:t>The 2009 national Medicaid 75th percentile for this measure is not available.</w:t>
      </w:r>
    </w:p>
    <w:p>
      <w:pPr>
        <w:spacing w:after="0"/>
        <w:jc w:val="left"/>
        <w:rPr>
          <w:sz w:val="14"/>
        </w:rPr>
        <w:sectPr>
          <w:type w:val="continuous"/>
          <w:pgSz w:w="15840" w:h="12240" w:orient="landscape"/>
          <w:pgMar w:top="1140" w:bottom="280" w:left="820" w:right="380"/>
          <w:cols w:num="2" w:equalWidth="0">
            <w:col w:w="743" w:space="40"/>
            <w:col w:w="13857"/>
          </w:cols>
        </w:sectPr>
      </w:pPr>
    </w:p>
    <w:p>
      <w:pPr>
        <w:pStyle w:val="BodyText"/>
        <w:ind w:left="49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Cervical Cancer Screening</w:t>
                    </w:r>
                  </w:p>
                </w:txbxContent>
              </v:textbox>
              <w10:wrap type="none"/>
            </v:shape>
          </v:group>
        </w:pict>
      </w:r>
      <w:r>
        <w:rPr/>
      </w:r>
    </w:p>
    <w:p>
      <w:pPr>
        <w:pStyle w:val="BodyText"/>
        <w:rPr>
          <w:sz w:val="15"/>
        </w:rPr>
      </w:pPr>
    </w:p>
    <w:p>
      <w:pPr>
        <w:pStyle w:val="Heading2"/>
        <w:spacing w:before="91"/>
        <w:ind w:left="412"/>
      </w:pPr>
      <w:r>
        <w:rPr/>
        <w:pict>
          <v:shape style="position:absolute;margin-left:60.669998pt;margin-top:29.921848pt;width:188.5pt;height:160.75pt;mso-position-horizontal-relative:page;mso-position-vertical-relative:paragraph;z-index:361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5"/>
                    <w:gridCol w:w="899"/>
                    <w:gridCol w:w="625"/>
                    <w:gridCol w:w="660"/>
                    <w:gridCol w:w="630"/>
                  </w:tblGrid>
                  <w:tr>
                    <w:trPr>
                      <w:trHeight w:val="560" w:hRule="atLeast"/>
                    </w:trPr>
                    <w:tc>
                      <w:tcPr>
                        <w:tcW w:w="3739"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59"/>
                          <w:jc w:val="left"/>
                          <w:rPr>
                            <w:b/>
                            <w:sz w:val="20"/>
                          </w:rPr>
                        </w:pPr>
                        <w:r>
                          <w:rPr>
                            <w:b/>
                            <w:color w:val="FFFFFF"/>
                            <w:sz w:val="20"/>
                          </w:rPr>
                          <w:t>Comparison to 2009 Rates:</w:t>
                        </w:r>
                      </w:p>
                    </w:tc>
                  </w:tr>
                  <w:tr>
                    <w:trPr>
                      <w:trHeight w:val="740" w:hRule="atLeast"/>
                    </w:trPr>
                    <w:tc>
                      <w:tcPr>
                        <w:tcW w:w="925"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899" w:type="dxa"/>
                        <w:tcBorders>
                          <w:top w:val="single" w:sz="12" w:space="0" w:color="000000"/>
                          <w:left w:val="single" w:sz="8" w:space="0" w:color="000000"/>
                          <w:bottom w:val="single" w:sz="12" w:space="0" w:color="000000"/>
                        </w:tcBorders>
                      </w:tcPr>
                      <w:p>
                        <w:pPr>
                          <w:pStyle w:val="TableParagraph"/>
                          <w:spacing w:before="50"/>
                          <w:ind w:left="58" w:right="103"/>
                          <w:rPr>
                            <w:b/>
                            <w:sz w:val="14"/>
                          </w:rPr>
                        </w:pPr>
                        <w:r>
                          <w:rPr>
                            <w:b/>
                            <w:sz w:val="14"/>
                          </w:rPr>
                          <w:t>Nat’l Mcaid</w:t>
                        </w:r>
                        <w:r>
                          <w:rPr>
                            <w:b/>
                            <w:spacing w:val="-5"/>
                            <w:sz w:val="14"/>
                          </w:rPr>
                          <w:t> </w:t>
                        </w:r>
                        <w:r>
                          <w:rPr>
                            <w:b/>
                            <w:sz w:val="14"/>
                          </w:rPr>
                          <w:t>75th Pctile</w:t>
                        </w:r>
                      </w:p>
                    </w:tc>
                    <w:tc>
                      <w:tcPr>
                        <w:tcW w:w="625" w:type="dxa"/>
                        <w:tcBorders>
                          <w:top w:val="single" w:sz="12" w:space="0" w:color="000000"/>
                          <w:bottom w:val="single" w:sz="12" w:space="0" w:color="000000"/>
                        </w:tcBorders>
                      </w:tcPr>
                      <w:p>
                        <w:pPr>
                          <w:pStyle w:val="TableParagraph"/>
                          <w:spacing w:before="50"/>
                          <w:ind w:left="104" w:right="119" w:firstLine="66"/>
                          <w:jc w:val="both"/>
                          <w:rPr>
                            <w:b/>
                            <w:sz w:val="14"/>
                          </w:rPr>
                        </w:pPr>
                        <w:r>
                          <w:rPr>
                            <w:b/>
                            <w:sz w:val="14"/>
                          </w:rPr>
                          <w:t>Nat’l Mcaid Mean</w:t>
                        </w:r>
                      </w:p>
                    </w:tc>
                    <w:tc>
                      <w:tcPr>
                        <w:tcW w:w="660" w:type="dxa"/>
                        <w:tcBorders>
                          <w:top w:val="single" w:sz="12" w:space="0" w:color="000000"/>
                          <w:bottom w:val="single" w:sz="12" w:space="0" w:color="000000"/>
                        </w:tcBorders>
                      </w:tcPr>
                      <w:p>
                        <w:pPr>
                          <w:pStyle w:val="TableParagraph"/>
                          <w:spacing w:line="161" w:lineRule="exact" w:before="50"/>
                          <w:ind w:left="122" w:right="95"/>
                          <w:rPr>
                            <w:b/>
                            <w:sz w:val="14"/>
                          </w:rPr>
                        </w:pPr>
                        <w:r>
                          <w:rPr>
                            <w:b/>
                            <w:sz w:val="14"/>
                          </w:rPr>
                          <w:t>MA</w:t>
                        </w:r>
                      </w:p>
                      <w:p>
                        <w:pPr>
                          <w:pStyle w:val="TableParagraph"/>
                          <w:ind w:left="122" w:right="100"/>
                          <w:rPr>
                            <w:b/>
                            <w:sz w:val="14"/>
                          </w:rPr>
                        </w:pPr>
                        <w:r>
                          <w:rPr>
                            <w:b/>
                            <w:sz w:val="14"/>
                          </w:rPr>
                          <w:t>Comm Mean</w:t>
                        </w:r>
                      </w:p>
                    </w:tc>
                    <w:tc>
                      <w:tcPr>
                        <w:tcW w:w="630" w:type="dxa"/>
                        <w:tcBorders>
                          <w:top w:val="single" w:sz="12" w:space="0" w:color="000000"/>
                          <w:bottom w:val="single" w:sz="12" w:space="0" w:color="000000"/>
                          <w:right w:val="single" w:sz="8" w:space="0" w:color="000000"/>
                        </w:tcBorders>
                      </w:tcPr>
                      <w:p>
                        <w:pPr>
                          <w:pStyle w:val="TableParagraph"/>
                          <w:spacing w:before="50"/>
                          <w:ind w:left="152" w:right="86" w:hanging="51"/>
                          <w:jc w:val="left"/>
                          <w:rPr>
                            <w:b/>
                            <w:sz w:val="14"/>
                          </w:rPr>
                        </w:pPr>
                        <w:r>
                          <w:rPr>
                            <w:b/>
                            <w:sz w:val="14"/>
                          </w:rPr>
                          <w:t>Plan’s 2007</w:t>
                        </w:r>
                      </w:p>
                      <w:p>
                        <w:pPr>
                          <w:pStyle w:val="TableParagraph"/>
                          <w:spacing w:line="161" w:lineRule="exact"/>
                          <w:ind w:left="156"/>
                          <w:jc w:val="left"/>
                          <w:rPr>
                            <w:b/>
                            <w:sz w:val="14"/>
                          </w:rPr>
                        </w:pPr>
                        <w:r>
                          <w:rPr>
                            <w:b/>
                            <w:sz w:val="14"/>
                          </w:rPr>
                          <w:t>Rate</w:t>
                        </w:r>
                      </w:p>
                    </w:tc>
                  </w:tr>
                  <w:tr>
                    <w:trPr>
                      <w:trHeight w:val="300" w:hRule="atLeast"/>
                    </w:trPr>
                    <w:tc>
                      <w:tcPr>
                        <w:tcW w:w="925" w:type="dxa"/>
                        <w:tcBorders>
                          <w:left w:val="single" w:sz="8" w:space="0" w:color="000000"/>
                          <w:right w:val="single" w:sz="8" w:space="0" w:color="000000"/>
                        </w:tcBorders>
                      </w:tcPr>
                      <w:p>
                        <w:pPr>
                          <w:pStyle w:val="TableParagraph"/>
                          <w:spacing w:before="40"/>
                          <w:ind w:left="54"/>
                          <w:jc w:val="left"/>
                          <w:rPr>
                            <w:b/>
                            <w:sz w:val="14"/>
                          </w:rPr>
                        </w:pPr>
                        <w:r>
                          <w:rPr>
                            <w:b/>
                            <w:sz w:val="14"/>
                          </w:rPr>
                          <w:t>PCCP(A)</w:t>
                        </w:r>
                      </w:p>
                    </w:tc>
                    <w:tc>
                      <w:tcPr>
                        <w:tcW w:w="899" w:type="dxa"/>
                        <w:tcBorders>
                          <w:top w:val="single" w:sz="12" w:space="0" w:color="000000"/>
                          <w:left w:val="single" w:sz="8" w:space="0" w:color="000000"/>
                        </w:tcBorders>
                      </w:tcPr>
                      <w:p>
                        <w:pPr>
                          <w:pStyle w:val="TableParagraph"/>
                          <w:spacing w:before="33"/>
                          <w:ind w:left="331"/>
                          <w:jc w:val="left"/>
                          <w:rPr>
                            <w:b/>
                            <w:sz w:val="20"/>
                          </w:rPr>
                        </w:pPr>
                        <w:r>
                          <w:rPr>
                            <w:b/>
                            <w:w w:val="160"/>
                            <w:sz w:val="20"/>
                          </w:rPr>
                          <w:t>e</w:t>
                        </w:r>
                      </w:p>
                    </w:tc>
                    <w:tc>
                      <w:tcPr>
                        <w:tcW w:w="625" w:type="dxa"/>
                        <w:tcBorders>
                          <w:top w:val="single" w:sz="12" w:space="0" w:color="000000"/>
                        </w:tcBorders>
                      </w:tcPr>
                      <w:p>
                        <w:pPr>
                          <w:pStyle w:val="TableParagraph"/>
                          <w:spacing w:line="244" w:lineRule="exact" w:before="30"/>
                          <w:ind w:right="18"/>
                          <w:rPr>
                            <w:b/>
                            <w:sz w:val="22"/>
                          </w:rPr>
                        </w:pPr>
                        <w:r>
                          <w:rPr>
                            <w:b/>
                            <w:w w:val="228"/>
                            <w:sz w:val="22"/>
                          </w:rPr>
                          <w:t>*</w:t>
                        </w:r>
                      </w:p>
                    </w:tc>
                    <w:tc>
                      <w:tcPr>
                        <w:tcW w:w="660" w:type="dxa"/>
                        <w:tcBorders>
                          <w:top w:val="single" w:sz="12" w:space="0" w:color="000000"/>
                        </w:tcBorders>
                      </w:tcPr>
                      <w:p>
                        <w:pPr>
                          <w:pStyle w:val="TableParagraph"/>
                          <w:spacing w:before="33"/>
                          <w:ind w:left="19"/>
                          <w:rPr>
                            <w:b/>
                            <w:sz w:val="20"/>
                          </w:rPr>
                        </w:pPr>
                        <w:r>
                          <w:rPr>
                            <w:b/>
                            <w:w w:val="160"/>
                            <w:sz w:val="20"/>
                          </w:rPr>
                          <w:t>e</w:t>
                        </w:r>
                      </w:p>
                    </w:tc>
                    <w:tc>
                      <w:tcPr>
                        <w:tcW w:w="630" w:type="dxa"/>
                        <w:tcBorders>
                          <w:top w:val="single" w:sz="12" w:space="0" w:color="000000"/>
                          <w:right w:val="single" w:sz="8" w:space="0" w:color="000000"/>
                        </w:tcBorders>
                      </w:tcPr>
                      <w:p>
                        <w:pPr>
                          <w:pStyle w:val="TableParagraph"/>
                          <w:spacing w:before="22"/>
                          <w:ind w:right="1"/>
                          <w:rPr>
                            <w:rFonts w:ascii="Atlantic Inline"/>
                            <w:sz w:val="20"/>
                          </w:rPr>
                        </w:pPr>
                        <w:r>
                          <w:rPr>
                            <w:rFonts w:ascii="Atlantic Inline"/>
                            <w:w w:val="100"/>
                            <w:sz w:val="20"/>
                          </w:rPr>
                          <w:t>O</w:t>
                        </w:r>
                      </w:p>
                    </w:tc>
                  </w:tr>
                  <w:tr>
                    <w:trPr>
                      <w:trHeight w:val="360" w:hRule="atLeast"/>
                    </w:trPr>
                    <w:tc>
                      <w:tcPr>
                        <w:tcW w:w="925" w:type="dxa"/>
                        <w:tcBorders>
                          <w:left w:val="single" w:sz="8" w:space="0" w:color="000000"/>
                          <w:right w:val="single" w:sz="8" w:space="0" w:color="000000"/>
                        </w:tcBorders>
                      </w:tcPr>
                      <w:p>
                        <w:pPr>
                          <w:pStyle w:val="TableParagraph"/>
                          <w:spacing w:before="100"/>
                          <w:ind w:left="54"/>
                          <w:jc w:val="left"/>
                          <w:rPr>
                            <w:b/>
                            <w:sz w:val="14"/>
                          </w:rPr>
                        </w:pPr>
                        <w:r>
                          <w:rPr>
                            <w:b/>
                            <w:sz w:val="14"/>
                          </w:rPr>
                          <w:t>NHP(H)</w:t>
                        </w:r>
                      </w:p>
                    </w:tc>
                    <w:tc>
                      <w:tcPr>
                        <w:tcW w:w="899" w:type="dxa"/>
                        <w:tcBorders>
                          <w:left w:val="single" w:sz="8" w:space="0" w:color="000000"/>
                        </w:tcBorders>
                      </w:tcPr>
                      <w:p>
                        <w:pPr>
                          <w:pStyle w:val="TableParagraph"/>
                          <w:spacing w:line="249" w:lineRule="exact" w:before="92"/>
                          <w:ind w:left="322"/>
                          <w:jc w:val="left"/>
                          <w:rPr>
                            <w:b/>
                            <w:sz w:val="22"/>
                          </w:rPr>
                        </w:pPr>
                        <w:r>
                          <w:rPr>
                            <w:b/>
                            <w:w w:val="228"/>
                            <w:sz w:val="22"/>
                          </w:rPr>
                          <w:t>*</w:t>
                        </w:r>
                      </w:p>
                    </w:tc>
                    <w:tc>
                      <w:tcPr>
                        <w:tcW w:w="625" w:type="dxa"/>
                      </w:tcPr>
                      <w:p>
                        <w:pPr>
                          <w:pStyle w:val="TableParagraph"/>
                          <w:spacing w:line="249" w:lineRule="exact" w:before="92"/>
                          <w:ind w:right="18"/>
                          <w:rPr>
                            <w:b/>
                            <w:sz w:val="22"/>
                          </w:rPr>
                        </w:pPr>
                        <w:r>
                          <w:rPr>
                            <w:b/>
                            <w:w w:val="228"/>
                            <w:sz w:val="22"/>
                          </w:rPr>
                          <w:t>*</w:t>
                        </w:r>
                      </w:p>
                    </w:tc>
                    <w:tc>
                      <w:tcPr>
                        <w:tcW w:w="660" w:type="dxa"/>
                      </w:tcPr>
                      <w:p>
                        <w:pPr>
                          <w:pStyle w:val="TableParagraph"/>
                          <w:spacing w:before="84"/>
                          <w:ind w:left="19"/>
                          <w:rPr>
                            <w:rFonts w:ascii="Atlantic Inline"/>
                            <w:sz w:val="20"/>
                          </w:rPr>
                        </w:pPr>
                        <w:r>
                          <w:rPr>
                            <w:rFonts w:ascii="Atlantic Inline"/>
                            <w:w w:val="100"/>
                            <w:sz w:val="20"/>
                          </w:rPr>
                          <w:t>O</w:t>
                        </w:r>
                      </w:p>
                    </w:tc>
                    <w:tc>
                      <w:tcPr>
                        <w:tcW w:w="630" w:type="dxa"/>
                        <w:tcBorders>
                          <w:right w:val="single" w:sz="8" w:space="0" w:color="000000"/>
                        </w:tcBorders>
                      </w:tcPr>
                      <w:p>
                        <w:pPr>
                          <w:pStyle w:val="TableParagraph"/>
                          <w:spacing w:before="84"/>
                          <w:ind w:right="1"/>
                          <w:rPr>
                            <w:rFonts w:ascii="Atlantic Inline"/>
                            <w:sz w:val="20"/>
                          </w:rPr>
                        </w:pPr>
                        <w:r>
                          <w:rPr>
                            <w:rFonts w:ascii="Atlantic Inline"/>
                            <w:w w:val="100"/>
                            <w:sz w:val="20"/>
                          </w:rPr>
                          <w:t>O</w:t>
                        </w:r>
                      </w:p>
                    </w:tc>
                  </w:tr>
                  <w:tr>
                    <w:trPr>
                      <w:trHeight w:val="360" w:hRule="atLeast"/>
                    </w:trPr>
                    <w:tc>
                      <w:tcPr>
                        <w:tcW w:w="925" w:type="dxa"/>
                        <w:tcBorders>
                          <w:left w:val="single" w:sz="8" w:space="0" w:color="000000"/>
                          <w:right w:val="single" w:sz="8" w:space="0" w:color="000000"/>
                        </w:tcBorders>
                      </w:tcPr>
                      <w:p>
                        <w:pPr>
                          <w:pStyle w:val="TableParagraph"/>
                          <w:spacing w:before="100"/>
                          <w:ind w:left="54"/>
                          <w:jc w:val="left"/>
                          <w:rPr>
                            <w:b/>
                            <w:sz w:val="14"/>
                          </w:rPr>
                        </w:pPr>
                        <w:r>
                          <w:rPr>
                            <w:b/>
                            <w:sz w:val="14"/>
                          </w:rPr>
                          <w:t>NH(H)</w:t>
                        </w:r>
                      </w:p>
                    </w:tc>
                    <w:tc>
                      <w:tcPr>
                        <w:tcW w:w="899" w:type="dxa"/>
                        <w:tcBorders>
                          <w:left w:val="single" w:sz="8" w:space="0" w:color="000000"/>
                        </w:tcBorders>
                      </w:tcPr>
                      <w:p>
                        <w:pPr>
                          <w:pStyle w:val="TableParagraph"/>
                          <w:spacing w:before="89"/>
                          <w:ind w:left="331"/>
                          <w:jc w:val="left"/>
                          <w:rPr>
                            <w:rFonts w:ascii="Atlantic Inline"/>
                            <w:sz w:val="20"/>
                          </w:rPr>
                        </w:pPr>
                        <w:r>
                          <w:rPr>
                            <w:rFonts w:ascii="Atlantic Inline"/>
                            <w:w w:val="100"/>
                            <w:sz w:val="20"/>
                          </w:rPr>
                          <w:t>O</w:t>
                        </w:r>
                      </w:p>
                    </w:tc>
                    <w:tc>
                      <w:tcPr>
                        <w:tcW w:w="625" w:type="dxa"/>
                      </w:tcPr>
                      <w:p>
                        <w:pPr>
                          <w:pStyle w:val="TableParagraph"/>
                          <w:spacing w:line="249" w:lineRule="exact" w:before="97"/>
                          <w:ind w:right="18"/>
                          <w:rPr>
                            <w:b/>
                            <w:sz w:val="22"/>
                          </w:rPr>
                        </w:pPr>
                        <w:r>
                          <w:rPr>
                            <w:b/>
                            <w:w w:val="228"/>
                            <w:sz w:val="22"/>
                          </w:rPr>
                          <w:t>*</w:t>
                        </w:r>
                      </w:p>
                    </w:tc>
                    <w:tc>
                      <w:tcPr>
                        <w:tcW w:w="660" w:type="dxa"/>
                      </w:tcPr>
                      <w:p>
                        <w:pPr>
                          <w:pStyle w:val="TableParagraph"/>
                          <w:spacing w:before="100"/>
                          <w:ind w:left="19"/>
                          <w:rPr>
                            <w:b/>
                            <w:sz w:val="20"/>
                          </w:rPr>
                        </w:pPr>
                        <w:r>
                          <w:rPr>
                            <w:b/>
                            <w:w w:val="160"/>
                            <w:sz w:val="20"/>
                          </w:rPr>
                          <w:t>e</w:t>
                        </w:r>
                      </w:p>
                    </w:tc>
                    <w:tc>
                      <w:tcPr>
                        <w:tcW w:w="630" w:type="dxa"/>
                        <w:tcBorders>
                          <w:right w:val="single" w:sz="8" w:space="0" w:color="000000"/>
                        </w:tcBorders>
                      </w:tcPr>
                      <w:p>
                        <w:pPr>
                          <w:pStyle w:val="TableParagraph"/>
                          <w:spacing w:before="89"/>
                          <w:ind w:right="1"/>
                          <w:rPr>
                            <w:rFonts w:ascii="Atlantic Inline"/>
                            <w:sz w:val="20"/>
                          </w:rPr>
                        </w:pPr>
                        <w:r>
                          <w:rPr>
                            <w:rFonts w:ascii="Atlantic Inline"/>
                            <w:w w:val="100"/>
                            <w:sz w:val="20"/>
                          </w:rPr>
                          <w:t>O</w:t>
                        </w:r>
                      </w:p>
                    </w:tc>
                  </w:tr>
                  <w:tr>
                    <w:trPr>
                      <w:trHeight w:val="360" w:hRule="atLeast"/>
                    </w:trPr>
                    <w:tc>
                      <w:tcPr>
                        <w:tcW w:w="925" w:type="dxa"/>
                        <w:tcBorders>
                          <w:left w:val="single" w:sz="8" w:space="0" w:color="000000"/>
                          <w:right w:val="single" w:sz="8" w:space="0" w:color="000000"/>
                        </w:tcBorders>
                      </w:tcPr>
                      <w:p>
                        <w:pPr>
                          <w:pStyle w:val="TableParagraph"/>
                          <w:spacing w:before="101"/>
                          <w:ind w:left="54"/>
                          <w:jc w:val="left"/>
                          <w:rPr>
                            <w:b/>
                            <w:sz w:val="14"/>
                          </w:rPr>
                        </w:pPr>
                        <w:r>
                          <w:rPr>
                            <w:b/>
                            <w:sz w:val="14"/>
                          </w:rPr>
                          <w:t>FCHP(H)</w:t>
                        </w:r>
                      </w:p>
                    </w:tc>
                    <w:tc>
                      <w:tcPr>
                        <w:tcW w:w="899" w:type="dxa"/>
                        <w:tcBorders>
                          <w:left w:val="single" w:sz="8" w:space="0" w:color="000000"/>
                        </w:tcBorders>
                      </w:tcPr>
                      <w:p>
                        <w:pPr>
                          <w:pStyle w:val="TableParagraph"/>
                          <w:spacing w:line="249" w:lineRule="exact" w:before="98"/>
                          <w:ind w:left="322"/>
                          <w:jc w:val="left"/>
                          <w:rPr>
                            <w:b/>
                            <w:sz w:val="22"/>
                          </w:rPr>
                        </w:pPr>
                        <w:r>
                          <w:rPr>
                            <w:b/>
                            <w:w w:val="228"/>
                            <w:sz w:val="22"/>
                          </w:rPr>
                          <w:t>*</w:t>
                        </w:r>
                      </w:p>
                    </w:tc>
                    <w:tc>
                      <w:tcPr>
                        <w:tcW w:w="625" w:type="dxa"/>
                      </w:tcPr>
                      <w:p>
                        <w:pPr>
                          <w:pStyle w:val="TableParagraph"/>
                          <w:spacing w:line="249" w:lineRule="exact" w:before="98"/>
                          <w:ind w:right="18"/>
                          <w:rPr>
                            <w:b/>
                            <w:sz w:val="22"/>
                          </w:rPr>
                        </w:pPr>
                        <w:r>
                          <w:rPr>
                            <w:b/>
                            <w:w w:val="228"/>
                            <w:sz w:val="22"/>
                          </w:rPr>
                          <w:t>*</w:t>
                        </w:r>
                      </w:p>
                    </w:tc>
                    <w:tc>
                      <w:tcPr>
                        <w:tcW w:w="660" w:type="dxa"/>
                      </w:tcPr>
                      <w:p>
                        <w:pPr>
                          <w:pStyle w:val="TableParagraph"/>
                          <w:spacing w:before="90"/>
                          <w:ind w:left="19"/>
                          <w:rPr>
                            <w:rFonts w:ascii="Atlantic Inline"/>
                            <w:sz w:val="20"/>
                          </w:rPr>
                        </w:pPr>
                        <w:r>
                          <w:rPr>
                            <w:rFonts w:ascii="Atlantic Inline"/>
                            <w:w w:val="100"/>
                            <w:sz w:val="20"/>
                          </w:rPr>
                          <w:t>O</w:t>
                        </w:r>
                      </w:p>
                    </w:tc>
                    <w:tc>
                      <w:tcPr>
                        <w:tcW w:w="630" w:type="dxa"/>
                        <w:tcBorders>
                          <w:right w:val="single" w:sz="8" w:space="0" w:color="000000"/>
                        </w:tcBorders>
                      </w:tcPr>
                      <w:p>
                        <w:pPr>
                          <w:pStyle w:val="TableParagraph"/>
                          <w:spacing w:before="90"/>
                          <w:ind w:right="1"/>
                          <w:rPr>
                            <w:rFonts w:ascii="Atlantic Inline"/>
                            <w:sz w:val="20"/>
                          </w:rPr>
                        </w:pPr>
                        <w:r>
                          <w:rPr>
                            <w:rFonts w:ascii="Atlantic Inline"/>
                            <w:w w:val="100"/>
                            <w:sz w:val="20"/>
                          </w:rPr>
                          <w:t>O</w:t>
                        </w:r>
                      </w:p>
                    </w:tc>
                  </w:tr>
                  <w:tr>
                    <w:trPr>
                      <w:trHeight w:val="380" w:hRule="atLeast"/>
                    </w:trPr>
                    <w:tc>
                      <w:tcPr>
                        <w:tcW w:w="925"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BMCHP(H)</w:t>
                        </w:r>
                      </w:p>
                    </w:tc>
                    <w:tc>
                      <w:tcPr>
                        <w:tcW w:w="899" w:type="dxa"/>
                        <w:tcBorders>
                          <w:left w:val="single" w:sz="8" w:space="0" w:color="000000"/>
                          <w:bottom w:val="single" w:sz="8" w:space="0" w:color="000000"/>
                        </w:tcBorders>
                      </w:tcPr>
                      <w:p>
                        <w:pPr>
                          <w:pStyle w:val="TableParagraph"/>
                          <w:spacing w:before="97"/>
                          <w:ind w:left="322"/>
                          <w:jc w:val="left"/>
                          <w:rPr>
                            <w:b/>
                            <w:sz w:val="22"/>
                          </w:rPr>
                        </w:pPr>
                        <w:r>
                          <w:rPr>
                            <w:b/>
                            <w:w w:val="228"/>
                            <w:sz w:val="22"/>
                          </w:rPr>
                          <w:t>*</w:t>
                        </w:r>
                      </w:p>
                    </w:tc>
                    <w:tc>
                      <w:tcPr>
                        <w:tcW w:w="625" w:type="dxa"/>
                        <w:tcBorders>
                          <w:bottom w:val="single" w:sz="8" w:space="0" w:color="000000"/>
                        </w:tcBorders>
                      </w:tcPr>
                      <w:p>
                        <w:pPr>
                          <w:pStyle w:val="TableParagraph"/>
                          <w:spacing w:before="97"/>
                          <w:ind w:right="18"/>
                          <w:rPr>
                            <w:b/>
                            <w:sz w:val="22"/>
                          </w:rPr>
                        </w:pPr>
                        <w:r>
                          <w:rPr>
                            <w:b/>
                            <w:w w:val="228"/>
                            <w:sz w:val="22"/>
                          </w:rPr>
                          <w:t>*</w:t>
                        </w:r>
                      </w:p>
                    </w:tc>
                    <w:tc>
                      <w:tcPr>
                        <w:tcW w:w="660" w:type="dxa"/>
                        <w:tcBorders>
                          <w:bottom w:val="single" w:sz="8" w:space="0" w:color="000000"/>
                        </w:tcBorders>
                      </w:tcPr>
                      <w:p>
                        <w:pPr>
                          <w:pStyle w:val="TableParagraph"/>
                          <w:spacing w:before="89"/>
                          <w:ind w:left="19"/>
                          <w:rPr>
                            <w:rFonts w:ascii="Atlantic Inline"/>
                            <w:sz w:val="20"/>
                          </w:rPr>
                        </w:pPr>
                        <w:r>
                          <w:rPr>
                            <w:rFonts w:ascii="Atlantic Inline"/>
                            <w:w w:val="100"/>
                            <w:sz w:val="20"/>
                          </w:rPr>
                          <w:t>O</w:t>
                        </w:r>
                      </w:p>
                    </w:tc>
                    <w:tc>
                      <w:tcPr>
                        <w:tcW w:w="630" w:type="dxa"/>
                        <w:tcBorders>
                          <w:bottom w:val="single" w:sz="8" w:space="0" w:color="000000"/>
                          <w:right w:val="single" w:sz="8" w:space="0" w:color="000000"/>
                        </w:tcBorders>
                      </w:tcPr>
                      <w:p>
                        <w:pPr>
                          <w:pStyle w:val="TableParagraph"/>
                          <w:spacing w:before="89"/>
                          <w:ind w:right="1"/>
                          <w:rPr>
                            <w:rFonts w:ascii="Atlantic Inline"/>
                            <w:sz w:val="20"/>
                          </w:rPr>
                        </w:pPr>
                        <w:r>
                          <w:rPr>
                            <w:rFonts w:ascii="Atlantic Inline"/>
                            <w:w w:val="100"/>
                            <w:sz w:val="20"/>
                          </w:rPr>
                          <w:t>O</w:t>
                        </w:r>
                      </w:p>
                    </w:tc>
                  </w:tr>
                </w:tbl>
                <w:p>
                  <w:pPr>
                    <w:pStyle w:val="BodyText"/>
                  </w:pPr>
                </w:p>
              </w:txbxContent>
            </v:textbox>
            <w10:wrap type="none"/>
          </v:shape>
        </w:pict>
      </w:r>
      <w:r>
        <w:rPr/>
        <w:pict>
          <v:shape style="position:absolute;margin-left:259.5pt;margin-top:29.501848pt;width:498.75pt;height:48.15pt;mso-position-horizontal-relative:page;mso-position-vertical-relative:paragraph;z-index:364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2"/>
                    <w:gridCol w:w="901"/>
                    <w:gridCol w:w="2270"/>
                    <w:gridCol w:w="980"/>
                    <w:gridCol w:w="2741"/>
                    <w:gridCol w:w="1050"/>
                  </w:tblGrid>
                  <w:tr>
                    <w:trPr>
                      <w:trHeight w:val="300" w:hRule="atLeast"/>
                    </w:trPr>
                    <w:tc>
                      <w:tcPr>
                        <w:tcW w:w="9944"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jc w:val="left"/>
                          <w:rPr>
                            <w:b/>
                            <w:sz w:val="20"/>
                          </w:rPr>
                        </w:pPr>
                        <w:r>
                          <w:rPr>
                            <w:b/>
                            <w:color w:val="FFFFFF"/>
                            <w:sz w:val="20"/>
                          </w:rPr>
                          <w:t>2009 Comparison Rates</w:t>
                        </w:r>
                      </w:p>
                    </w:tc>
                  </w:tr>
                  <w:tr>
                    <w:trPr>
                      <w:trHeight w:val="280" w:hRule="atLeast"/>
                    </w:trPr>
                    <w:tc>
                      <w:tcPr>
                        <w:tcW w:w="2002" w:type="dxa"/>
                        <w:tcBorders>
                          <w:top w:val="single" w:sz="12" w:space="0" w:color="000000"/>
                          <w:left w:val="single" w:sz="12" w:space="0" w:color="000000"/>
                        </w:tcBorders>
                      </w:tcPr>
                      <w:p>
                        <w:pPr>
                          <w:pStyle w:val="TableParagraph"/>
                          <w:spacing w:before="39"/>
                          <w:ind w:left="32" w:right="89"/>
                          <w:rPr>
                            <w:sz w:val="18"/>
                          </w:rPr>
                        </w:pPr>
                        <w:r>
                          <w:rPr>
                            <w:sz w:val="18"/>
                          </w:rPr>
                          <w:t>Nat'l Mcaid 90th Pctile:</w:t>
                        </w:r>
                      </w:p>
                    </w:tc>
                    <w:tc>
                      <w:tcPr>
                        <w:tcW w:w="901" w:type="dxa"/>
                        <w:tcBorders>
                          <w:top w:val="single" w:sz="12" w:space="0" w:color="000000"/>
                        </w:tcBorders>
                      </w:tcPr>
                      <w:p>
                        <w:pPr>
                          <w:pStyle w:val="TableParagraph"/>
                          <w:spacing w:before="39"/>
                          <w:ind w:left="111"/>
                          <w:jc w:val="left"/>
                          <w:rPr>
                            <w:sz w:val="18"/>
                          </w:rPr>
                        </w:pPr>
                        <w:r>
                          <w:rPr>
                            <w:sz w:val="18"/>
                          </w:rPr>
                          <w:t>79.5%</w:t>
                        </w:r>
                      </w:p>
                    </w:tc>
                    <w:tc>
                      <w:tcPr>
                        <w:tcW w:w="2270" w:type="dxa"/>
                        <w:tcBorders>
                          <w:top w:val="single" w:sz="12" w:space="0" w:color="000000"/>
                        </w:tcBorders>
                      </w:tcPr>
                      <w:p>
                        <w:pPr>
                          <w:pStyle w:val="TableParagraph"/>
                          <w:spacing w:before="39"/>
                          <w:ind w:left="280"/>
                          <w:jc w:val="left"/>
                          <w:rPr>
                            <w:sz w:val="18"/>
                          </w:rPr>
                        </w:pPr>
                        <w:r>
                          <w:rPr>
                            <w:sz w:val="18"/>
                          </w:rPr>
                          <w:t>Nat'l Mcaid Mean:</w:t>
                        </w:r>
                      </w:p>
                    </w:tc>
                    <w:tc>
                      <w:tcPr>
                        <w:tcW w:w="980" w:type="dxa"/>
                        <w:tcBorders>
                          <w:top w:val="single" w:sz="12" w:space="0" w:color="000000"/>
                        </w:tcBorders>
                      </w:tcPr>
                      <w:p>
                        <w:pPr>
                          <w:pStyle w:val="TableParagraph"/>
                          <w:spacing w:before="39"/>
                          <w:ind w:left="159"/>
                          <w:jc w:val="left"/>
                          <w:rPr>
                            <w:sz w:val="18"/>
                          </w:rPr>
                        </w:pPr>
                        <w:r>
                          <w:rPr>
                            <w:sz w:val="18"/>
                          </w:rPr>
                          <w:t>66.0%</w:t>
                        </w:r>
                      </w:p>
                    </w:tc>
                    <w:tc>
                      <w:tcPr>
                        <w:tcW w:w="2741" w:type="dxa"/>
                        <w:tcBorders>
                          <w:top w:val="single" w:sz="12" w:space="0" w:color="000000"/>
                        </w:tcBorders>
                      </w:tcPr>
                      <w:p>
                        <w:pPr>
                          <w:pStyle w:val="TableParagraph"/>
                          <w:spacing w:before="39"/>
                          <w:ind w:left="311"/>
                          <w:jc w:val="left"/>
                          <w:rPr>
                            <w:sz w:val="18"/>
                          </w:rPr>
                        </w:pPr>
                        <w:r>
                          <w:rPr>
                            <w:sz w:val="18"/>
                          </w:rPr>
                          <w:t>MassHealth Weighted Mean:</w:t>
                        </w:r>
                      </w:p>
                    </w:tc>
                    <w:tc>
                      <w:tcPr>
                        <w:tcW w:w="1050" w:type="dxa"/>
                        <w:tcBorders>
                          <w:top w:val="single" w:sz="12" w:space="0" w:color="000000"/>
                          <w:right w:val="single" w:sz="12" w:space="0" w:color="000000"/>
                        </w:tcBorders>
                      </w:tcPr>
                      <w:p>
                        <w:pPr>
                          <w:pStyle w:val="TableParagraph"/>
                          <w:spacing w:before="39"/>
                          <w:ind w:left="120"/>
                          <w:jc w:val="left"/>
                          <w:rPr>
                            <w:sz w:val="18"/>
                          </w:rPr>
                        </w:pPr>
                        <w:r>
                          <w:rPr>
                            <w:sz w:val="18"/>
                          </w:rPr>
                          <w:t>77.4%</w:t>
                        </w:r>
                      </w:p>
                    </w:tc>
                  </w:tr>
                  <w:tr>
                    <w:trPr>
                      <w:trHeight w:val="280" w:hRule="atLeast"/>
                    </w:trPr>
                    <w:tc>
                      <w:tcPr>
                        <w:tcW w:w="2002" w:type="dxa"/>
                        <w:tcBorders>
                          <w:left w:val="single" w:sz="12" w:space="0" w:color="000000"/>
                          <w:bottom w:val="single" w:sz="12" w:space="0" w:color="000000"/>
                        </w:tcBorders>
                      </w:tcPr>
                      <w:p>
                        <w:pPr>
                          <w:pStyle w:val="TableParagraph"/>
                          <w:spacing w:before="40"/>
                          <w:ind w:left="32" w:right="89"/>
                          <w:rPr>
                            <w:sz w:val="18"/>
                          </w:rPr>
                        </w:pPr>
                        <w:r>
                          <w:rPr>
                            <w:sz w:val="18"/>
                          </w:rPr>
                          <w:t>Nat'l Mcaid 75th Pctile:</w:t>
                        </w:r>
                      </w:p>
                    </w:tc>
                    <w:tc>
                      <w:tcPr>
                        <w:tcW w:w="901" w:type="dxa"/>
                        <w:tcBorders>
                          <w:bottom w:val="single" w:sz="12" w:space="0" w:color="000000"/>
                        </w:tcBorders>
                      </w:tcPr>
                      <w:p>
                        <w:pPr>
                          <w:pStyle w:val="TableParagraph"/>
                          <w:spacing w:before="40"/>
                          <w:ind w:left="111"/>
                          <w:jc w:val="left"/>
                          <w:rPr>
                            <w:sz w:val="18"/>
                          </w:rPr>
                        </w:pPr>
                        <w:r>
                          <w:rPr>
                            <w:sz w:val="18"/>
                          </w:rPr>
                          <w:t>73.2%</w:t>
                        </w:r>
                      </w:p>
                    </w:tc>
                    <w:tc>
                      <w:tcPr>
                        <w:tcW w:w="2270" w:type="dxa"/>
                        <w:tcBorders>
                          <w:bottom w:val="single" w:sz="12" w:space="0" w:color="000000"/>
                        </w:tcBorders>
                      </w:tcPr>
                      <w:p>
                        <w:pPr>
                          <w:pStyle w:val="TableParagraph"/>
                          <w:spacing w:before="40"/>
                          <w:ind w:left="280"/>
                          <w:jc w:val="left"/>
                          <w:rPr>
                            <w:sz w:val="18"/>
                          </w:rPr>
                        </w:pPr>
                        <w:r>
                          <w:rPr>
                            <w:sz w:val="18"/>
                          </w:rPr>
                          <w:t>MA Commercial Mean:</w:t>
                        </w:r>
                      </w:p>
                    </w:tc>
                    <w:tc>
                      <w:tcPr>
                        <w:tcW w:w="980" w:type="dxa"/>
                        <w:tcBorders>
                          <w:bottom w:val="single" w:sz="12" w:space="0" w:color="000000"/>
                        </w:tcBorders>
                      </w:tcPr>
                      <w:p>
                        <w:pPr>
                          <w:pStyle w:val="TableParagraph"/>
                          <w:spacing w:before="40"/>
                          <w:ind w:left="159"/>
                          <w:jc w:val="left"/>
                          <w:rPr>
                            <w:sz w:val="18"/>
                          </w:rPr>
                        </w:pPr>
                        <w:r>
                          <w:rPr>
                            <w:sz w:val="18"/>
                          </w:rPr>
                          <w:t>83.5%</w:t>
                        </w:r>
                      </w:p>
                    </w:tc>
                    <w:tc>
                      <w:tcPr>
                        <w:tcW w:w="2741" w:type="dxa"/>
                        <w:tcBorders>
                          <w:bottom w:val="single" w:sz="12" w:space="0" w:color="000000"/>
                        </w:tcBorders>
                      </w:tcPr>
                      <w:p>
                        <w:pPr>
                          <w:pStyle w:val="TableParagraph"/>
                          <w:spacing w:before="40"/>
                          <w:ind w:left="311"/>
                          <w:jc w:val="left"/>
                          <w:rPr>
                            <w:sz w:val="18"/>
                          </w:rPr>
                        </w:pPr>
                        <w:r>
                          <w:rPr>
                            <w:sz w:val="18"/>
                          </w:rPr>
                          <w:t>MassHealth Median:</w:t>
                        </w:r>
                      </w:p>
                    </w:tc>
                    <w:tc>
                      <w:tcPr>
                        <w:tcW w:w="1050" w:type="dxa"/>
                        <w:tcBorders>
                          <w:bottom w:val="single" w:sz="12" w:space="0" w:color="000000"/>
                          <w:right w:val="single" w:sz="12" w:space="0" w:color="000000"/>
                        </w:tcBorders>
                      </w:tcPr>
                      <w:p>
                        <w:pPr>
                          <w:pStyle w:val="TableParagraph"/>
                          <w:spacing w:before="40"/>
                          <w:ind w:left="120"/>
                          <w:jc w:val="left"/>
                          <w:rPr>
                            <w:sz w:val="18"/>
                          </w:rPr>
                        </w:pPr>
                        <w:r>
                          <w:rPr>
                            <w:sz w:val="18"/>
                          </w:rPr>
                          <w:t>80.4%</w:t>
                        </w:r>
                      </w:p>
                    </w:tc>
                  </w:tr>
                </w:tbl>
                <w:p>
                  <w:pPr>
                    <w:pStyle w:val="BodyText"/>
                  </w:pPr>
                </w:p>
              </w:txbxContent>
            </v:textbox>
            <w10:wrap type="none"/>
          </v:shape>
        </w:pict>
      </w:r>
      <w:r>
        <w:rPr/>
        <w:pict>
          <v:shape style="position:absolute;margin-left:258.459991pt;margin-top:80.141846pt;width:499.95pt;height:110.55pt;mso-position-horizontal-relative:page;mso-position-vertical-relative:paragraph;z-index:366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31"/>
                    <w:gridCol w:w="633"/>
                    <w:gridCol w:w="638"/>
                    <w:gridCol w:w="637"/>
                    <w:gridCol w:w="638"/>
                    <w:gridCol w:w="605"/>
                    <w:gridCol w:w="627"/>
                    <w:gridCol w:w="155"/>
                    <w:gridCol w:w="734"/>
                    <w:gridCol w:w="407"/>
                    <w:gridCol w:w="558"/>
                    <w:gridCol w:w="725"/>
                    <w:gridCol w:w="617"/>
                    <w:gridCol w:w="644"/>
                    <w:gridCol w:w="575"/>
                    <w:gridCol w:w="670"/>
                  </w:tblGrid>
                  <w:tr>
                    <w:trPr>
                      <w:trHeight w:val="320" w:hRule="atLeast"/>
                    </w:trPr>
                    <w:tc>
                      <w:tcPr>
                        <w:tcW w:w="9976" w:type="dxa"/>
                        <w:gridSpan w:val="17"/>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3"/>
                          <w:jc w:val="left"/>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jc w:val="left"/>
                          <w:rPr>
                            <w:b/>
                            <w:sz w:val="18"/>
                          </w:rPr>
                        </w:pPr>
                        <w:r>
                          <w:rPr>
                            <w:b/>
                            <w:sz w:val="18"/>
                          </w:rPr>
                          <w:t>2009</w:t>
                        </w:r>
                      </w:p>
                    </w:tc>
                    <w:tc>
                      <w:tcPr>
                        <w:tcW w:w="331" w:type="dxa"/>
                        <w:tcBorders>
                          <w:top w:val="single" w:sz="12" w:space="0" w:color="000000"/>
                          <w:left w:val="single" w:sz="8" w:space="0" w:color="000000"/>
                          <w:bottom w:val="single" w:sz="8" w:space="0" w:color="000000"/>
                        </w:tcBorders>
                      </w:tcPr>
                      <w:p>
                        <w:pPr>
                          <w:pStyle w:val="TableParagraph"/>
                          <w:jc w:val="left"/>
                          <w:rPr>
                            <w:rFonts w:ascii="Times New Roman"/>
                            <w:sz w:val="16"/>
                          </w:rPr>
                        </w:pPr>
                      </w:p>
                    </w:tc>
                    <w:tc>
                      <w:tcPr>
                        <w:tcW w:w="633" w:type="dxa"/>
                        <w:tcBorders>
                          <w:top w:val="single" w:sz="12" w:space="0" w:color="000000"/>
                          <w:bottom w:val="single" w:sz="8" w:space="0" w:color="000000"/>
                        </w:tcBorders>
                      </w:tcPr>
                      <w:p>
                        <w:pPr>
                          <w:pStyle w:val="TableParagraph"/>
                          <w:spacing w:before="40"/>
                          <w:ind w:right="117"/>
                          <w:jc w:val="right"/>
                          <w:rPr>
                            <w:b/>
                            <w:sz w:val="18"/>
                          </w:rPr>
                        </w:pPr>
                        <w:r>
                          <w:rPr>
                            <w:b/>
                            <w:w w:val="95"/>
                            <w:sz w:val="18"/>
                          </w:rPr>
                          <w:t>Num</w:t>
                        </w:r>
                      </w:p>
                    </w:tc>
                    <w:tc>
                      <w:tcPr>
                        <w:tcW w:w="638" w:type="dxa"/>
                        <w:tcBorders>
                          <w:top w:val="single" w:sz="12" w:space="0" w:color="000000"/>
                          <w:bottom w:val="single" w:sz="8" w:space="0" w:color="000000"/>
                        </w:tcBorders>
                      </w:tcPr>
                      <w:p>
                        <w:pPr>
                          <w:pStyle w:val="TableParagraph"/>
                          <w:spacing w:before="40"/>
                          <w:ind w:right="151"/>
                          <w:jc w:val="right"/>
                          <w:rPr>
                            <w:b/>
                            <w:sz w:val="18"/>
                          </w:rPr>
                        </w:pPr>
                        <w:r>
                          <w:rPr>
                            <w:b/>
                            <w:sz w:val="18"/>
                          </w:rPr>
                          <w:t>Elig</w:t>
                        </w:r>
                      </w:p>
                    </w:tc>
                    <w:tc>
                      <w:tcPr>
                        <w:tcW w:w="637" w:type="dxa"/>
                        <w:tcBorders>
                          <w:top w:val="single" w:sz="12" w:space="0" w:color="000000"/>
                          <w:bottom w:val="single" w:sz="8" w:space="0" w:color="000000"/>
                        </w:tcBorders>
                      </w:tcPr>
                      <w:p>
                        <w:pPr>
                          <w:pStyle w:val="TableParagraph"/>
                          <w:spacing w:before="40"/>
                          <w:ind w:left="21" w:right="22"/>
                          <w:rPr>
                            <w:b/>
                            <w:sz w:val="18"/>
                          </w:rPr>
                        </w:pPr>
                        <w:r>
                          <w:rPr>
                            <w:b/>
                            <w:sz w:val="18"/>
                          </w:rPr>
                          <w:t>Den</w:t>
                        </w:r>
                      </w:p>
                    </w:tc>
                    <w:tc>
                      <w:tcPr>
                        <w:tcW w:w="638" w:type="dxa"/>
                        <w:tcBorders>
                          <w:top w:val="single" w:sz="12" w:space="0" w:color="000000"/>
                          <w:bottom w:val="single" w:sz="8" w:space="0" w:color="000000"/>
                        </w:tcBorders>
                        <w:shd w:val="clear" w:color="auto" w:fill="CCCCCC"/>
                      </w:tcPr>
                      <w:p>
                        <w:pPr>
                          <w:pStyle w:val="TableParagraph"/>
                          <w:spacing w:before="40"/>
                          <w:ind w:left="9" w:right="9"/>
                          <w:rPr>
                            <w:b/>
                            <w:sz w:val="18"/>
                          </w:rPr>
                        </w:pPr>
                        <w:r>
                          <w:rPr>
                            <w:b/>
                            <w:sz w:val="18"/>
                          </w:rPr>
                          <w:t>Rate</w:t>
                        </w:r>
                      </w:p>
                    </w:tc>
                    <w:tc>
                      <w:tcPr>
                        <w:tcW w:w="605" w:type="dxa"/>
                        <w:tcBorders>
                          <w:top w:val="single" w:sz="12" w:space="0" w:color="000000"/>
                          <w:bottom w:val="single" w:sz="8" w:space="0" w:color="000000"/>
                        </w:tcBorders>
                      </w:tcPr>
                      <w:p>
                        <w:pPr>
                          <w:pStyle w:val="TableParagraph"/>
                          <w:spacing w:before="40"/>
                          <w:ind w:left="22" w:right="30"/>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40"/>
                          <w:ind w:left="32" w:right="38"/>
                          <w:rPr>
                            <w:b/>
                            <w:sz w:val="18"/>
                          </w:rPr>
                        </w:pPr>
                        <w:r>
                          <w:rPr>
                            <w:b/>
                            <w:sz w:val="18"/>
                          </w:rPr>
                          <w:t>UCL</w:t>
                        </w:r>
                      </w:p>
                    </w:tc>
                    <w:tc>
                      <w:tcPr>
                        <w:tcW w:w="155"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34" w:type="dxa"/>
                        <w:tcBorders>
                          <w:top w:val="single" w:sz="8" w:space="0" w:color="000000"/>
                          <w:left w:val="single" w:sz="4" w:space="0" w:color="000000"/>
                          <w:bottom w:val="single" w:sz="8" w:space="0" w:color="000000"/>
                          <w:right w:val="single" w:sz="8" w:space="0" w:color="000000"/>
                        </w:tcBorders>
                      </w:tcPr>
                      <w:p>
                        <w:pPr>
                          <w:pStyle w:val="TableParagraph"/>
                          <w:spacing w:before="38"/>
                          <w:ind w:left="173"/>
                          <w:jc w:val="left"/>
                          <w:rPr>
                            <w:b/>
                            <w:sz w:val="18"/>
                          </w:rPr>
                        </w:pPr>
                        <w:r>
                          <w:rPr>
                            <w:b/>
                            <w:sz w:val="18"/>
                          </w:rPr>
                          <w:t>2007</w:t>
                        </w:r>
                      </w:p>
                    </w:tc>
                    <w:tc>
                      <w:tcPr>
                        <w:tcW w:w="407" w:type="dxa"/>
                        <w:tcBorders>
                          <w:top w:val="single" w:sz="8" w:space="0" w:color="000000"/>
                          <w:left w:val="single" w:sz="8" w:space="0" w:color="000000"/>
                          <w:bottom w:val="single" w:sz="8" w:space="0" w:color="000000"/>
                        </w:tcBorders>
                      </w:tcPr>
                      <w:p>
                        <w:pPr>
                          <w:pStyle w:val="TableParagraph"/>
                          <w:jc w:val="left"/>
                          <w:rPr>
                            <w:rFonts w:ascii="Times New Roman"/>
                            <w:sz w:val="16"/>
                          </w:rPr>
                        </w:pPr>
                      </w:p>
                    </w:tc>
                    <w:tc>
                      <w:tcPr>
                        <w:tcW w:w="558" w:type="dxa"/>
                        <w:tcBorders>
                          <w:top w:val="single" w:sz="8" w:space="0" w:color="000000"/>
                          <w:bottom w:val="single" w:sz="8" w:space="0" w:color="000000"/>
                        </w:tcBorders>
                      </w:tcPr>
                      <w:p>
                        <w:pPr>
                          <w:pStyle w:val="TableParagraph"/>
                          <w:spacing w:before="38"/>
                          <w:ind w:left="71" w:right="45"/>
                          <w:rPr>
                            <w:b/>
                            <w:sz w:val="18"/>
                          </w:rPr>
                        </w:pPr>
                        <w:r>
                          <w:rPr>
                            <w:b/>
                            <w:sz w:val="18"/>
                          </w:rPr>
                          <w:t>Num</w:t>
                        </w:r>
                      </w:p>
                    </w:tc>
                    <w:tc>
                      <w:tcPr>
                        <w:tcW w:w="725" w:type="dxa"/>
                        <w:tcBorders>
                          <w:top w:val="single" w:sz="8" w:space="0" w:color="000000"/>
                          <w:bottom w:val="single" w:sz="8" w:space="0" w:color="000000"/>
                        </w:tcBorders>
                      </w:tcPr>
                      <w:p>
                        <w:pPr>
                          <w:pStyle w:val="TableParagraph"/>
                          <w:spacing w:before="38"/>
                          <w:ind w:right="180"/>
                          <w:jc w:val="right"/>
                          <w:rPr>
                            <w:b/>
                            <w:sz w:val="18"/>
                          </w:rPr>
                        </w:pPr>
                        <w:r>
                          <w:rPr>
                            <w:b/>
                            <w:sz w:val="18"/>
                          </w:rPr>
                          <w:t>Elig</w:t>
                        </w:r>
                      </w:p>
                    </w:tc>
                    <w:tc>
                      <w:tcPr>
                        <w:tcW w:w="617" w:type="dxa"/>
                        <w:tcBorders>
                          <w:top w:val="single" w:sz="8" w:space="0" w:color="000000"/>
                          <w:bottom w:val="single" w:sz="8" w:space="0" w:color="000000"/>
                        </w:tcBorders>
                      </w:tcPr>
                      <w:p>
                        <w:pPr>
                          <w:pStyle w:val="TableParagraph"/>
                          <w:spacing w:before="38"/>
                          <w:ind w:left="124"/>
                          <w:jc w:val="left"/>
                          <w:rPr>
                            <w:b/>
                            <w:sz w:val="18"/>
                          </w:rPr>
                        </w:pPr>
                        <w:r>
                          <w:rPr>
                            <w:b/>
                            <w:sz w:val="18"/>
                          </w:rPr>
                          <w:t>Den</w:t>
                        </w:r>
                      </w:p>
                    </w:tc>
                    <w:tc>
                      <w:tcPr>
                        <w:tcW w:w="644" w:type="dxa"/>
                        <w:tcBorders>
                          <w:top w:val="single" w:sz="8" w:space="0" w:color="000000"/>
                          <w:bottom w:val="single" w:sz="8" w:space="0" w:color="000000"/>
                        </w:tcBorders>
                        <w:shd w:val="clear" w:color="auto" w:fill="CCCCCC"/>
                      </w:tcPr>
                      <w:p>
                        <w:pPr>
                          <w:pStyle w:val="TableParagraph"/>
                          <w:spacing w:before="38"/>
                          <w:ind w:right="127"/>
                          <w:jc w:val="right"/>
                          <w:rPr>
                            <w:b/>
                            <w:sz w:val="18"/>
                          </w:rPr>
                        </w:pPr>
                        <w:r>
                          <w:rPr>
                            <w:b/>
                            <w:sz w:val="18"/>
                          </w:rPr>
                          <w:t>Rate</w:t>
                        </w:r>
                      </w:p>
                    </w:tc>
                    <w:tc>
                      <w:tcPr>
                        <w:tcW w:w="575" w:type="dxa"/>
                        <w:tcBorders>
                          <w:top w:val="single" w:sz="8" w:space="0" w:color="000000"/>
                          <w:bottom w:val="single" w:sz="8" w:space="0" w:color="000000"/>
                        </w:tcBorders>
                      </w:tcPr>
                      <w:p>
                        <w:pPr>
                          <w:pStyle w:val="TableParagraph"/>
                          <w:spacing w:before="38"/>
                          <w:ind w:right="98"/>
                          <w:jc w:val="right"/>
                          <w:rPr>
                            <w:b/>
                            <w:sz w:val="18"/>
                          </w:rPr>
                        </w:pPr>
                        <w:r>
                          <w:rPr>
                            <w:b/>
                            <w:sz w:val="18"/>
                          </w:rPr>
                          <w:t>LCL</w:t>
                        </w:r>
                      </w:p>
                    </w:tc>
                    <w:tc>
                      <w:tcPr>
                        <w:tcW w:w="670" w:type="dxa"/>
                        <w:tcBorders>
                          <w:top w:val="single" w:sz="8" w:space="0" w:color="000000"/>
                          <w:bottom w:val="single" w:sz="8" w:space="0" w:color="000000"/>
                          <w:right w:val="single" w:sz="4" w:space="0" w:color="000000"/>
                        </w:tcBorders>
                      </w:tcPr>
                      <w:p>
                        <w:pPr>
                          <w:pStyle w:val="TableParagraph"/>
                          <w:spacing w:before="38"/>
                          <w:ind w:left="36" w:right="9"/>
                          <w:rPr>
                            <w:b/>
                            <w:sz w:val="18"/>
                          </w:rPr>
                        </w:pPr>
                        <w:r>
                          <w:rPr>
                            <w:b/>
                            <w:sz w:val="18"/>
                          </w:rPr>
                          <w:t>UCL</w:t>
                        </w:r>
                      </w:p>
                    </w:tc>
                  </w:tr>
                  <w:tr>
                    <w:trPr>
                      <w:trHeight w:val="300" w:hRule="atLeast"/>
                    </w:trPr>
                    <w:tc>
                      <w:tcPr>
                        <w:tcW w:w="782" w:type="dxa"/>
                        <w:tcBorders>
                          <w:top w:val="single" w:sz="8" w:space="0" w:color="000000"/>
                          <w:left w:val="single" w:sz="4" w:space="0" w:color="000000"/>
                          <w:right w:val="single" w:sz="8" w:space="0" w:color="000000"/>
                        </w:tcBorders>
                      </w:tcPr>
                      <w:p>
                        <w:pPr>
                          <w:pStyle w:val="TableParagraph"/>
                          <w:spacing w:before="37"/>
                          <w:ind w:left="24"/>
                          <w:jc w:val="left"/>
                          <w:rPr>
                            <w:b/>
                            <w:sz w:val="18"/>
                          </w:rPr>
                        </w:pPr>
                        <w:r>
                          <w:rPr>
                            <w:b/>
                            <w:sz w:val="18"/>
                          </w:rPr>
                          <w:t>PCCP</w:t>
                        </w:r>
                      </w:p>
                    </w:tc>
                    <w:tc>
                      <w:tcPr>
                        <w:tcW w:w="331" w:type="dxa"/>
                        <w:tcBorders>
                          <w:top w:val="single" w:sz="8" w:space="0" w:color="000000"/>
                          <w:left w:val="single" w:sz="8" w:space="0" w:color="000000"/>
                        </w:tcBorders>
                      </w:tcPr>
                      <w:p>
                        <w:pPr>
                          <w:pStyle w:val="TableParagraph"/>
                          <w:spacing w:before="38"/>
                          <w:ind w:left="12" w:right="18"/>
                          <w:rPr>
                            <w:sz w:val="18"/>
                          </w:rPr>
                        </w:pPr>
                        <w:r>
                          <w:rPr>
                            <w:sz w:val="18"/>
                          </w:rPr>
                          <w:t>(A)</w:t>
                        </w:r>
                      </w:p>
                    </w:tc>
                    <w:tc>
                      <w:tcPr>
                        <w:tcW w:w="633" w:type="dxa"/>
                        <w:tcBorders>
                          <w:top w:val="single" w:sz="8" w:space="0" w:color="000000"/>
                        </w:tcBorders>
                      </w:tcPr>
                      <w:p>
                        <w:pPr>
                          <w:pStyle w:val="TableParagraph"/>
                          <w:spacing w:before="38"/>
                          <w:ind w:right="41"/>
                          <w:jc w:val="right"/>
                          <w:rPr>
                            <w:sz w:val="18"/>
                          </w:rPr>
                        </w:pPr>
                        <w:r>
                          <w:rPr>
                            <w:sz w:val="18"/>
                          </w:rPr>
                          <w:t>27,595</w:t>
                        </w:r>
                      </w:p>
                    </w:tc>
                    <w:tc>
                      <w:tcPr>
                        <w:tcW w:w="638" w:type="dxa"/>
                        <w:tcBorders>
                          <w:top w:val="single" w:sz="8" w:space="0" w:color="000000"/>
                        </w:tcBorders>
                      </w:tcPr>
                      <w:p>
                        <w:pPr>
                          <w:pStyle w:val="TableParagraph"/>
                          <w:spacing w:before="38"/>
                          <w:ind w:right="42"/>
                          <w:jc w:val="right"/>
                          <w:rPr>
                            <w:sz w:val="18"/>
                          </w:rPr>
                        </w:pPr>
                        <w:r>
                          <w:rPr>
                            <w:sz w:val="18"/>
                          </w:rPr>
                          <w:t>38,087</w:t>
                        </w:r>
                      </w:p>
                    </w:tc>
                    <w:tc>
                      <w:tcPr>
                        <w:tcW w:w="637" w:type="dxa"/>
                        <w:tcBorders>
                          <w:top w:val="single" w:sz="8" w:space="0" w:color="000000"/>
                        </w:tcBorders>
                      </w:tcPr>
                      <w:p>
                        <w:pPr>
                          <w:pStyle w:val="TableParagraph"/>
                          <w:spacing w:before="38"/>
                          <w:ind w:left="23" w:right="22"/>
                          <w:rPr>
                            <w:sz w:val="18"/>
                          </w:rPr>
                        </w:pPr>
                        <w:r>
                          <w:rPr>
                            <w:sz w:val="18"/>
                          </w:rPr>
                          <w:t>38,087</w:t>
                        </w:r>
                      </w:p>
                    </w:tc>
                    <w:tc>
                      <w:tcPr>
                        <w:tcW w:w="638" w:type="dxa"/>
                        <w:tcBorders>
                          <w:top w:val="single" w:sz="8" w:space="0" w:color="000000"/>
                        </w:tcBorders>
                        <w:shd w:val="clear" w:color="auto" w:fill="CCCCCC"/>
                      </w:tcPr>
                      <w:p>
                        <w:pPr>
                          <w:pStyle w:val="TableParagraph"/>
                          <w:spacing w:before="38"/>
                          <w:ind w:left="9" w:right="9"/>
                          <w:rPr>
                            <w:sz w:val="18"/>
                          </w:rPr>
                        </w:pPr>
                        <w:r>
                          <w:rPr>
                            <w:sz w:val="18"/>
                          </w:rPr>
                          <w:t>72.5%</w:t>
                        </w:r>
                      </w:p>
                    </w:tc>
                    <w:tc>
                      <w:tcPr>
                        <w:tcW w:w="605" w:type="dxa"/>
                        <w:tcBorders>
                          <w:top w:val="single" w:sz="8" w:space="0" w:color="000000"/>
                        </w:tcBorders>
                      </w:tcPr>
                      <w:p>
                        <w:pPr>
                          <w:pStyle w:val="TableParagraph"/>
                          <w:spacing w:before="38"/>
                          <w:ind w:left="23" w:right="30"/>
                          <w:rPr>
                            <w:sz w:val="18"/>
                          </w:rPr>
                        </w:pPr>
                        <w:r>
                          <w:rPr>
                            <w:sz w:val="18"/>
                          </w:rPr>
                          <w:t>72.0%</w:t>
                        </w:r>
                      </w:p>
                    </w:tc>
                    <w:tc>
                      <w:tcPr>
                        <w:tcW w:w="627" w:type="dxa"/>
                        <w:tcBorders>
                          <w:top w:val="single" w:sz="8" w:space="0" w:color="000000"/>
                          <w:right w:val="single" w:sz="4" w:space="0" w:color="000000"/>
                        </w:tcBorders>
                      </w:tcPr>
                      <w:p>
                        <w:pPr>
                          <w:pStyle w:val="TableParagraph"/>
                          <w:spacing w:before="38"/>
                          <w:ind w:left="33" w:right="38"/>
                          <w:rPr>
                            <w:sz w:val="18"/>
                          </w:rPr>
                        </w:pPr>
                        <w:r>
                          <w:rPr>
                            <w:sz w:val="18"/>
                          </w:rPr>
                          <w:t>72.9%</w:t>
                        </w:r>
                      </w:p>
                    </w:tc>
                    <w:tc>
                      <w:tcPr>
                        <w:tcW w:w="155" w:type="dxa"/>
                        <w:vMerge/>
                        <w:tcBorders>
                          <w:top w:val="nil"/>
                          <w:left w:val="single" w:sz="4" w:space="0" w:color="000000"/>
                          <w:right w:val="single" w:sz="4" w:space="0" w:color="000000"/>
                        </w:tcBorders>
                      </w:tcPr>
                      <w:p>
                        <w:pPr>
                          <w:rPr>
                            <w:sz w:val="2"/>
                            <w:szCs w:val="2"/>
                          </w:rPr>
                        </w:pPr>
                      </w:p>
                    </w:tc>
                    <w:tc>
                      <w:tcPr>
                        <w:tcW w:w="734" w:type="dxa"/>
                        <w:tcBorders>
                          <w:top w:val="single" w:sz="8" w:space="0" w:color="000000"/>
                          <w:left w:val="single" w:sz="4" w:space="0" w:color="000000"/>
                          <w:right w:val="single" w:sz="8" w:space="0" w:color="000000"/>
                        </w:tcBorders>
                      </w:tcPr>
                      <w:p>
                        <w:pPr>
                          <w:pStyle w:val="TableParagraph"/>
                          <w:spacing w:before="51"/>
                          <w:ind w:left="25"/>
                          <w:jc w:val="left"/>
                          <w:rPr>
                            <w:b/>
                            <w:sz w:val="18"/>
                          </w:rPr>
                        </w:pPr>
                        <w:r>
                          <w:rPr>
                            <w:b/>
                            <w:sz w:val="18"/>
                          </w:rPr>
                          <w:t>PCCP</w:t>
                        </w:r>
                      </w:p>
                    </w:tc>
                    <w:tc>
                      <w:tcPr>
                        <w:tcW w:w="407" w:type="dxa"/>
                        <w:tcBorders>
                          <w:top w:val="single" w:sz="8" w:space="0" w:color="000000"/>
                          <w:left w:val="single" w:sz="8" w:space="0" w:color="000000"/>
                        </w:tcBorders>
                      </w:tcPr>
                      <w:p>
                        <w:pPr>
                          <w:pStyle w:val="TableParagraph"/>
                          <w:spacing w:before="52"/>
                          <w:ind w:left="36" w:right="70"/>
                          <w:rPr>
                            <w:sz w:val="18"/>
                          </w:rPr>
                        </w:pPr>
                        <w:r>
                          <w:rPr>
                            <w:sz w:val="18"/>
                          </w:rPr>
                          <w:t>(H)</w:t>
                        </w:r>
                      </w:p>
                    </w:tc>
                    <w:tc>
                      <w:tcPr>
                        <w:tcW w:w="558" w:type="dxa"/>
                        <w:tcBorders>
                          <w:top w:val="single" w:sz="8" w:space="0" w:color="000000"/>
                        </w:tcBorders>
                      </w:tcPr>
                      <w:p>
                        <w:pPr>
                          <w:pStyle w:val="TableParagraph"/>
                          <w:spacing w:before="52"/>
                          <w:ind w:left="1" w:right="45"/>
                          <w:rPr>
                            <w:sz w:val="18"/>
                          </w:rPr>
                        </w:pPr>
                        <w:r>
                          <w:rPr>
                            <w:sz w:val="18"/>
                          </w:rPr>
                          <w:t>243</w:t>
                        </w:r>
                      </w:p>
                    </w:tc>
                    <w:tc>
                      <w:tcPr>
                        <w:tcW w:w="725" w:type="dxa"/>
                        <w:tcBorders>
                          <w:top w:val="single" w:sz="8" w:space="0" w:color="000000"/>
                        </w:tcBorders>
                      </w:tcPr>
                      <w:p>
                        <w:pPr>
                          <w:pStyle w:val="TableParagraph"/>
                          <w:spacing w:before="52"/>
                          <w:ind w:right="107"/>
                          <w:jc w:val="right"/>
                          <w:rPr>
                            <w:sz w:val="18"/>
                          </w:rPr>
                        </w:pPr>
                        <w:r>
                          <w:rPr>
                            <w:sz w:val="18"/>
                          </w:rPr>
                          <w:t>35,592</w:t>
                        </w:r>
                      </w:p>
                    </w:tc>
                    <w:tc>
                      <w:tcPr>
                        <w:tcW w:w="617" w:type="dxa"/>
                        <w:tcBorders>
                          <w:top w:val="single" w:sz="8" w:space="0" w:color="000000"/>
                        </w:tcBorders>
                      </w:tcPr>
                      <w:p>
                        <w:pPr>
                          <w:pStyle w:val="TableParagraph"/>
                          <w:spacing w:before="52"/>
                          <w:ind w:left="109"/>
                          <w:jc w:val="left"/>
                          <w:rPr>
                            <w:sz w:val="18"/>
                          </w:rPr>
                        </w:pPr>
                        <w:r>
                          <w:rPr>
                            <w:sz w:val="18"/>
                          </w:rPr>
                          <w:t>328</w:t>
                        </w:r>
                      </w:p>
                    </w:tc>
                    <w:tc>
                      <w:tcPr>
                        <w:tcW w:w="644" w:type="dxa"/>
                        <w:tcBorders>
                          <w:top w:val="single" w:sz="8" w:space="0" w:color="000000"/>
                        </w:tcBorders>
                        <w:shd w:val="clear" w:color="auto" w:fill="CCCCCC"/>
                      </w:tcPr>
                      <w:p>
                        <w:pPr>
                          <w:pStyle w:val="TableParagraph"/>
                          <w:spacing w:before="52"/>
                          <w:ind w:right="103"/>
                          <w:jc w:val="right"/>
                          <w:rPr>
                            <w:sz w:val="18"/>
                          </w:rPr>
                        </w:pPr>
                        <w:r>
                          <w:rPr>
                            <w:sz w:val="18"/>
                          </w:rPr>
                          <w:t>74.1%</w:t>
                        </w:r>
                      </w:p>
                    </w:tc>
                    <w:tc>
                      <w:tcPr>
                        <w:tcW w:w="575" w:type="dxa"/>
                        <w:tcBorders>
                          <w:top w:val="single" w:sz="8" w:space="0" w:color="000000"/>
                        </w:tcBorders>
                      </w:tcPr>
                      <w:p>
                        <w:pPr>
                          <w:pStyle w:val="TableParagraph"/>
                          <w:spacing w:before="52"/>
                          <w:ind w:right="54"/>
                          <w:jc w:val="right"/>
                          <w:rPr>
                            <w:sz w:val="18"/>
                          </w:rPr>
                        </w:pPr>
                        <w:r>
                          <w:rPr>
                            <w:sz w:val="18"/>
                          </w:rPr>
                          <w:t>69.2%</w:t>
                        </w:r>
                      </w:p>
                    </w:tc>
                    <w:tc>
                      <w:tcPr>
                        <w:tcW w:w="670" w:type="dxa"/>
                        <w:tcBorders>
                          <w:top w:val="single" w:sz="8" w:space="0" w:color="000000"/>
                          <w:right w:val="single" w:sz="4" w:space="0" w:color="000000"/>
                        </w:tcBorders>
                      </w:tcPr>
                      <w:p>
                        <w:pPr>
                          <w:pStyle w:val="TableParagraph"/>
                          <w:spacing w:before="52"/>
                          <w:ind w:left="36" w:right="77"/>
                          <w:rPr>
                            <w:sz w:val="18"/>
                          </w:rPr>
                        </w:pPr>
                        <w:r>
                          <w:rPr>
                            <w:sz w:val="18"/>
                          </w:rPr>
                          <w:t>79.0%</w:t>
                        </w:r>
                      </w:p>
                    </w:tc>
                  </w:tr>
                  <w:tr>
                    <w:trPr>
                      <w:trHeight w:val="300" w:hRule="atLeast"/>
                    </w:trPr>
                    <w:tc>
                      <w:tcPr>
                        <w:tcW w:w="782" w:type="dxa"/>
                        <w:tcBorders>
                          <w:left w:val="single" w:sz="4" w:space="0" w:color="000000"/>
                          <w:right w:val="single" w:sz="8" w:space="0" w:color="000000"/>
                        </w:tcBorders>
                      </w:tcPr>
                      <w:p>
                        <w:pPr>
                          <w:pStyle w:val="TableParagraph"/>
                          <w:spacing w:before="38"/>
                          <w:ind w:left="24"/>
                          <w:jc w:val="left"/>
                          <w:rPr>
                            <w:b/>
                            <w:sz w:val="18"/>
                          </w:rPr>
                        </w:pPr>
                        <w:r>
                          <w:rPr>
                            <w:b/>
                            <w:sz w:val="18"/>
                          </w:rPr>
                          <w:t>NHP</w:t>
                        </w:r>
                      </w:p>
                    </w:tc>
                    <w:tc>
                      <w:tcPr>
                        <w:tcW w:w="331" w:type="dxa"/>
                        <w:tcBorders>
                          <w:left w:val="single" w:sz="8" w:space="0" w:color="000000"/>
                        </w:tcBorders>
                      </w:tcPr>
                      <w:p>
                        <w:pPr>
                          <w:pStyle w:val="TableParagraph"/>
                          <w:spacing w:before="40"/>
                          <w:ind w:left="12" w:right="18"/>
                          <w:rPr>
                            <w:sz w:val="18"/>
                          </w:rPr>
                        </w:pPr>
                        <w:r>
                          <w:rPr>
                            <w:sz w:val="18"/>
                          </w:rPr>
                          <w:t>(H)</w:t>
                        </w:r>
                      </w:p>
                    </w:tc>
                    <w:tc>
                      <w:tcPr>
                        <w:tcW w:w="633" w:type="dxa"/>
                      </w:tcPr>
                      <w:p>
                        <w:pPr>
                          <w:pStyle w:val="TableParagraph"/>
                          <w:spacing w:before="40"/>
                          <w:ind w:left="164"/>
                          <w:jc w:val="left"/>
                          <w:rPr>
                            <w:sz w:val="18"/>
                          </w:rPr>
                        </w:pPr>
                        <w:r>
                          <w:rPr>
                            <w:sz w:val="18"/>
                          </w:rPr>
                          <w:t>177</w:t>
                        </w:r>
                      </w:p>
                    </w:tc>
                    <w:tc>
                      <w:tcPr>
                        <w:tcW w:w="638" w:type="dxa"/>
                      </w:tcPr>
                      <w:p>
                        <w:pPr>
                          <w:pStyle w:val="TableParagraph"/>
                          <w:spacing w:before="40"/>
                          <w:ind w:right="42"/>
                          <w:jc w:val="right"/>
                          <w:rPr>
                            <w:sz w:val="18"/>
                          </w:rPr>
                        </w:pPr>
                        <w:r>
                          <w:rPr>
                            <w:sz w:val="18"/>
                          </w:rPr>
                          <w:t>20,277</w:t>
                        </w:r>
                      </w:p>
                    </w:tc>
                    <w:tc>
                      <w:tcPr>
                        <w:tcW w:w="637" w:type="dxa"/>
                      </w:tcPr>
                      <w:p>
                        <w:pPr>
                          <w:pStyle w:val="TableParagraph"/>
                          <w:spacing w:before="40"/>
                          <w:ind w:left="22" w:right="22"/>
                          <w:rPr>
                            <w:sz w:val="18"/>
                          </w:rPr>
                        </w:pPr>
                        <w:r>
                          <w:rPr>
                            <w:sz w:val="18"/>
                          </w:rPr>
                          <w:t>219</w:t>
                        </w:r>
                      </w:p>
                    </w:tc>
                    <w:tc>
                      <w:tcPr>
                        <w:tcW w:w="638" w:type="dxa"/>
                        <w:shd w:val="clear" w:color="auto" w:fill="CCCCCC"/>
                      </w:tcPr>
                      <w:p>
                        <w:pPr>
                          <w:pStyle w:val="TableParagraph"/>
                          <w:spacing w:before="40"/>
                          <w:ind w:left="9" w:right="9"/>
                          <w:rPr>
                            <w:sz w:val="18"/>
                          </w:rPr>
                        </w:pPr>
                        <w:r>
                          <w:rPr>
                            <w:sz w:val="18"/>
                          </w:rPr>
                          <w:t>80.8%</w:t>
                        </w:r>
                      </w:p>
                    </w:tc>
                    <w:tc>
                      <w:tcPr>
                        <w:tcW w:w="605" w:type="dxa"/>
                      </w:tcPr>
                      <w:p>
                        <w:pPr>
                          <w:pStyle w:val="TableParagraph"/>
                          <w:spacing w:before="40"/>
                          <w:ind w:left="23" w:right="30"/>
                          <w:rPr>
                            <w:sz w:val="18"/>
                          </w:rPr>
                        </w:pPr>
                        <w:r>
                          <w:rPr>
                            <w:sz w:val="18"/>
                          </w:rPr>
                          <w:t>75.4%</w:t>
                        </w:r>
                      </w:p>
                    </w:tc>
                    <w:tc>
                      <w:tcPr>
                        <w:tcW w:w="627" w:type="dxa"/>
                        <w:tcBorders>
                          <w:right w:val="single" w:sz="4" w:space="0" w:color="000000"/>
                        </w:tcBorders>
                      </w:tcPr>
                      <w:p>
                        <w:pPr>
                          <w:pStyle w:val="TableParagraph"/>
                          <w:spacing w:before="40"/>
                          <w:ind w:left="33" w:right="38"/>
                          <w:rPr>
                            <w:sz w:val="18"/>
                          </w:rPr>
                        </w:pPr>
                        <w:r>
                          <w:rPr>
                            <w:sz w:val="18"/>
                          </w:rPr>
                          <w:t>86.3%</w:t>
                        </w:r>
                      </w:p>
                    </w:tc>
                    <w:tc>
                      <w:tcPr>
                        <w:tcW w:w="155" w:type="dxa"/>
                        <w:vMerge/>
                        <w:tcBorders>
                          <w:top w:val="nil"/>
                          <w:left w:val="single" w:sz="4" w:space="0" w:color="000000"/>
                          <w:right w:val="single" w:sz="4" w:space="0" w:color="000000"/>
                        </w:tcBorders>
                      </w:tcPr>
                      <w:p>
                        <w:pPr>
                          <w:rPr>
                            <w:sz w:val="2"/>
                            <w:szCs w:val="2"/>
                          </w:rPr>
                        </w:pPr>
                      </w:p>
                    </w:tc>
                    <w:tc>
                      <w:tcPr>
                        <w:tcW w:w="734" w:type="dxa"/>
                        <w:tcBorders>
                          <w:left w:val="single" w:sz="4" w:space="0" w:color="000000"/>
                          <w:right w:val="single" w:sz="8" w:space="0" w:color="000000"/>
                        </w:tcBorders>
                      </w:tcPr>
                      <w:p>
                        <w:pPr>
                          <w:pStyle w:val="TableParagraph"/>
                          <w:spacing w:before="58"/>
                          <w:ind w:left="25"/>
                          <w:jc w:val="left"/>
                          <w:rPr>
                            <w:b/>
                            <w:sz w:val="18"/>
                          </w:rPr>
                        </w:pPr>
                        <w:r>
                          <w:rPr>
                            <w:b/>
                            <w:sz w:val="18"/>
                          </w:rPr>
                          <w:t>NHP</w:t>
                        </w:r>
                      </w:p>
                    </w:tc>
                    <w:tc>
                      <w:tcPr>
                        <w:tcW w:w="407" w:type="dxa"/>
                        <w:tcBorders>
                          <w:left w:val="single" w:sz="8" w:space="0" w:color="000000"/>
                        </w:tcBorders>
                      </w:tcPr>
                      <w:p>
                        <w:pPr>
                          <w:pStyle w:val="TableParagraph"/>
                          <w:spacing w:before="59"/>
                          <w:ind w:left="36" w:right="70"/>
                          <w:rPr>
                            <w:sz w:val="18"/>
                          </w:rPr>
                        </w:pPr>
                        <w:r>
                          <w:rPr>
                            <w:sz w:val="18"/>
                          </w:rPr>
                          <w:t>(H)</w:t>
                        </w:r>
                      </w:p>
                    </w:tc>
                    <w:tc>
                      <w:tcPr>
                        <w:tcW w:w="558" w:type="dxa"/>
                      </w:tcPr>
                      <w:p>
                        <w:pPr>
                          <w:pStyle w:val="TableParagraph"/>
                          <w:spacing w:before="59"/>
                          <w:ind w:left="1" w:right="45"/>
                          <w:rPr>
                            <w:sz w:val="18"/>
                          </w:rPr>
                        </w:pPr>
                        <w:r>
                          <w:rPr>
                            <w:sz w:val="18"/>
                          </w:rPr>
                          <w:t>350</w:t>
                        </w:r>
                      </w:p>
                    </w:tc>
                    <w:tc>
                      <w:tcPr>
                        <w:tcW w:w="725" w:type="dxa"/>
                      </w:tcPr>
                      <w:p>
                        <w:pPr>
                          <w:pStyle w:val="TableParagraph"/>
                          <w:spacing w:before="59"/>
                          <w:ind w:right="107"/>
                          <w:jc w:val="right"/>
                          <w:rPr>
                            <w:sz w:val="18"/>
                          </w:rPr>
                        </w:pPr>
                        <w:r>
                          <w:rPr>
                            <w:sz w:val="18"/>
                          </w:rPr>
                          <w:t>18,145</w:t>
                        </w:r>
                      </w:p>
                    </w:tc>
                    <w:tc>
                      <w:tcPr>
                        <w:tcW w:w="617" w:type="dxa"/>
                      </w:tcPr>
                      <w:p>
                        <w:pPr>
                          <w:pStyle w:val="TableParagraph"/>
                          <w:spacing w:before="59"/>
                          <w:ind w:left="109"/>
                          <w:jc w:val="left"/>
                          <w:rPr>
                            <w:sz w:val="18"/>
                          </w:rPr>
                        </w:pPr>
                        <w:r>
                          <w:rPr>
                            <w:sz w:val="18"/>
                          </w:rPr>
                          <w:t>411</w:t>
                        </w:r>
                      </w:p>
                    </w:tc>
                    <w:tc>
                      <w:tcPr>
                        <w:tcW w:w="644" w:type="dxa"/>
                        <w:shd w:val="clear" w:color="auto" w:fill="CCCCCC"/>
                      </w:tcPr>
                      <w:p>
                        <w:pPr>
                          <w:pStyle w:val="TableParagraph"/>
                          <w:spacing w:before="59"/>
                          <w:ind w:right="103"/>
                          <w:jc w:val="right"/>
                          <w:rPr>
                            <w:sz w:val="18"/>
                          </w:rPr>
                        </w:pPr>
                        <w:r>
                          <w:rPr>
                            <w:sz w:val="18"/>
                          </w:rPr>
                          <w:t>85.2%</w:t>
                        </w:r>
                      </w:p>
                    </w:tc>
                    <w:tc>
                      <w:tcPr>
                        <w:tcW w:w="575" w:type="dxa"/>
                      </w:tcPr>
                      <w:p>
                        <w:pPr>
                          <w:pStyle w:val="TableParagraph"/>
                          <w:spacing w:before="59"/>
                          <w:ind w:right="54"/>
                          <w:jc w:val="right"/>
                          <w:rPr>
                            <w:sz w:val="18"/>
                          </w:rPr>
                        </w:pPr>
                        <w:r>
                          <w:rPr>
                            <w:sz w:val="18"/>
                          </w:rPr>
                          <w:t>81.6%</w:t>
                        </w:r>
                      </w:p>
                    </w:tc>
                    <w:tc>
                      <w:tcPr>
                        <w:tcW w:w="670" w:type="dxa"/>
                        <w:tcBorders>
                          <w:right w:val="single" w:sz="4" w:space="0" w:color="000000"/>
                        </w:tcBorders>
                      </w:tcPr>
                      <w:p>
                        <w:pPr>
                          <w:pStyle w:val="TableParagraph"/>
                          <w:spacing w:before="59"/>
                          <w:ind w:left="36" w:right="77"/>
                          <w:rPr>
                            <w:sz w:val="18"/>
                          </w:rPr>
                        </w:pPr>
                        <w:r>
                          <w:rPr>
                            <w:sz w:val="18"/>
                          </w:rPr>
                          <w:t>88.7%</w:t>
                        </w:r>
                      </w:p>
                    </w:tc>
                  </w:tr>
                  <w:tr>
                    <w:trPr>
                      <w:trHeight w:val="300" w:hRule="atLeast"/>
                    </w:trPr>
                    <w:tc>
                      <w:tcPr>
                        <w:tcW w:w="782" w:type="dxa"/>
                        <w:tcBorders>
                          <w:left w:val="single" w:sz="4" w:space="0" w:color="000000"/>
                          <w:right w:val="single" w:sz="8" w:space="0" w:color="000000"/>
                        </w:tcBorders>
                      </w:tcPr>
                      <w:p>
                        <w:pPr>
                          <w:pStyle w:val="TableParagraph"/>
                          <w:spacing w:before="37"/>
                          <w:ind w:left="24"/>
                          <w:jc w:val="left"/>
                          <w:rPr>
                            <w:b/>
                            <w:sz w:val="18"/>
                          </w:rPr>
                        </w:pPr>
                        <w:r>
                          <w:rPr>
                            <w:b/>
                            <w:sz w:val="18"/>
                          </w:rPr>
                          <w:t>NH</w:t>
                        </w:r>
                      </w:p>
                    </w:tc>
                    <w:tc>
                      <w:tcPr>
                        <w:tcW w:w="331" w:type="dxa"/>
                        <w:tcBorders>
                          <w:left w:val="single" w:sz="8" w:space="0" w:color="000000"/>
                        </w:tcBorders>
                      </w:tcPr>
                      <w:p>
                        <w:pPr>
                          <w:pStyle w:val="TableParagraph"/>
                          <w:spacing w:before="38"/>
                          <w:ind w:left="12" w:right="18"/>
                          <w:rPr>
                            <w:sz w:val="18"/>
                          </w:rPr>
                        </w:pPr>
                        <w:r>
                          <w:rPr>
                            <w:sz w:val="18"/>
                          </w:rPr>
                          <w:t>(H)</w:t>
                        </w:r>
                      </w:p>
                    </w:tc>
                    <w:tc>
                      <w:tcPr>
                        <w:tcW w:w="633" w:type="dxa"/>
                      </w:tcPr>
                      <w:p>
                        <w:pPr>
                          <w:pStyle w:val="TableParagraph"/>
                          <w:spacing w:before="38"/>
                          <w:ind w:left="164"/>
                          <w:jc w:val="left"/>
                          <w:rPr>
                            <w:sz w:val="18"/>
                          </w:rPr>
                        </w:pPr>
                        <w:r>
                          <w:rPr>
                            <w:sz w:val="18"/>
                          </w:rPr>
                          <w:t>240</w:t>
                        </w:r>
                      </w:p>
                    </w:tc>
                    <w:tc>
                      <w:tcPr>
                        <w:tcW w:w="638" w:type="dxa"/>
                      </w:tcPr>
                      <w:p>
                        <w:pPr>
                          <w:pStyle w:val="TableParagraph"/>
                          <w:spacing w:before="38"/>
                          <w:ind w:right="42"/>
                          <w:jc w:val="right"/>
                          <w:rPr>
                            <w:sz w:val="18"/>
                          </w:rPr>
                        </w:pPr>
                        <w:r>
                          <w:rPr>
                            <w:sz w:val="18"/>
                          </w:rPr>
                          <w:t>14,061</w:t>
                        </w:r>
                      </w:p>
                    </w:tc>
                    <w:tc>
                      <w:tcPr>
                        <w:tcW w:w="637" w:type="dxa"/>
                      </w:tcPr>
                      <w:p>
                        <w:pPr>
                          <w:pStyle w:val="TableParagraph"/>
                          <w:spacing w:before="38"/>
                          <w:ind w:left="22" w:right="22"/>
                          <w:rPr>
                            <w:sz w:val="18"/>
                          </w:rPr>
                        </w:pPr>
                        <w:r>
                          <w:rPr>
                            <w:sz w:val="18"/>
                          </w:rPr>
                          <w:t>313</w:t>
                        </w:r>
                      </w:p>
                    </w:tc>
                    <w:tc>
                      <w:tcPr>
                        <w:tcW w:w="638" w:type="dxa"/>
                        <w:shd w:val="clear" w:color="auto" w:fill="CCCCCC"/>
                      </w:tcPr>
                      <w:p>
                        <w:pPr>
                          <w:pStyle w:val="TableParagraph"/>
                          <w:spacing w:before="38"/>
                          <w:ind w:left="9" w:right="9"/>
                          <w:rPr>
                            <w:sz w:val="18"/>
                          </w:rPr>
                        </w:pPr>
                        <w:r>
                          <w:rPr>
                            <w:sz w:val="18"/>
                          </w:rPr>
                          <w:t>76.7%</w:t>
                        </w:r>
                      </w:p>
                    </w:tc>
                    <w:tc>
                      <w:tcPr>
                        <w:tcW w:w="605" w:type="dxa"/>
                      </w:tcPr>
                      <w:p>
                        <w:pPr>
                          <w:pStyle w:val="TableParagraph"/>
                          <w:spacing w:before="38"/>
                          <w:ind w:left="23" w:right="30"/>
                          <w:rPr>
                            <w:sz w:val="18"/>
                          </w:rPr>
                        </w:pPr>
                        <w:r>
                          <w:rPr>
                            <w:sz w:val="18"/>
                          </w:rPr>
                          <w:t>71.8%</w:t>
                        </w:r>
                      </w:p>
                    </w:tc>
                    <w:tc>
                      <w:tcPr>
                        <w:tcW w:w="627" w:type="dxa"/>
                        <w:tcBorders>
                          <w:right w:val="single" w:sz="4" w:space="0" w:color="000000"/>
                        </w:tcBorders>
                      </w:tcPr>
                      <w:p>
                        <w:pPr>
                          <w:pStyle w:val="TableParagraph"/>
                          <w:spacing w:before="38"/>
                          <w:ind w:left="33" w:right="38"/>
                          <w:rPr>
                            <w:sz w:val="18"/>
                          </w:rPr>
                        </w:pPr>
                        <w:r>
                          <w:rPr>
                            <w:sz w:val="18"/>
                          </w:rPr>
                          <w:t>81.5%</w:t>
                        </w:r>
                      </w:p>
                    </w:tc>
                    <w:tc>
                      <w:tcPr>
                        <w:tcW w:w="155" w:type="dxa"/>
                        <w:vMerge/>
                        <w:tcBorders>
                          <w:top w:val="nil"/>
                          <w:left w:val="single" w:sz="4" w:space="0" w:color="000000"/>
                          <w:right w:val="single" w:sz="4" w:space="0" w:color="000000"/>
                        </w:tcBorders>
                      </w:tcPr>
                      <w:p>
                        <w:pPr>
                          <w:rPr>
                            <w:sz w:val="2"/>
                            <w:szCs w:val="2"/>
                          </w:rPr>
                        </w:pPr>
                      </w:p>
                    </w:tc>
                    <w:tc>
                      <w:tcPr>
                        <w:tcW w:w="734" w:type="dxa"/>
                        <w:tcBorders>
                          <w:left w:val="single" w:sz="4" w:space="0" w:color="000000"/>
                          <w:right w:val="single" w:sz="8" w:space="0" w:color="000000"/>
                        </w:tcBorders>
                      </w:tcPr>
                      <w:p>
                        <w:pPr>
                          <w:pStyle w:val="TableParagraph"/>
                          <w:spacing w:before="52"/>
                          <w:ind w:left="25"/>
                          <w:jc w:val="left"/>
                          <w:rPr>
                            <w:b/>
                            <w:sz w:val="18"/>
                          </w:rPr>
                        </w:pPr>
                        <w:r>
                          <w:rPr>
                            <w:b/>
                            <w:sz w:val="18"/>
                          </w:rPr>
                          <w:t>NH</w:t>
                        </w:r>
                      </w:p>
                    </w:tc>
                    <w:tc>
                      <w:tcPr>
                        <w:tcW w:w="407" w:type="dxa"/>
                        <w:tcBorders>
                          <w:left w:val="single" w:sz="8" w:space="0" w:color="000000"/>
                        </w:tcBorders>
                      </w:tcPr>
                      <w:p>
                        <w:pPr>
                          <w:pStyle w:val="TableParagraph"/>
                          <w:spacing w:before="53"/>
                          <w:ind w:left="36" w:right="70"/>
                          <w:rPr>
                            <w:sz w:val="18"/>
                          </w:rPr>
                        </w:pPr>
                        <w:r>
                          <w:rPr>
                            <w:sz w:val="18"/>
                          </w:rPr>
                          <w:t>(H)</w:t>
                        </w:r>
                      </w:p>
                    </w:tc>
                    <w:tc>
                      <w:tcPr>
                        <w:tcW w:w="558" w:type="dxa"/>
                      </w:tcPr>
                      <w:p>
                        <w:pPr>
                          <w:pStyle w:val="TableParagraph"/>
                          <w:spacing w:before="53"/>
                          <w:ind w:left="1" w:right="45"/>
                          <w:rPr>
                            <w:sz w:val="18"/>
                          </w:rPr>
                        </w:pPr>
                        <w:r>
                          <w:rPr>
                            <w:sz w:val="18"/>
                          </w:rPr>
                          <w:t>248</w:t>
                        </w:r>
                      </w:p>
                    </w:tc>
                    <w:tc>
                      <w:tcPr>
                        <w:tcW w:w="725" w:type="dxa"/>
                      </w:tcPr>
                      <w:p>
                        <w:pPr>
                          <w:pStyle w:val="TableParagraph"/>
                          <w:spacing w:before="53"/>
                          <w:ind w:right="107"/>
                          <w:jc w:val="right"/>
                          <w:rPr>
                            <w:sz w:val="18"/>
                          </w:rPr>
                        </w:pPr>
                        <w:r>
                          <w:rPr>
                            <w:sz w:val="18"/>
                          </w:rPr>
                          <w:t>10,920</w:t>
                        </w:r>
                      </w:p>
                    </w:tc>
                    <w:tc>
                      <w:tcPr>
                        <w:tcW w:w="617" w:type="dxa"/>
                      </w:tcPr>
                      <w:p>
                        <w:pPr>
                          <w:pStyle w:val="TableParagraph"/>
                          <w:spacing w:before="53"/>
                          <w:ind w:left="109"/>
                          <w:jc w:val="left"/>
                          <w:rPr>
                            <w:sz w:val="18"/>
                          </w:rPr>
                        </w:pPr>
                        <w:r>
                          <w:rPr>
                            <w:sz w:val="18"/>
                          </w:rPr>
                          <w:t>328</w:t>
                        </w:r>
                      </w:p>
                    </w:tc>
                    <w:tc>
                      <w:tcPr>
                        <w:tcW w:w="644" w:type="dxa"/>
                        <w:shd w:val="clear" w:color="auto" w:fill="CCCCCC"/>
                      </w:tcPr>
                      <w:p>
                        <w:pPr>
                          <w:pStyle w:val="TableParagraph"/>
                          <w:spacing w:before="53"/>
                          <w:ind w:right="103"/>
                          <w:jc w:val="right"/>
                          <w:rPr>
                            <w:sz w:val="18"/>
                          </w:rPr>
                        </w:pPr>
                        <w:r>
                          <w:rPr>
                            <w:sz w:val="18"/>
                          </w:rPr>
                          <w:t>75.6%</w:t>
                        </w:r>
                      </w:p>
                    </w:tc>
                    <w:tc>
                      <w:tcPr>
                        <w:tcW w:w="575" w:type="dxa"/>
                      </w:tcPr>
                      <w:p>
                        <w:pPr>
                          <w:pStyle w:val="TableParagraph"/>
                          <w:spacing w:before="53"/>
                          <w:ind w:right="54"/>
                          <w:jc w:val="right"/>
                          <w:rPr>
                            <w:sz w:val="18"/>
                          </w:rPr>
                        </w:pPr>
                        <w:r>
                          <w:rPr>
                            <w:sz w:val="18"/>
                          </w:rPr>
                          <w:t>70.8%</w:t>
                        </w:r>
                      </w:p>
                    </w:tc>
                    <w:tc>
                      <w:tcPr>
                        <w:tcW w:w="670" w:type="dxa"/>
                        <w:tcBorders>
                          <w:right w:val="single" w:sz="4" w:space="0" w:color="000000"/>
                        </w:tcBorders>
                      </w:tcPr>
                      <w:p>
                        <w:pPr>
                          <w:pStyle w:val="TableParagraph"/>
                          <w:spacing w:before="53"/>
                          <w:ind w:left="36" w:right="77"/>
                          <w:rPr>
                            <w:sz w:val="18"/>
                          </w:rPr>
                        </w:pPr>
                        <w:r>
                          <w:rPr>
                            <w:sz w:val="18"/>
                          </w:rPr>
                          <w:t>80.4%</w:t>
                        </w:r>
                      </w:p>
                    </w:tc>
                  </w:tr>
                  <w:tr>
                    <w:trPr>
                      <w:trHeight w:val="300" w:hRule="atLeast"/>
                    </w:trPr>
                    <w:tc>
                      <w:tcPr>
                        <w:tcW w:w="782" w:type="dxa"/>
                        <w:tcBorders>
                          <w:left w:val="single" w:sz="4" w:space="0" w:color="000000"/>
                          <w:right w:val="single" w:sz="8" w:space="0" w:color="000000"/>
                        </w:tcBorders>
                      </w:tcPr>
                      <w:p>
                        <w:pPr>
                          <w:pStyle w:val="TableParagraph"/>
                          <w:spacing w:before="38"/>
                          <w:ind w:left="24"/>
                          <w:jc w:val="left"/>
                          <w:rPr>
                            <w:b/>
                            <w:sz w:val="18"/>
                          </w:rPr>
                        </w:pPr>
                        <w:r>
                          <w:rPr>
                            <w:b/>
                            <w:sz w:val="18"/>
                          </w:rPr>
                          <w:t>FCHP</w:t>
                        </w:r>
                      </w:p>
                    </w:tc>
                    <w:tc>
                      <w:tcPr>
                        <w:tcW w:w="331" w:type="dxa"/>
                        <w:tcBorders>
                          <w:left w:val="single" w:sz="8" w:space="0" w:color="000000"/>
                        </w:tcBorders>
                      </w:tcPr>
                      <w:p>
                        <w:pPr>
                          <w:pStyle w:val="TableParagraph"/>
                          <w:spacing w:before="39"/>
                          <w:ind w:left="12" w:right="18"/>
                          <w:rPr>
                            <w:sz w:val="18"/>
                          </w:rPr>
                        </w:pPr>
                        <w:r>
                          <w:rPr>
                            <w:sz w:val="18"/>
                          </w:rPr>
                          <w:t>(H)</w:t>
                        </w:r>
                      </w:p>
                    </w:tc>
                    <w:tc>
                      <w:tcPr>
                        <w:tcW w:w="633" w:type="dxa"/>
                      </w:tcPr>
                      <w:p>
                        <w:pPr>
                          <w:pStyle w:val="TableParagraph"/>
                          <w:spacing w:before="39"/>
                          <w:ind w:left="164"/>
                          <w:jc w:val="left"/>
                          <w:rPr>
                            <w:sz w:val="18"/>
                          </w:rPr>
                        </w:pPr>
                        <w:r>
                          <w:rPr>
                            <w:sz w:val="18"/>
                          </w:rPr>
                          <w:t>176</w:t>
                        </w:r>
                      </w:p>
                    </w:tc>
                    <w:tc>
                      <w:tcPr>
                        <w:tcW w:w="638" w:type="dxa"/>
                      </w:tcPr>
                      <w:p>
                        <w:pPr>
                          <w:pStyle w:val="TableParagraph"/>
                          <w:spacing w:before="39"/>
                          <w:ind w:right="93"/>
                          <w:jc w:val="right"/>
                          <w:rPr>
                            <w:sz w:val="18"/>
                          </w:rPr>
                        </w:pPr>
                        <w:r>
                          <w:rPr>
                            <w:sz w:val="18"/>
                          </w:rPr>
                          <w:t>2,118</w:t>
                        </w:r>
                      </w:p>
                    </w:tc>
                    <w:tc>
                      <w:tcPr>
                        <w:tcW w:w="637" w:type="dxa"/>
                      </w:tcPr>
                      <w:p>
                        <w:pPr>
                          <w:pStyle w:val="TableParagraph"/>
                          <w:spacing w:before="39"/>
                          <w:ind w:left="22" w:right="22"/>
                          <w:rPr>
                            <w:sz w:val="18"/>
                          </w:rPr>
                        </w:pPr>
                        <w:r>
                          <w:rPr>
                            <w:sz w:val="18"/>
                          </w:rPr>
                          <w:t>219</w:t>
                        </w:r>
                      </w:p>
                    </w:tc>
                    <w:tc>
                      <w:tcPr>
                        <w:tcW w:w="638" w:type="dxa"/>
                        <w:shd w:val="clear" w:color="auto" w:fill="CCCCCC"/>
                      </w:tcPr>
                      <w:p>
                        <w:pPr>
                          <w:pStyle w:val="TableParagraph"/>
                          <w:spacing w:before="39"/>
                          <w:ind w:left="9" w:right="9"/>
                          <w:rPr>
                            <w:sz w:val="18"/>
                          </w:rPr>
                        </w:pPr>
                        <w:r>
                          <w:rPr>
                            <w:sz w:val="18"/>
                          </w:rPr>
                          <w:t>80.4%</w:t>
                        </w:r>
                      </w:p>
                    </w:tc>
                    <w:tc>
                      <w:tcPr>
                        <w:tcW w:w="605" w:type="dxa"/>
                      </w:tcPr>
                      <w:p>
                        <w:pPr>
                          <w:pStyle w:val="TableParagraph"/>
                          <w:spacing w:before="39"/>
                          <w:ind w:left="23" w:right="30"/>
                          <w:rPr>
                            <w:sz w:val="18"/>
                          </w:rPr>
                        </w:pPr>
                        <w:r>
                          <w:rPr>
                            <w:sz w:val="18"/>
                          </w:rPr>
                          <w:t>74.9%</w:t>
                        </w:r>
                      </w:p>
                    </w:tc>
                    <w:tc>
                      <w:tcPr>
                        <w:tcW w:w="627" w:type="dxa"/>
                        <w:tcBorders>
                          <w:right w:val="single" w:sz="4" w:space="0" w:color="000000"/>
                        </w:tcBorders>
                      </w:tcPr>
                      <w:p>
                        <w:pPr>
                          <w:pStyle w:val="TableParagraph"/>
                          <w:spacing w:before="39"/>
                          <w:ind w:left="33" w:right="38"/>
                          <w:rPr>
                            <w:sz w:val="18"/>
                          </w:rPr>
                        </w:pPr>
                        <w:r>
                          <w:rPr>
                            <w:sz w:val="18"/>
                          </w:rPr>
                          <w:t>85.9%</w:t>
                        </w:r>
                      </w:p>
                    </w:tc>
                    <w:tc>
                      <w:tcPr>
                        <w:tcW w:w="155" w:type="dxa"/>
                        <w:vMerge/>
                        <w:tcBorders>
                          <w:top w:val="nil"/>
                          <w:left w:val="single" w:sz="4" w:space="0" w:color="000000"/>
                          <w:right w:val="single" w:sz="4" w:space="0" w:color="000000"/>
                        </w:tcBorders>
                      </w:tcPr>
                      <w:p>
                        <w:pPr>
                          <w:rPr>
                            <w:sz w:val="2"/>
                            <w:szCs w:val="2"/>
                          </w:rPr>
                        </w:pPr>
                      </w:p>
                    </w:tc>
                    <w:tc>
                      <w:tcPr>
                        <w:tcW w:w="734" w:type="dxa"/>
                        <w:tcBorders>
                          <w:left w:val="single" w:sz="4" w:space="0" w:color="000000"/>
                          <w:right w:val="single" w:sz="8" w:space="0" w:color="000000"/>
                        </w:tcBorders>
                      </w:tcPr>
                      <w:p>
                        <w:pPr>
                          <w:pStyle w:val="TableParagraph"/>
                          <w:spacing w:before="52"/>
                          <w:ind w:left="25"/>
                          <w:jc w:val="left"/>
                          <w:rPr>
                            <w:b/>
                            <w:sz w:val="18"/>
                          </w:rPr>
                        </w:pPr>
                        <w:r>
                          <w:rPr>
                            <w:b/>
                            <w:sz w:val="18"/>
                          </w:rPr>
                          <w:t>FCHP</w:t>
                        </w:r>
                      </w:p>
                    </w:tc>
                    <w:tc>
                      <w:tcPr>
                        <w:tcW w:w="407" w:type="dxa"/>
                        <w:tcBorders>
                          <w:left w:val="single" w:sz="8" w:space="0" w:color="000000"/>
                        </w:tcBorders>
                      </w:tcPr>
                      <w:p>
                        <w:pPr>
                          <w:pStyle w:val="TableParagraph"/>
                          <w:spacing w:before="53"/>
                          <w:ind w:left="36" w:right="70"/>
                          <w:rPr>
                            <w:sz w:val="18"/>
                          </w:rPr>
                        </w:pPr>
                        <w:r>
                          <w:rPr>
                            <w:sz w:val="18"/>
                          </w:rPr>
                          <w:t>(H)</w:t>
                        </w:r>
                      </w:p>
                    </w:tc>
                    <w:tc>
                      <w:tcPr>
                        <w:tcW w:w="558" w:type="dxa"/>
                      </w:tcPr>
                      <w:p>
                        <w:pPr>
                          <w:pStyle w:val="TableParagraph"/>
                          <w:spacing w:before="53"/>
                          <w:ind w:left="1" w:right="45"/>
                          <w:rPr>
                            <w:sz w:val="18"/>
                          </w:rPr>
                        </w:pPr>
                        <w:r>
                          <w:rPr>
                            <w:sz w:val="18"/>
                          </w:rPr>
                          <w:t>350</w:t>
                        </w:r>
                      </w:p>
                    </w:tc>
                    <w:tc>
                      <w:tcPr>
                        <w:tcW w:w="725" w:type="dxa"/>
                      </w:tcPr>
                      <w:p>
                        <w:pPr>
                          <w:pStyle w:val="TableParagraph"/>
                          <w:spacing w:before="53"/>
                          <w:ind w:right="157"/>
                          <w:jc w:val="right"/>
                          <w:rPr>
                            <w:sz w:val="18"/>
                          </w:rPr>
                        </w:pPr>
                        <w:r>
                          <w:rPr>
                            <w:sz w:val="18"/>
                          </w:rPr>
                          <w:t>1,936</w:t>
                        </w:r>
                      </w:p>
                    </w:tc>
                    <w:tc>
                      <w:tcPr>
                        <w:tcW w:w="617" w:type="dxa"/>
                      </w:tcPr>
                      <w:p>
                        <w:pPr>
                          <w:pStyle w:val="TableParagraph"/>
                          <w:spacing w:before="53"/>
                          <w:ind w:left="109"/>
                          <w:jc w:val="left"/>
                          <w:rPr>
                            <w:sz w:val="18"/>
                          </w:rPr>
                        </w:pPr>
                        <w:r>
                          <w:rPr>
                            <w:sz w:val="18"/>
                          </w:rPr>
                          <w:t>411</w:t>
                        </w:r>
                      </w:p>
                    </w:tc>
                    <w:tc>
                      <w:tcPr>
                        <w:tcW w:w="644" w:type="dxa"/>
                        <w:shd w:val="clear" w:color="auto" w:fill="CCCCCC"/>
                      </w:tcPr>
                      <w:p>
                        <w:pPr>
                          <w:pStyle w:val="TableParagraph"/>
                          <w:spacing w:before="53"/>
                          <w:ind w:right="103"/>
                          <w:jc w:val="right"/>
                          <w:rPr>
                            <w:sz w:val="18"/>
                          </w:rPr>
                        </w:pPr>
                        <w:r>
                          <w:rPr>
                            <w:sz w:val="18"/>
                          </w:rPr>
                          <w:t>85.2%</w:t>
                        </w:r>
                      </w:p>
                    </w:tc>
                    <w:tc>
                      <w:tcPr>
                        <w:tcW w:w="575" w:type="dxa"/>
                      </w:tcPr>
                      <w:p>
                        <w:pPr>
                          <w:pStyle w:val="TableParagraph"/>
                          <w:spacing w:before="53"/>
                          <w:ind w:right="54"/>
                          <w:jc w:val="right"/>
                          <w:rPr>
                            <w:sz w:val="18"/>
                          </w:rPr>
                        </w:pPr>
                        <w:r>
                          <w:rPr>
                            <w:sz w:val="18"/>
                          </w:rPr>
                          <w:t>81.6%</w:t>
                        </w:r>
                      </w:p>
                    </w:tc>
                    <w:tc>
                      <w:tcPr>
                        <w:tcW w:w="670" w:type="dxa"/>
                        <w:tcBorders>
                          <w:right w:val="single" w:sz="4" w:space="0" w:color="000000"/>
                        </w:tcBorders>
                      </w:tcPr>
                      <w:p>
                        <w:pPr>
                          <w:pStyle w:val="TableParagraph"/>
                          <w:spacing w:before="53"/>
                          <w:ind w:left="36" w:right="77"/>
                          <w:rPr>
                            <w:sz w:val="18"/>
                          </w:rPr>
                        </w:pPr>
                        <w:r>
                          <w:rPr>
                            <w:sz w:val="18"/>
                          </w:rPr>
                          <w:t>88.7%</w:t>
                        </w:r>
                      </w:p>
                    </w:tc>
                  </w:tr>
                  <w:tr>
                    <w:trPr>
                      <w:trHeight w:val="280" w:hRule="atLeast"/>
                    </w:trPr>
                    <w:tc>
                      <w:tcPr>
                        <w:tcW w:w="782" w:type="dxa"/>
                        <w:tcBorders>
                          <w:left w:val="single" w:sz="4" w:space="0" w:color="000000"/>
                          <w:bottom w:val="single" w:sz="4" w:space="0" w:color="000000"/>
                          <w:right w:val="single" w:sz="8" w:space="0" w:color="000000"/>
                        </w:tcBorders>
                      </w:tcPr>
                      <w:p>
                        <w:pPr>
                          <w:pStyle w:val="TableParagraph"/>
                          <w:spacing w:before="37"/>
                          <w:ind w:left="24"/>
                          <w:jc w:val="left"/>
                          <w:rPr>
                            <w:b/>
                            <w:sz w:val="18"/>
                          </w:rPr>
                        </w:pPr>
                        <w:r>
                          <w:rPr>
                            <w:b/>
                            <w:sz w:val="18"/>
                          </w:rPr>
                          <w:t>BMCHP</w:t>
                        </w:r>
                      </w:p>
                    </w:tc>
                    <w:tc>
                      <w:tcPr>
                        <w:tcW w:w="331" w:type="dxa"/>
                        <w:tcBorders>
                          <w:left w:val="single" w:sz="8" w:space="0" w:color="000000"/>
                          <w:bottom w:val="single" w:sz="4" w:space="0" w:color="000000"/>
                        </w:tcBorders>
                      </w:tcPr>
                      <w:p>
                        <w:pPr>
                          <w:pStyle w:val="TableParagraph"/>
                          <w:spacing w:before="38"/>
                          <w:ind w:left="12" w:right="18"/>
                          <w:rPr>
                            <w:sz w:val="18"/>
                          </w:rPr>
                        </w:pPr>
                        <w:r>
                          <w:rPr>
                            <w:sz w:val="18"/>
                          </w:rPr>
                          <w:t>(H)</w:t>
                        </w:r>
                      </w:p>
                    </w:tc>
                    <w:tc>
                      <w:tcPr>
                        <w:tcW w:w="633" w:type="dxa"/>
                        <w:tcBorders>
                          <w:bottom w:val="single" w:sz="4" w:space="0" w:color="000000"/>
                        </w:tcBorders>
                      </w:tcPr>
                      <w:p>
                        <w:pPr>
                          <w:pStyle w:val="TableParagraph"/>
                          <w:spacing w:before="38"/>
                          <w:ind w:left="164"/>
                          <w:jc w:val="left"/>
                          <w:rPr>
                            <w:sz w:val="18"/>
                          </w:rPr>
                        </w:pPr>
                        <w:r>
                          <w:rPr>
                            <w:sz w:val="18"/>
                          </w:rPr>
                          <w:t>337</w:t>
                        </w:r>
                      </w:p>
                    </w:tc>
                    <w:tc>
                      <w:tcPr>
                        <w:tcW w:w="638" w:type="dxa"/>
                        <w:tcBorders>
                          <w:bottom w:val="single" w:sz="4" w:space="0" w:color="000000"/>
                        </w:tcBorders>
                      </w:tcPr>
                      <w:p>
                        <w:pPr>
                          <w:pStyle w:val="TableParagraph"/>
                          <w:spacing w:before="38"/>
                          <w:ind w:right="42"/>
                          <w:jc w:val="right"/>
                          <w:rPr>
                            <w:sz w:val="18"/>
                          </w:rPr>
                        </w:pPr>
                        <w:r>
                          <w:rPr>
                            <w:sz w:val="18"/>
                          </w:rPr>
                          <w:t>27,770</w:t>
                        </w:r>
                      </w:p>
                    </w:tc>
                    <w:tc>
                      <w:tcPr>
                        <w:tcW w:w="637" w:type="dxa"/>
                        <w:tcBorders>
                          <w:bottom w:val="single" w:sz="4" w:space="0" w:color="000000"/>
                        </w:tcBorders>
                      </w:tcPr>
                      <w:p>
                        <w:pPr>
                          <w:pStyle w:val="TableParagraph"/>
                          <w:spacing w:before="38"/>
                          <w:ind w:left="22" w:right="22"/>
                          <w:rPr>
                            <w:sz w:val="18"/>
                          </w:rPr>
                        </w:pPr>
                        <w:r>
                          <w:rPr>
                            <w:sz w:val="18"/>
                          </w:rPr>
                          <w:t>411</w:t>
                        </w:r>
                      </w:p>
                    </w:tc>
                    <w:tc>
                      <w:tcPr>
                        <w:tcW w:w="638" w:type="dxa"/>
                        <w:tcBorders>
                          <w:bottom w:val="single" w:sz="4" w:space="0" w:color="000000"/>
                        </w:tcBorders>
                        <w:shd w:val="clear" w:color="auto" w:fill="CCCCCC"/>
                      </w:tcPr>
                      <w:p>
                        <w:pPr>
                          <w:pStyle w:val="TableParagraph"/>
                          <w:spacing w:before="38"/>
                          <w:ind w:left="9" w:right="9"/>
                          <w:rPr>
                            <w:sz w:val="18"/>
                          </w:rPr>
                        </w:pPr>
                        <w:r>
                          <w:rPr>
                            <w:sz w:val="18"/>
                          </w:rPr>
                          <w:t>82.0%</w:t>
                        </w:r>
                      </w:p>
                    </w:tc>
                    <w:tc>
                      <w:tcPr>
                        <w:tcW w:w="605" w:type="dxa"/>
                        <w:tcBorders>
                          <w:bottom w:val="single" w:sz="4" w:space="0" w:color="000000"/>
                        </w:tcBorders>
                      </w:tcPr>
                      <w:p>
                        <w:pPr>
                          <w:pStyle w:val="TableParagraph"/>
                          <w:spacing w:before="38"/>
                          <w:ind w:left="23" w:right="30"/>
                          <w:rPr>
                            <w:sz w:val="18"/>
                          </w:rPr>
                        </w:pPr>
                        <w:r>
                          <w:rPr>
                            <w:sz w:val="18"/>
                          </w:rPr>
                          <w:t>78.2%</w:t>
                        </w:r>
                      </w:p>
                    </w:tc>
                    <w:tc>
                      <w:tcPr>
                        <w:tcW w:w="627" w:type="dxa"/>
                        <w:tcBorders>
                          <w:bottom w:val="single" w:sz="4" w:space="0" w:color="000000"/>
                          <w:right w:val="single" w:sz="4" w:space="0" w:color="000000"/>
                        </w:tcBorders>
                      </w:tcPr>
                      <w:p>
                        <w:pPr>
                          <w:pStyle w:val="TableParagraph"/>
                          <w:spacing w:before="38"/>
                          <w:ind w:left="33" w:right="38"/>
                          <w:rPr>
                            <w:sz w:val="18"/>
                          </w:rPr>
                        </w:pPr>
                        <w:r>
                          <w:rPr>
                            <w:sz w:val="18"/>
                          </w:rPr>
                          <w:t>85.8%</w:t>
                        </w:r>
                      </w:p>
                    </w:tc>
                    <w:tc>
                      <w:tcPr>
                        <w:tcW w:w="155" w:type="dxa"/>
                        <w:vMerge/>
                        <w:tcBorders>
                          <w:top w:val="nil"/>
                          <w:left w:val="single" w:sz="4" w:space="0" w:color="000000"/>
                          <w:right w:val="single" w:sz="4" w:space="0" w:color="000000"/>
                        </w:tcBorders>
                      </w:tcPr>
                      <w:p>
                        <w:pPr>
                          <w:rPr>
                            <w:sz w:val="2"/>
                            <w:szCs w:val="2"/>
                          </w:rPr>
                        </w:pPr>
                      </w:p>
                    </w:tc>
                    <w:tc>
                      <w:tcPr>
                        <w:tcW w:w="734" w:type="dxa"/>
                        <w:tcBorders>
                          <w:left w:val="single" w:sz="4" w:space="0" w:color="000000"/>
                          <w:bottom w:val="single" w:sz="4" w:space="0" w:color="000000"/>
                          <w:right w:val="single" w:sz="8" w:space="0" w:color="000000"/>
                        </w:tcBorders>
                      </w:tcPr>
                      <w:p>
                        <w:pPr>
                          <w:pStyle w:val="TableParagraph"/>
                          <w:spacing w:before="47"/>
                          <w:ind w:left="25"/>
                          <w:jc w:val="left"/>
                          <w:rPr>
                            <w:b/>
                            <w:sz w:val="18"/>
                          </w:rPr>
                        </w:pPr>
                        <w:r>
                          <w:rPr>
                            <w:b/>
                            <w:sz w:val="18"/>
                          </w:rPr>
                          <w:t>BMCHP</w:t>
                        </w:r>
                      </w:p>
                    </w:tc>
                    <w:tc>
                      <w:tcPr>
                        <w:tcW w:w="407" w:type="dxa"/>
                        <w:tcBorders>
                          <w:left w:val="single" w:sz="8" w:space="0" w:color="000000"/>
                          <w:bottom w:val="single" w:sz="4" w:space="0" w:color="000000"/>
                        </w:tcBorders>
                      </w:tcPr>
                      <w:p>
                        <w:pPr>
                          <w:pStyle w:val="TableParagraph"/>
                          <w:spacing w:before="48"/>
                          <w:ind w:left="36" w:right="70"/>
                          <w:rPr>
                            <w:sz w:val="18"/>
                          </w:rPr>
                        </w:pPr>
                        <w:r>
                          <w:rPr>
                            <w:sz w:val="18"/>
                          </w:rPr>
                          <w:t>(H)</w:t>
                        </w:r>
                      </w:p>
                    </w:tc>
                    <w:tc>
                      <w:tcPr>
                        <w:tcW w:w="558" w:type="dxa"/>
                        <w:tcBorders>
                          <w:bottom w:val="single" w:sz="4" w:space="0" w:color="000000"/>
                        </w:tcBorders>
                      </w:tcPr>
                      <w:p>
                        <w:pPr>
                          <w:pStyle w:val="TableParagraph"/>
                          <w:spacing w:before="48"/>
                          <w:ind w:left="1" w:right="45"/>
                          <w:rPr>
                            <w:sz w:val="18"/>
                          </w:rPr>
                        </w:pPr>
                        <w:r>
                          <w:rPr>
                            <w:sz w:val="18"/>
                          </w:rPr>
                          <w:t>333</w:t>
                        </w:r>
                      </w:p>
                    </w:tc>
                    <w:tc>
                      <w:tcPr>
                        <w:tcW w:w="725" w:type="dxa"/>
                        <w:tcBorders>
                          <w:bottom w:val="single" w:sz="4" w:space="0" w:color="000000"/>
                        </w:tcBorders>
                      </w:tcPr>
                      <w:p>
                        <w:pPr>
                          <w:pStyle w:val="TableParagraph"/>
                          <w:spacing w:before="48"/>
                          <w:ind w:right="107"/>
                          <w:jc w:val="right"/>
                          <w:rPr>
                            <w:sz w:val="18"/>
                          </w:rPr>
                        </w:pPr>
                        <w:r>
                          <w:rPr>
                            <w:sz w:val="18"/>
                          </w:rPr>
                          <w:t>24,992</w:t>
                        </w:r>
                      </w:p>
                    </w:tc>
                    <w:tc>
                      <w:tcPr>
                        <w:tcW w:w="617" w:type="dxa"/>
                        <w:tcBorders>
                          <w:bottom w:val="single" w:sz="4" w:space="0" w:color="000000"/>
                        </w:tcBorders>
                      </w:tcPr>
                      <w:p>
                        <w:pPr>
                          <w:pStyle w:val="TableParagraph"/>
                          <w:spacing w:before="48"/>
                          <w:ind w:left="109"/>
                          <w:jc w:val="left"/>
                          <w:rPr>
                            <w:sz w:val="18"/>
                          </w:rPr>
                        </w:pPr>
                        <w:r>
                          <w:rPr>
                            <w:sz w:val="18"/>
                          </w:rPr>
                          <w:t>411</w:t>
                        </w:r>
                      </w:p>
                    </w:tc>
                    <w:tc>
                      <w:tcPr>
                        <w:tcW w:w="644" w:type="dxa"/>
                        <w:tcBorders>
                          <w:bottom w:val="single" w:sz="4" w:space="0" w:color="000000"/>
                        </w:tcBorders>
                        <w:shd w:val="clear" w:color="auto" w:fill="CCCCCC"/>
                      </w:tcPr>
                      <w:p>
                        <w:pPr>
                          <w:pStyle w:val="TableParagraph"/>
                          <w:spacing w:before="48"/>
                          <w:ind w:right="103"/>
                          <w:jc w:val="right"/>
                          <w:rPr>
                            <w:sz w:val="18"/>
                          </w:rPr>
                        </w:pPr>
                        <w:r>
                          <w:rPr>
                            <w:sz w:val="18"/>
                          </w:rPr>
                          <w:t>81.0%</w:t>
                        </w:r>
                      </w:p>
                    </w:tc>
                    <w:tc>
                      <w:tcPr>
                        <w:tcW w:w="575" w:type="dxa"/>
                        <w:tcBorders>
                          <w:bottom w:val="single" w:sz="4" w:space="0" w:color="000000"/>
                        </w:tcBorders>
                      </w:tcPr>
                      <w:p>
                        <w:pPr>
                          <w:pStyle w:val="TableParagraph"/>
                          <w:spacing w:before="48"/>
                          <w:ind w:right="54"/>
                          <w:jc w:val="right"/>
                          <w:rPr>
                            <w:sz w:val="18"/>
                          </w:rPr>
                        </w:pPr>
                        <w:r>
                          <w:rPr>
                            <w:sz w:val="18"/>
                          </w:rPr>
                          <w:t>77.1%</w:t>
                        </w:r>
                      </w:p>
                    </w:tc>
                    <w:tc>
                      <w:tcPr>
                        <w:tcW w:w="670" w:type="dxa"/>
                        <w:tcBorders>
                          <w:bottom w:val="single" w:sz="4" w:space="0" w:color="000000"/>
                          <w:right w:val="single" w:sz="4" w:space="0" w:color="000000"/>
                        </w:tcBorders>
                      </w:tcPr>
                      <w:p>
                        <w:pPr>
                          <w:pStyle w:val="TableParagraph"/>
                          <w:spacing w:before="48"/>
                          <w:ind w:left="36" w:right="77"/>
                          <w:rPr>
                            <w:sz w:val="18"/>
                          </w:rPr>
                        </w:pPr>
                        <w:r>
                          <w:rPr>
                            <w:sz w:val="18"/>
                          </w:rPr>
                          <w:t>84.9%</w:t>
                        </w:r>
                      </w:p>
                    </w:tc>
                  </w:tr>
                </w:tbl>
                <w:p>
                  <w:pPr>
                    <w:pStyle w:val="BodyText"/>
                  </w:pPr>
                </w:p>
              </w:txbxContent>
            </v:textbox>
            <w10:wrap type="none"/>
          </v:shape>
        </w:pict>
      </w:r>
      <w:r>
        <w:rPr/>
        <w:t>Statistical Summary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18"/>
        </w:rPr>
      </w:pPr>
      <w:r>
        <w:rPr/>
        <w:pict>
          <v:shape style="position:absolute;margin-left:59.950001pt;margin-top:13.586909pt;width:225.35pt;height:41.05pt;mso-position-horizontal-relative:page;mso-position-vertical-relative:paragraph;z-index:3544;mso-wrap-distance-left:0;mso-wrap-distance-right:0" type="#_x0000_t202" filled="false" stroked="true" strokeweight=".8pt" strokecolor="#666666">
            <v:textbox inset="0,0,0,0">
              <w:txbxContent>
                <w:p>
                  <w:pPr>
                    <w:spacing w:line="147" w:lineRule="exact" w:before="54"/>
                    <w:ind w:left="56" w:right="0" w:firstLine="0"/>
                    <w:jc w:val="left"/>
                    <w:rPr>
                      <w:b/>
                      <w:sz w:val="14"/>
                    </w:rPr>
                  </w:pPr>
                  <w:r>
                    <w:rPr>
                      <w:b/>
                      <w:sz w:val="14"/>
                    </w:rPr>
                    <w:t>Legend:</w:t>
                  </w:r>
                </w:p>
                <w:p>
                  <w:pPr>
                    <w:spacing w:line="182" w:lineRule="exact" w:before="0"/>
                    <w:ind w:left="168" w:right="0" w:firstLine="0"/>
                    <w:jc w:val="left"/>
                    <w:rPr>
                      <w:sz w:val="14"/>
                    </w:rPr>
                  </w:pPr>
                  <w:r>
                    <w:rPr>
                      <w:b/>
                      <w:w w:val="135"/>
                      <w:sz w:val="18"/>
                    </w:rPr>
                    <w:t>* </w:t>
                  </w:r>
                  <w:r>
                    <w:rPr>
                      <w:w w:val="110"/>
                      <w:sz w:val="14"/>
                    </w:rPr>
                    <w:t>2009 rate is significantly above the comparison rate.</w:t>
                  </w:r>
                </w:p>
                <w:p>
                  <w:pPr>
                    <w:spacing w:line="158" w:lineRule="exact" w:before="0"/>
                    <w:ind w:left="188" w:right="0" w:firstLine="0"/>
                    <w:jc w:val="left"/>
                    <w:rPr>
                      <w:sz w:val="14"/>
                    </w:rPr>
                  </w:pPr>
                  <w:r>
                    <w:rPr>
                      <w:rFonts w:ascii="Atlantic Inline"/>
                      <w:sz w:val="14"/>
                    </w:rPr>
                    <w:t>O  </w:t>
                  </w:r>
                  <w:r>
                    <w:rPr>
                      <w:sz w:val="14"/>
                    </w:rPr>
                    <w:t>2009 rate is not significantly different from the comparison rate.</w:t>
                  </w:r>
                </w:p>
                <w:p>
                  <w:pPr>
                    <w:spacing w:line="158" w:lineRule="exact" w:before="0"/>
                    <w:ind w:left="184" w:right="0" w:firstLine="0"/>
                    <w:jc w:val="left"/>
                    <w:rPr>
                      <w:sz w:val="14"/>
                    </w:rPr>
                  </w:pPr>
                  <w:r>
                    <w:rPr>
                      <w:b/>
                      <w:w w:val="130"/>
                      <w:sz w:val="14"/>
                    </w:rPr>
                    <w:t>e </w:t>
                  </w:r>
                  <w:r>
                    <w:rPr>
                      <w:w w:val="105"/>
                      <w:sz w:val="14"/>
                    </w:rPr>
                    <w:t>2009 rate is significantly below the comparison rate.</w:t>
                  </w:r>
                </w:p>
              </w:txbxContent>
            </v:textbox>
            <v:stroke dashstyle="solid"/>
            <w10:wrap type="topAndBottom"/>
          </v:shape>
        </w:pict>
      </w:r>
      <w:r>
        <w:rPr/>
        <w:pict>
          <v:shape style="position:absolute;margin-left:292.850006pt;margin-top:13.046909pt;width:142.75pt;height:48.75pt;mso-position-horizontal-relative:page;mso-position-vertical-relative:paragraph;z-index:3568;mso-wrap-distance-left:0;mso-wrap-distance-right:0" type="#_x0000_t202" filled="false" stroked="true" strokeweight=".8pt" strokecolor="#666666">
            <v:textbox inset="0,0,0,0">
              <w:txbxContent>
                <w:p>
                  <w:pPr>
                    <w:spacing w:line="161" w:lineRule="exact" w:before="54"/>
                    <w:ind w:left="57" w:right="0" w:firstLine="0"/>
                    <w:jc w:val="left"/>
                    <w:rPr>
                      <w:sz w:val="14"/>
                    </w:rPr>
                  </w:pPr>
                  <w:r>
                    <w:rPr>
                      <w:b/>
                      <w:sz w:val="14"/>
                    </w:rPr>
                    <w:t>Num </w:t>
                  </w:r>
                  <w:r>
                    <w:rPr>
                      <w:sz w:val="14"/>
                    </w:rPr>
                    <w:t>indicates Numerator</w:t>
                  </w:r>
                </w:p>
                <w:p>
                  <w:pPr>
                    <w:spacing w:line="161" w:lineRule="exact"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line="161" w:lineRule="exact" w:before="0"/>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45.850006pt;margin-top:13.046909pt;width:309.75pt;height:48.75pt;mso-position-horizontal-relative:page;mso-position-vertical-relative:paragraph;z-index:3592;mso-wrap-distance-left:0;mso-wrap-distance-right:0" type="#_x0000_t202" filled="false" stroked="true" strokeweight=".8pt" strokecolor="#666666">
            <v:textbox inset="0,0,0,0">
              <w:txbxContent>
                <w:p>
                  <w:pPr>
                    <w:spacing w:line="161" w:lineRule="exact" w:before="54"/>
                    <w:ind w:left="57" w:right="0" w:firstLine="0"/>
                    <w:jc w:val="left"/>
                    <w:rPr>
                      <w:sz w:val="14"/>
                    </w:rPr>
                  </w:pPr>
                  <w:r>
                    <w:rPr>
                      <w:sz w:val="14"/>
                    </w:rPr>
                    <w:t>(A) = Measure was collected using administrative method</w:t>
                  </w:r>
                </w:p>
                <w:p>
                  <w:pPr>
                    <w:spacing w:line="161" w:lineRule="exact" w:before="0"/>
                    <w:ind w:left="57" w:right="0" w:firstLine="0"/>
                    <w:jc w:val="left"/>
                    <w:rPr>
                      <w:sz w:val="14"/>
                    </w:rPr>
                  </w:pPr>
                  <w:r>
                    <w:rPr>
                      <w:sz w:val="14"/>
                    </w:rPr>
                    <w:t>(H) = Measure was collected using hybrid method</w:t>
                  </w:r>
                </w:p>
                <w:p>
                  <w:pPr>
                    <w:spacing w:before="0"/>
                    <w:ind w:left="57" w:right="80" w:hanging="1"/>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pStyle w:val="BodyText"/>
        <w:spacing w:before="9"/>
        <w:rPr>
          <w:b/>
          <w:sz w:val="26"/>
        </w:rPr>
      </w:pPr>
    </w:p>
    <w:p>
      <w:pPr>
        <w:spacing w:before="1"/>
        <w:ind w:left="476" w:right="0" w:firstLine="0"/>
        <w:jc w:val="left"/>
        <w:rPr>
          <w:i/>
          <w:sz w:val="18"/>
        </w:rPr>
      </w:pPr>
      <w:r>
        <w:rPr>
          <w:i/>
          <w:sz w:val="18"/>
        </w:rPr>
        <w:t>The source of the National Medicaid 90th Percentile, National Medicaid 75th Percentile, National Medicaid Mean, and MA Commercial Mean is Quality Compass, 2009.</w:t>
      </w:r>
    </w:p>
    <w:p>
      <w:pPr>
        <w:spacing w:after="0"/>
        <w:jc w:val="left"/>
        <w:rPr>
          <w:sz w:val="18"/>
        </w:rPr>
        <w:sectPr>
          <w:pgSz w:w="15840" w:h="12240" w:orient="landscape"/>
          <w:pgMar w:header="0" w:footer="592" w:top="740" w:bottom="780" w:left="800" w:right="420"/>
        </w:sectPr>
      </w:pPr>
    </w:p>
    <w:p>
      <w:pPr>
        <w:pStyle w:val="BodyText"/>
        <w:ind w:left="46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Prenatal and Postpartum Care</w:t>
                    </w:r>
                  </w:p>
                </w:txbxContent>
              </v:textbox>
              <w10:wrap type="none"/>
            </v:shape>
          </v:group>
        </w:pict>
      </w:r>
      <w:r>
        <w:rPr/>
      </w:r>
    </w:p>
    <w:p>
      <w:pPr>
        <w:pStyle w:val="BodyText"/>
        <w:spacing w:line="218" w:lineRule="auto" w:before="47"/>
        <w:ind w:left="427" w:right="438"/>
      </w:pPr>
      <w:r>
        <w:rPr/>
        <w:t>The U.S. infant mortality rate (the rate at which babies less than one year of age die) has declined by 2% between 2005 and 2006. Despite this, the U.S. infant mortality rate ranked 29th among all industrialized nations, with 6.7 deaths per 1,000 live births.</w:t>
      </w:r>
      <w:r>
        <w:rPr>
          <w:position w:val="9"/>
          <w:sz w:val="13"/>
        </w:rPr>
        <w:t>8 </w:t>
      </w:r>
      <w:r>
        <w:rPr/>
        <w:t>The leading causes of infant mortality in the U.S. are congenital malformations, disorders related to pre-term birth and low-birth weight, and Sudden Infant Death Syndrome (SIDS).</w:t>
      </w:r>
      <w:r>
        <w:rPr>
          <w:position w:val="9"/>
          <w:sz w:val="13"/>
        </w:rPr>
        <w:t>9 </w:t>
      </w:r>
      <w:r>
        <w:rPr/>
        <w:t>Prenatal visits in the first trimester provide an opportunity for early risk assessment (including screening for tobacco, alcohol, drug use, and domestic violence), health promotion (including discussion of exercise habits and environmental hazards) and medical, nutritional, and psychosocial interventions that can help ensure good clini- cal outcomes for both mother and child. Similarly, routine postpartum care between three and eight weeks after delivery helps to ensure good outcomes.</w:t>
      </w:r>
    </w:p>
    <w:p>
      <w:pPr>
        <w:pStyle w:val="BodyText"/>
        <w:spacing w:line="204" w:lineRule="auto" w:before="23"/>
        <w:ind w:left="427" w:right="493"/>
        <w:rPr>
          <w:sz w:val="13"/>
        </w:rPr>
      </w:pPr>
      <w:r>
        <w:rPr/>
        <w:pict>
          <v:shape style="position:absolute;margin-left:60.099998pt;margin-top:83.317940pt;width:205.3pt;height:49.3pt;mso-position-horizontal-relative:page;mso-position-vertical-relative:paragraph;z-index:4456" type="#_x0000_t202" filled="false" stroked="true" strokeweight=".2pt" strokecolor="#000000">
            <v:textbox inset="0,0,0,0">
              <w:txbxContent>
                <w:p>
                  <w:pPr>
                    <w:spacing w:before="56"/>
                    <w:ind w:left="58" w:right="69" w:firstLine="0"/>
                    <w:jc w:val="left"/>
                    <w:rPr>
                      <w:sz w:val="18"/>
                    </w:rPr>
                  </w:pPr>
                  <w:r>
                    <w:rPr>
                      <w:sz w:val="18"/>
                    </w:rPr>
                    <w:t>The percentage of deliveries that received a pre- natal care visit as a member of the organization in the first trimester or within 42 days of enrollment in the</w:t>
                  </w:r>
                  <w:r>
                    <w:rPr>
                      <w:spacing w:val="-14"/>
                      <w:sz w:val="18"/>
                    </w:rPr>
                    <w:t> </w:t>
                  </w:r>
                  <w:r>
                    <w:rPr>
                      <w:sz w:val="18"/>
                    </w:rPr>
                    <w:t>organization.</w:t>
                  </w:r>
                </w:p>
              </w:txbxContent>
            </v:textbox>
            <v:stroke dashstyle="solid"/>
            <w10:wrap type="none"/>
          </v:shape>
        </w:pict>
      </w:r>
      <w:r>
        <w:rPr/>
        <w:pict>
          <v:shape style="position:absolute;margin-left:274.600006pt;margin-top:84.81794pt;width:202.3pt;height:49.3pt;mso-position-horizontal-relative:page;mso-position-vertical-relative:paragraph;z-index:4480" type="#_x0000_t202" filled="false" stroked="true" strokeweight=".2pt" strokecolor="#000000">
            <v:textbox inset="0,0,0,0">
              <w:txbxContent>
                <w:p>
                  <w:pPr>
                    <w:spacing w:before="56"/>
                    <w:ind w:left="58" w:right="135" w:firstLine="0"/>
                    <w:jc w:val="left"/>
                    <w:rPr>
                      <w:sz w:val="18"/>
                    </w:rPr>
                  </w:pPr>
                  <w:r>
                    <w:rPr>
                      <w:sz w:val="18"/>
                    </w:rPr>
                    <w:t>The percentage of deliveries that had a postpar- tum visit on or between 21 and 56 days after delivery.</w:t>
                  </w:r>
                </w:p>
              </w:txbxContent>
            </v:textbox>
            <v:stroke dashstyle="solid"/>
            <w10:wrap type="none"/>
          </v:shape>
        </w:pict>
      </w:r>
      <w:r>
        <w:rPr/>
        <w:t>These visits provide the opportunity for not only a physical exam, but also counseling on continued breastfeeding, family planning, and post-partum depres- sion.</w:t>
      </w:r>
      <w:r>
        <w:rPr>
          <w:position w:val="9"/>
          <w:sz w:val="13"/>
        </w:rPr>
        <w:t>10</w:t>
      </w:r>
    </w:p>
    <w:p>
      <w:pPr>
        <w:pStyle w:val="BodyText"/>
        <w:spacing w:before="4"/>
        <w:rPr>
          <w:sz w:val="13"/>
        </w:rPr>
      </w:pPr>
      <w:r>
        <w:rPr/>
        <w:pict>
          <v:shape style="position:absolute;margin-left:60pt;margin-top:8.919507pt;width:207pt;height:48pt;mso-position-horizontal-relative:page;mso-position-vertical-relative:paragraph;z-index:3736;mso-wrap-distance-left:0;mso-wrap-distance-right:0" type="#_x0000_t202" filled="true" fillcolor="#999999" stroked="false">
            <v:textbox inset="0,0,0,0">
              <w:txbxContent>
                <w:p>
                  <w:pPr>
                    <w:pStyle w:val="BodyText"/>
                    <w:spacing w:before="7"/>
                    <w:rPr>
                      <w:sz w:val="29"/>
                    </w:rPr>
                  </w:pPr>
                </w:p>
                <w:p>
                  <w:pPr>
                    <w:spacing w:before="1"/>
                    <w:ind w:left="495" w:right="0" w:firstLine="0"/>
                    <w:jc w:val="left"/>
                    <w:rPr>
                      <w:b/>
                      <w:sz w:val="24"/>
                    </w:rPr>
                  </w:pPr>
                  <w:r>
                    <w:rPr>
                      <w:b/>
                      <w:color w:val="FFFFFF"/>
                      <w:sz w:val="24"/>
                    </w:rPr>
                    <w:t>Timeliness of Prenatal Care</w:t>
                  </w:r>
                </w:p>
              </w:txbxContent>
            </v:textbox>
            <v:fill type="solid"/>
            <w10:wrap type="topAndBottom"/>
          </v:shape>
        </w:pict>
      </w:r>
      <w:r>
        <w:rPr/>
        <w:pict>
          <v:shape style="position:absolute;margin-left:274.5pt;margin-top:8.919507pt;width:202.5pt;height:48pt;mso-position-horizontal-relative:page;mso-position-vertical-relative:paragraph;z-index:3760;mso-wrap-distance-left:0;mso-wrap-distance-right:0" type="#_x0000_t202" filled="true" fillcolor="#999999" stroked="false">
            <v:textbox inset="0,0,0,0">
              <w:txbxContent>
                <w:p>
                  <w:pPr>
                    <w:pStyle w:val="BodyText"/>
                    <w:spacing w:before="7"/>
                    <w:rPr>
                      <w:sz w:val="29"/>
                    </w:rPr>
                  </w:pPr>
                </w:p>
                <w:p>
                  <w:pPr>
                    <w:spacing w:before="1"/>
                    <w:ind w:left="1058" w:right="0" w:firstLine="0"/>
                    <w:jc w:val="left"/>
                    <w:rPr>
                      <w:b/>
                      <w:sz w:val="24"/>
                    </w:rPr>
                  </w:pPr>
                  <w:r>
                    <w:rPr>
                      <w:b/>
                      <w:color w:val="FFFFFF"/>
                      <w:sz w:val="24"/>
                    </w:rPr>
                    <w:t>Postpartum Care</w:t>
                  </w:r>
                </w:p>
              </w:txbxContent>
            </v:textbox>
            <v:fill type="solid"/>
            <w10:wrap type="topAndBottom"/>
          </v:shape>
        </w:pict>
      </w:r>
      <w:r>
        <w:rPr/>
        <w:pict>
          <v:shape style="position:absolute;margin-left:481.5pt;margin-top:8.919507pt;width:274.5pt;height:48pt;mso-position-horizontal-relative:page;mso-position-vertical-relative:paragraph;z-index:3784;mso-wrap-distance-left:0;mso-wrap-distance-right:0" type="#_x0000_t202" filled="true" fillcolor="#999999" stroked="false">
            <v:textbox inset="0,0,0,0">
              <w:txbxContent>
                <w:p>
                  <w:pPr>
                    <w:pStyle w:val="BodyText"/>
                    <w:spacing w:before="7"/>
                    <w:rPr>
                      <w:sz w:val="27"/>
                    </w:rPr>
                  </w:pPr>
                </w:p>
                <w:p>
                  <w:pPr>
                    <w:spacing w:before="0"/>
                    <w:ind w:left="972" w:right="0" w:firstLine="0"/>
                    <w:jc w:val="left"/>
                    <w:rPr>
                      <w:b/>
                      <w:sz w:val="28"/>
                    </w:rPr>
                  </w:pPr>
                  <w:r>
                    <w:rPr>
                      <w:b/>
                      <w:color w:val="FFFFFF"/>
                      <w:sz w:val="28"/>
                    </w:rPr>
                    <w:t>Understanding the Results</w:t>
                  </w:r>
                </w:p>
              </w:txbxContent>
            </v:textbox>
            <v:fill type="solid"/>
            <w10:wrap type="topAndBottom"/>
          </v:shape>
        </w:pict>
      </w:r>
    </w:p>
    <w:p>
      <w:pPr>
        <w:pStyle w:val="BodyText"/>
        <w:spacing w:before="131"/>
        <w:ind w:left="8887" w:right="357"/>
      </w:pPr>
      <w:r>
        <w:rPr/>
        <w:t>Eighty-four percent (84.4%) of MassHealth members re- ceived a prenatal care visit in their first trimester or within 42 days. Plan specific rates ranged from 75.4% to 90.5%. Four plans (NHP, NH, FCHP, and BMCHP) had rates that were not significantly different than the national Medicaid 75th per- centile. One plan (PCC Plan) had a rate that was significantly below the national Medicaid 75th percentile. One plan (NH) had a rate that was significantly above its 2007 rate; while, another plan (PCC Plan) had a rate that was significantly be- low its 2007 rate. The rest of the plan rates did not signifi- cantly differ from their 2007</w:t>
      </w:r>
      <w:r>
        <w:rPr>
          <w:spacing w:val="-27"/>
        </w:rPr>
        <w:t> </w:t>
      </w:r>
      <w:r>
        <w:rPr/>
        <w:t>rate.</w:t>
      </w:r>
    </w:p>
    <w:p>
      <w:pPr>
        <w:pStyle w:val="BodyText"/>
        <w:spacing w:before="9"/>
        <w:rPr>
          <w:sz w:val="11"/>
        </w:rPr>
      </w:pPr>
    </w:p>
    <w:p>
      <w:pPr>
        <w:spacing w:after="0"/>
        <w:rPr>
          <w:sz w:val="11"/>
        </w:rPr>
        <w:sectPr>
          <w:pgSz w:w="15840" w:h="12240" w:orient="landscape"/>
          <w:pgMar w:header="0" w:footer="592" w:top="740" w:bottom="780" w:left="800" w:right="38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95"/>
        <w:ind w:left="102" w:right="0" w:firstLine="0"/>
        <w:jc w:val="left"/>
        <w:rPr>
          <w:b/>
          <w:sz w:val="14"/>
        </w:rPr>
      </w:pPr>
      <w:r>
        <w:rPr/>
        <w:pict>
          <v:group style="position:absolute;margin-left:45.799999pt;margin-top:16.795918pt;width:29.15pt;height:39.5pt;mso-position-horizontal-relative:page;mso-position-vertical-relative:paragraph;z-index:3808" coordorigin="916,336" coordsize="583,790">
            <v:line style="position:absolute" from="924,554" to="924,698" stroked="true" strokeweight=".8pt" strokecolor="#000000">
              <v:stroke dashstyle="solid"/>
            </v:line>
            <v:line style="position:absolute" from="932,562" to="1478,562" stroked="true" strokeweight=".78pt" strokecolor="#000000">
              <v:stroke dashstyle="solid"/>
            </v:line>
            <v:line style="position:absolute" from="1485,554" to="1485,698" stroked="true" strokeweight=".7pt" strokecolor="#000000">
              <v:stroke dashstyle="solid"/>
            </v:line>
            <v:line style="position:absolute" from="932,691" to="1478,691" stroked="true" strokeweight=".72pt" strokecolor="#000000">
              <v:stroke dashstyle="solid"/>
            </v:line>
            <v:rect style="position:absolute;left:922;top:343;width:576;height:144" filled="true" fillcolor="#000000" stroked="false">
              <v:fill type="solid"/>
            </v:rect>
            <v:line style="position:absolute" from="930,344" to="930,488" stroked="true" strokeweight=".8pt" strokecolor="#000000">
              <v:stroke dashstyle="solid"/>
            </v:line>
            <v:line style="position:absolute" from="938,351" to="1484,351" stroked="true" strokeweight=".72pt" strokecolor="#000000">
              <v:stroke dashstyle="solid"/>
            </v:line>
            <v:line style="position:absolute" from="1491,344" to="1491,488" stroked="true" strokeweight=".7pt" strokecolor="#000000">
              <v:stroke dashstyle="solid"/>
            </v:line>
            <v:line style="position:absolute" from="937,480" to="1483,480" stroked="true" strokeweight=".78pt" strokecolor="#000000">
              <v:stroke dashstyle="solid"/>
            </v:line>
            <v:shape style="position:absolute;left:916;top:973;width:576;height:144" type="#_x0000_t75" stroked="false">
              <v:imagedata r:id="rId18" o:title=""/>
            </v:shape>
            <v:line style="position:absolute" from="924,974" to="924,1118" stroked="true" strokeweight=".8pt" strokecolor="#000000">
              <v:stroke dashstyle="solid"/>
            </v:line>
            <v:line style="position:absolute" from="932,981" to="1478,981" stroked="true" strokeweight=".72pt" strokecolor="#000000">
              <v:stroke dashstyle="solid"/>
            </v:line>
            <v:line style="position:absolute" from="1485,974" to="1485,1118" stroked="true" strokeweight=".7pt" strokecolor="#000000">
              <v:stroke dashstyle="solid"/>
            </v:line>
            <v:line style="position:absolute" from="931,1110" to="1477,1110" stroked="true" strokeweight=".78pt" strokecolor="#000000">
              <v:stroke dashstyle="solid"/>
            </v:line>
            <v:rect style="position:absolute;left:922;top:759;width:576;height:144" filled="true" fillcolor="#999999" stroked="false">
              <v:fill type="solid"/>
            </v:rect>
            <v:line style="position:absolute" from="930,759" to="930,903" stroked="true" strokeweight=".8pt" strokecolor="#000000">
              <v:stroke dashstyle="solid"/>
            </v:line>
            <v:line style="position:absolute" from="938,766" to="1484,766" stroked="true" strokeweight=".72pt" strokecolor="#000000">
              <v:stroke dashstyle="solid"/>
            </v:line>
            <v:line style="position:absolute" from="1491,759" to="1491,903" stroked="true" strokeweight=".7pt" strokecolor="#000000">
              <v:stroke dashstyle="solid"/>
            </v:line>
            <v:line style="position:absolute" from="937,895" to="1483,895" stroked="true" strokeweight=".78pt" strokecolor="#000000">
              <v:stroke dashstyle="solid"/>
            </v:line>
            <w10:wrap type="none"/>
          </v:group>
        </w:pict>
      </w:r>
      <w:r>
        <w:rPr/>
        <w:pict>
          <v:group style="position:absolute;margin-left:61.150002pt;margin-top:-220.874084pt;width:205.55pt;height:225.05pt;mso-position-horizontal-relative:page;mso-position-vertical-relative:paragraph;z-index:4312" coordorigin="1223,-4417" coordsize="4111,4501">
            <v:rect style="position:absolute;left:1224;top:-4417;width:4109;height:4499" filled="false" stroked="true" strokeweight=".06pt" strokecolor="#000000">
              <v:stroke dashstyle="solid"/>
            </v:rect>
            <v:rect style="position:absolute;left:2304;top:-653;width:1859;height:179" filled="true" fillcolor="#969696" stroked="false">
              <v:fill type="solid"/>
            </v:rect>
            <v:rect style="position:absolute;left:2304;top:-653;width:1859;height:179" filled="false" stroked="true" strokeweight=".75pt" strokecolor="#000000">
              <v:stroke dashstyle="solid"/>
            </v:rect>
            <v:rect style="position:absolute;left:2304;top:-1088;width:1709;height:180" filled="true" fillcolor="#969696" stroked="false">
              <v:fill type="solid"/>
            </v:rect>
            <v:rect style="position:absolute;left:2304;top:-1088;width:1709;height:180" filled="false" stroked="true" strokeweight=".75pt" strokecolor="#000000">
              <v:stroke dashstyle="solid"/>
            </v:rect>
            <v:rect style="position:absolute;left:2304;top:-1523;width:1499;height:180" filled="true" fillcolor="#969696" stroked="false">
              <v:fill type="solid"/>
            </v:rect>
            <v:rect style="position:absolute;left:2304;top:-1523;width:1499;height:180" filled="false" stroked="true" strokeweight=".75pt" strokecolor="#000000">
              <v:stroke dashstyle="solid"/>
            </v:rect>
            <v:rect style="position:absolute;left:2304;top:-1958;width:1515;height:180" filled="true" fillcolor="#969696" stroked="false">
              <v:fill type="solid"/>
            </v:rect>
            <v:rect style="position:absolute;left:2304;top:-1958;width:1515;height:180" filled="false" stroked="true" strokeweight=".75pt" strokecolor="#000000">
              <v:stroke dashstyle="solid"/>
            </v:rect>
            <v:shape style="position:absolute;left:2305;top:-2391;width:495;height:180" type="#_x0000_t75" stroked="false">
              <v:imagedata r:id="rId19" o:title=""/>
            </v:shape>
            <v:rect style="position:absolute;left:2304;top:-2393;width:495;height:180" filled="false" stroked="true" strokeweight=".75pt" strokecolor="#000000">
              <v:stroke dashstyle="solid"/>
            </v:rect>
            <v:rect style="position:absolute;left:2304;top:-2827;width:1319;height:180" filled="true" fillcolor="#000000" stroked="false">
              <v:fill type="solid"/>
            </v:rect>
            <v:rect style="position:absolute;left:2304;top:-2827;width:1319;height:180" filled="false" stroked="true" strokeweight=".75pt" strokecolor="#000000">
              <v:stroke dashstyle="solid"/>
            </v:rect>
            <v:rect style="position:absolute;left:2304;top:-3263;width:1379;height:180" filled="true" fillcolor="#000000" stroked="false">
              <v:fill type="solid"/>
            </v:rect>
            <v:rect style="position:absolute;left:2304;top:-3263;width:1379;height:180" filled="false" stroked="true" strokeweight=".75pt" strokecolor="#000000">
              <v:stroke dashstyle="solid"/>
            </v:rect>
            <v:rect style="position:absolute;left:2304;top:-3697;width:1079;height:180" filled="true" fillcolor="#000000" stroked="false">
              <v:fill type="solid"/>
            </v:rect>
            <v:rect style="position:absolute;left:2304;top:-3697;width:1079;height:180" filled="false" stroked="true" strokeweight=".75pt" strokecolor="#000000">
              <v:stroke dashstyle="solid"/>
            </v:rect>
            <v:rect style="position:absolute;left:2304;top:-4133;width:1769;height:180" filled="true" fillcolor="#000000" stroked="false">
              <v:fill type="solid"/>
            </v:rect>
            <v:rect style="position:absolute;left:2304;top:-4133;width:1769;height:180" filled="false" stroked="true" strokeweight=".75pt" strokecolor="#000000">
              <v:stroke dashstyle="solid"/>
            </v:rect>
            <v:line style="position:absolute" from="2304,-353" to="5033,-353" stroked="true" strokeweight=".06pt" strokecolor="#000000">
              <v:stroke dashstyle="solid"/>
            </v:line>
            <v:line style="position:absolute" from="2304,-323" to="2304,-353" stroked="true" strokeweight=".06pt" strokecolor="#000000">
              <v:stroke dashstyle="solid"/>
            </v:line>
            <v:line style="position:absolute" from="4118,-323" to="4118,-353" stroked="true" strokeweight=".06pt" strokecolor="#000000">
              <v:stroke dashstyle="solid"/>
            </v:line>
            <v:line style="position:absolute" from="2304,-4266" to="2304,-353" stroked="true" strokeweight=".06pt" strokecolor="#000000">
              <v:stroke dashstyle="solid"/>
            </v:line>
            <v:line style="position:absolute" from="2274,-353" to="2304,-353" stroked="true" strokeweight=".06pt" strokecolor="#000000">
              <v:stroke dashstyle="solid"/>
            </v:line>
            <v:line style="position:absolute" from="2274,-788" to="2304,-788" stroked="true" strokeweight=".06pt" strokecolor="#000000">
              <v:stroke dashstyle="solid"/>
            </v:line>
            <v:line style="position:absolute" from="2274,-1222" to="2304,-1222" stroked="true" strokeweight=".06pt" strokecolor="#000000">
              <v:stroke dashstyle="solid"/>
            </v:line>
            <v:line style="position:absolute" from="2274,-1658" to="2304,-1658" stroked="true" strokeweight=".06pt" strokecolor="#000000">
              <v:stroke dashstyle="solid"/>
            </v:line>
            <v:line style="position:absolute" from="2274,-2092" to="2304,-2092" stroked="true" strokeweight=".06pt" strokecolor="#000000">
              <v:stroke dashstyle="solid"/>
            </v:line>
            <v:line style="position:absolute" from="2274,-2526" to="2304,-2526" stroked="true" strokeweight=".06pt" strokecolor="#000000">
              <v:stroke dashstyle="solid"/>
            </v:line>
            <v:line style="position:absolute" from="2274,-2962" to="2304,-2962" stroked="true" strokeweight=".06pt" strokecolor="#000000">
              <v:stroke dashstyle="solid"/>
            </v:line>
            <v:line style="position:absolute" from="2274,-3396" to="2304,-3396" stroked="true" strokeweight=".06pt" strokecolor="#000000">
              <v:stroke dashstyle="solid"/>
            </v:line>
            <v:line style="position:absolute" from="2274,-3832" to="2304,-3832" stroked="true" strokeweight=".06pt" strokecolor="#000000">
              <v:stroke dashstyle="solid"/>
            </v:line>
            <v:line style="position:absolute" from="2274,-4266" to="2304,-4266" stroked="true" strokeweight=".06pt" strokecolor="#000000">
              <v:stroke dashstyle="solid"/>
            </v:line>
            <v:rect style="position:absolute;left:1224;top:-4417;width:4109;height:4499" filled="false" stroked="true" strokeweight=".06pt" strokecolor="#000000">
              <v:stroke dashstyle="solid"/>
            </v:rect>
            <v:shape style="position:absolute;left:1433;top:-4208;width:814;height:283" type="#_x0000_t202" filled="false" stroked="false">
              <v:textbox inset="0,0,0,0">
                <w:txbxContent>
                  <w:p>
                    <w:pPr>
                      <w:spacing w:before="1"/>
                      <w:ind w:left="0" w:right="18" w:firstLine="0"/>
                      <w:jc w:val="center"/>
                      <w:rPr>
                        <w:sz w:val="10"/>
                      </w:rPr>
                    </w:pPr>
                    <w:r>
                      <w:rPr>
                        <w:w w:val="105"/>
                        <w:sz w:val="10"/>
                      </w:rPr>
                      <w:t>Nat</w:t>
                    </w:r>
                    <w:r>
                      <w:rPr>
                        <w:spacing w:val="-13"/>
                        <w:w w:val="105"/>
                        <w:sz w:val="10"/>
                      </w:rPr>
                      <w:t> </w:t>
                    </w:r>
                    <w:r>
                      <w:rPr>
                        <w:w w:val="105"/>
                        <w:sz w:val="10"/>
                      </w:rPr>
                      <w:t>'</w:t>
                    </w:r>
                    <w:r>
                      <w:rPr>
                        <w:spacing w:val="-19"/>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75t</w:t>
                    </w:r>
                    <w:r>
                      <w:rPr>
                        <w:spacing w:val="-12"/>
                        <w:w w:val="105"/>
                        <w:sz w:val="10"/>
                      </w:rPr>
                      <w:t> </w:t>
                    </w:r>
                    <w:r>
                      <w:rPr>
                        <w:w w:val="105"/>
                        <w:sz w:val="10"/>
                      </w:rPr>
                      <w:t>h</w:t>
                    </w:r>
                  </w:p>
                  <w:p>
                    <w:pPr>
                      <w:spacing w:before="50"/>
                      <w:ind w:left="20" w:right="18" w:firstLine="0"/>
                      <w:jc w:val="center"/>
                      <w:rPr>
                        <w:sz w:val="10"/>
                      </w:rPr>
                    </w:pPr>
                    <w:r>
                      <w:rPr>
                        <w:w w:val="105"/>
                        <w:sz w:val="10"/>
                      </w:rPr>
                      <w:t>Pct ile</w:t>
                    </w:r>
                  </w:p>
                </w:txbxContent>
              </v:textbox>
              <w10:wrap type="none"/>
            </v:shape>
            <v:shape style="position:absolute;left:4133;top:-4149;width:480;height:185" type="#_x0000_t202" filled="false" stroked="false">
              <v:textbox inset="0,0,0,0">
                <w:txbxContent>
                  <w:p>
                    <w:pPr>
                      <w:spacing w:line="183" w:lineRule="exact" w:before="0"/>
                      <w:ind w:left="0" w:right="0" w:firstLine="0"/>
                      <w:jc w:val="left"/>
                      <w:rPr>
                        <w:sz w:val="16"/>
                      </w:rPr>
                    </w:pPr>
                    <w:r>
                      <w:rPr>
                        <w:sz w:val="16"/>
                      </w:rPr>
                      <w:t>89.4%</w:t>
                    </w:r>
                  </w:p>
                </w:txbxContent>
              </v:textbox>
              <w10:wrap type="none"/>
            </v:shape>
            <v:shape style="position:absolute;left:1389;top:-3683;width:860;height:118" type="#_x0000_t202" filled="false" stroked="false">
              <v:textbox inset="0,0,0,0">
                <w:txbxContent>
                  <w:p>
                    <w:pPr>
                      <w:spacing w:before="1"/>
                      <w:ind w:left="0" w:right="0" w:firstLine="0"/>
                      <w:jc w:val="left"/>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6"/>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3443;top:-3713;width:480;height:185" type="#_x0000_t202" filled="false" stroked="false">
              <v:textbox inset="0,0,0,0">
                <w:txbxContent>
                  <w:p>
                    <w:pPr>
                      <w:spacing w:line="183" w:lineRule="exact" w:before="0"/>
                      <w:ind w:left="0" w:right="0" w:firstLine="0"/>
                      <w:jc w:val="left"/>
                      <w:rPr>
                        <w:sz w:val="16"/>
                      </w:rPr>
                    </w:pPr>
                    <w:r>
                      <w:rPr>
                        <w:sz w:val="16"/>
                      </w:rPr>
                      <w:t>81.9%</w:t>
                    </w:r>
                  </w:p>
                </w:txbxContent>
              </v:textbox>
              <w10:wrap type="none"/>
            </v:shape>
            <v:shape style="position:absolute;left:1449;top:-3248;width:799;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3743;top:-3279;width:480;height:185" type="#_x0000_t202" filled="false" stroked="false">
              <v:textbox inset="0,0,0,0">
                <w:txbxContent>
                  <w:p>
                    <w:pPr>
                      <w:spacing w:line="183" w:lineRule="exact" w:before="0"/>
                      <w:ind w:left="0" w:right="0" w:firstLine="0"/>
                      <w:jc w:val="left"/>
                      <w:rPr>
                        <w:sz w:val="16"/>
                      </w:rPr>
                    </w:pPr>
                    <w:r>
                      <w:rPr>
                        <w:sz w:val="16"/>
                      </w:rPr>
                      <w:t>85.1%</w:t>
                    </w:r>
                  </w:p>
                </w:txbxContent>
              </v:textbox>
              <w10:wrap type="none"/>
            </v:shape>
            <v:shape style="position:absolute;left:1479;top:-2903;width:770;height:282" type="#_x0000_t202" filled="false" stroked="false">
              <v:textbox inset="0,0,0,0">
                <w:txbxContent>
                  <w:p>
                    <w:pPr>
                      <w:spacing w:before="1"/>
                      <w:ind w:left="0" w:right="0" w:firstLine="90"/>
                      <w:jc w:val="left"/>
                      <w:rPr>
                        <w:sz w:val="10"/>
                      </w:rPr>
                    </w:pPr>
                    <w:r>
                      <w:rPr>
                        <w:w w:val="105"/>
                        <w:sz w:val="10"/>
                      </w:rPr>
                      <w:t>MassHealt h</w:t>
                    </w:r>
                  </w:p>
                  <w:p>
                    <w:pPr>
                      <w:spacing w:before="49"/>
                      <w:ind w:left="0" w:right="0" w:firstLine="0"/>
                      <w:jc w:val="left"/>
                      <w:rPr>
                        <w:sz w:val="10"/>
                      </w:rPr>
                    </w:pPr>
                    <w:r>
                      <w:rPr>
                        <w:w w:val="105"/>
                        <w:sz w:val="10"/>
                      </w:rPr>
                      <w:t>Weight ed Mean</w:t>
                    </w:r>
                  </w:p>
                </w:txbxContent>
              </v:textbox>
              <w10:wrap type="none"/>
            </v:shape>
            <v:shape style="position:absolute;left:3683;top:-2843;width:480;height:185" type="#_x0000_t202" filled="false" stroked="false">
              <v:textbox inset="0,0,0,0">
                <w:txbxContent>
                  <w:p>
                    <w:pPr>
                      <w:spacing w:line="183" w:lineRule="exact" w:before="0"/>
                      <w:ind w:left="0" w:right="0" w:firstLine="0"/>
                      <w:jc w:val="left"/>
                      <w:rPr>
                        <w:sz w:val="16"/>
                      </w:rPr>
                    </w:pPr>
                    <w:r>
                      <w:rPr>
                        <w:sz w:val="16"/>
                      </w:rPr>
                      <w:t>84.4%</w:t>
                    </w:r>
                  </w:p>
                </w:txbxContent>
              </v:textbox>
              <w10:wrap type="none"/>
            </v:shape>
            <v:shape style="position:absolute;left:1929;top:-2378;width:315;height:118"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2903;top:-2409;width:480;height:185" type="#_x0000_t202" filled="false" stroked="false">
              <v:textbox inset="0,0,0,0">
                <w:txbxContent>
                  <w:p>
                    <w:pPr>
                      <w:spacing w:line="183" w:lineRule="exact" w:before="0"/>
                      <w:ind w:left="0" w:right="0" w:firstLine="0"/>
                      <w:jc w:val="left"/>
                      <w:rPr>
                        <w:sz w:val="16"/>
                      </w:rPr>
                    </w:pPr>
                    <w:r>
                      <w:rPr>
                        <w:sz w:val="16"/>
                      </w:rPr>
                      <w:t>75.4%</w:t>
                    </w:r>
                  </w:p>
                </w:txbxContent>
              </v:textbox>
              <w10:wrap type="none"/>
            </v:shape>
            <v:shape style="position:absolute;left:2004;top:-1944;width:241;height:118"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3878;top:-1974;width:481;height:185" type="#_x0000_t202" filled="false" stroked="false">
              <v:textbox inset="0,0,0,0">
                <w:txbxContent>
                  <w:p>
                    <w:pPr>
                      <w:spacing w:line="183" w:lineRule="exact" w:before="0"/>
                      <w:ind w:left="0" w:right="0" w:firstLine="0"/>
                      <w:jc w:val="left"/>
                      <w:rPr>
                        <w:sz w:val="16"/>
                      </w:rPr>
                    </w:pPr>
                    <w:r>
                      <w:rPr>
                        <w:sz w:val="16"/>
                      </w:rPr>
                      <w:t>86.7%</w:t>
                    </w:r>
                  </w:p>
                </w:txbxContent>
              </v:textbox>
              <w10:wrap type="none"/>
            </v:shape>
            <v:shape style="position:absolute;left:2079;top:-1508;width:169;height:118"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3863;top:-1539;width:480;height:185" type="#_x0000_t202" filled="false" stroked="false">
              <v:textbox inset="0,0,0,0">
                <w:txbxContent>
                  <w:p>
                    <w:pPr>
                      <w:spacing w:line="183" w:lineRule="exact" w:before="0"/>
                      <w:ind w:left="0" w:right="0" w:firstLine="0"/>
                      <w:jc w:val="left"/>
                      <w:rPr>
                        <w:sz w:val="16"/>
                      </w:rPr>
                    </w:pPr>
                    <w:r>
                      <w:rPr>
                        <w:sz w:val="16"/>
                      </w:rPr>
                      <w:t>86.4%</w:t>
                    </w:r>
                  </w:p>
                </w:txbxContent>
              </v:textbox>
              <w10:wrap type="none"/>
            </v:shape>
            <v:shape style="position:absolute;left:1944;top:-1074;width:300;height:118"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4088;top:-1104;width:481;height:185" type="#_x0000_t202" filled="false" stroked="false">
              <v:textbox inset="0,0,0,0">
                <w:txbxContent>
                  <w:p>
                    <w:pPr>
                      <w:spacing w:line="183" w:lineRule="exact" w:before="0"/>
                      <w:ind w:left="0" w:right="0" w:firstLine="0"/>
                      <w:jc w:val="left"/>
                      <w:rPr>
                        <w:sz w:val="16"/>
                      </w:rPr>
                    </w:pPr>
                    <w:r>
                      <w:rPr>
                        <w:sz w:val="16"/>
                      </w:rPr>
                      <w:t>88.8%</w:t>
                    </w:r>
                  </w:p>
                </w:txbxContent>
              </v:textbox>
              <w10:wrap type="none"/>
            </v:shape>
            <v:shape style="position:absolute;left:1839;top:-638;width:405;height:118"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4224;top:-669;width:480;height:185" type="#_x0000_t202" filled="false" stroked="false">
              <v:textbox inset="0,0,0,0">
                <w:txbxContent>
                  <w:p>
                    <w:pPr>
                      <w:spacing w:line="183" w:lineRule="exact" w:before="0"/>
                      <w:ind w:left="0" w:right="0" w:firstLine="0"/>
                      <w:jc w:val="left"/>
                      <w:rPr>
                        <w:sz w:val="16"/>
                      </w:rPr>
                    </w:pPr>
                    <w:r>
                      <w:rPr>
                        <w:sz w:val="16"/>
                      </w:rPr>
                      <w:t>90.5%</w:t>
                    </w:r>
                  </w:p>
                </w:txbxContent>
              </v:textbox>
              <w10:wrap type="none"/>
            </v:shape>
            <v:shape style="position:absolute;left:2199;top:-263;width:261;height:135" type="#_x0000_t202" filled="false" stroked="false">
              <v:textbox inset="0,0,0,0">
                <w:txbxContent>
                  <w:p>
                    <w:pPr>
                      <w:spacing w:line="134" w:lineRule="exact" w:before="0"/>
                      <w:ind w:left="0" w:right="0" w:firstLine="0"/>
                      <w:jc w:val="left"/>
                      <w:rPr>
                        <w:sz w:val="12"/>
                      </w:rPr>
                    </w:pPr>
                    <w:r>
                      <w:rPr>
                        <w:sz w:val="12"/>
                      </w:rPr>
                      <w:t>70%</w:t>
                    </w:r>
                  </w:p>
                </w:txbxContent>
              </v:textbox>
              <w10:wrap type="none"/>
            </v:shape>
            <v:shape style="position:absolute;left:4013;top:-263;width:277;height:135" type="#_x0000_t202" filled="false" stroked="false">
              <v:textbox inset="0,0,0,0">
                <w:txbxContent>
                  <w:p>
                    <w:pPr>
                      <w:spacing w:line="134" w:lineRule="exact" w:before="0"/>
                      <w:ind w:left="0" w:right="0" w:firstLine="0"/>
                      <w:jc w:val="left"/>
                      <w:rPr>
                        <w:sz w:val="12"/>
                      </w:rPr>
                    </w:pPr>
                    <w:r>
                      <w:rPr>
                        <w:sz w:val="12"/>
                      </w:rPr>
                      <w:t>90%</w:t>
                    </w:r>
                  </w:p>
                </w:txbxContent>
              </v:textbox>
              <w10:wrap type="none"/>
            </v:shape>
            <w10:wrap type="none"/>
          </v:group>
        </w:pict>
      </w:r>
      <w:r>
        <w:rPr>
          <w:b/>
          <w:sz w:val="14"/>
          <w:u w:val="single"/>
        </w:rPr>
        <w:t>KEY:</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0"/>
        <w:rPr>
          <w:b/>
          <w:sz w:val="13"/>
        </w:rPr>
      </w:pPr>
    </w:p>
    <w:p>
      <w:pPr>
        <w:spacing w:line="304" w:lineRule="auto" w:before="1"/>
        <w:ind w:left="102" w:right="-19" w:firstLine="0"/>
        <w:jc w:val="left"/>
        <w:rPr>
          <w:sz w:val="14"/>
        </w:rPr>
      </w:pPr>
      <w:r>
        <w:rPr>
          <w:sz w:val="14"/>
        </w:rPr>
        <w:t>Comparison rates (Source of National and MA Commercial data: Quality Compass, 2009) Rate is </w:t>
      </w:r>
      <w:r>
        <w:rPr>
          <w:i/>
          <w:sz w:val="14"/>
        </w:rPr>
        <w:t>significantly above </w:t>
      </w:r>
      <w:r>
        <w:rPr>
          <w:sz w:val="14"/>
        </w:rPr>
        <w:t>the 2009 national Medicaid 75th percentile</w:t>
      </w:r>
    </w:p>
    <w:p>
      <w:pPr>
        <w:spacing w:line="307" w:lineRule="auto" w:before="3"/>
        <w:ind w:left="102" w:right="557" w:hanging="1"/>
        <w:jc w:val="left"/>
        <w:rPr>
          <w:sz w:val="14"/>
        </w:rPr>
      </w:pPr>
      <w:r>
        <w:rPr>
          <w:sz w:val="14"/>
        </w:rPr>
        <w:t>Rate is </w:t>
      </w:r>
      <w:r>
        <w:rPr>
          <w:i/>
          <w:sz w:val="14"/>
        </w:rPr>
        <w:t>not significantly different from </w:t>
      </w:r>
      <w:r>
        <w:rPr>
          <w:sz w:val="14"/>
        </w:rPr>
        <w:t>the 2009 national Medicaid 75th percentile Rate is </w:t>
      </w:r>
      <w:r>
        <w:rPr>
          <w:i/>
          <w:sz w:val="14"/>
        </w:rPr>
        <w:t>significantly below </w:t>
      </w:r>
      <w:r>
        <w:rPr>
          <w:sz w:val="14"/>
        </w:rPr>
        <w:t>the 2009 national Medicaid 75th percentile</w:t>
      </w:r>
    </w:p>
    <w:p>
      <w:pPr>
        <w:pStyle w:val="BodyText"/>
        <w:spacing w:before="94"/>
        <w:ind w:left="102" w:right="155"/>
      </w:pPr>
      <w:r>
        <w:rPr/>
        <w:br w:type="column"/>
      </w:r>
      <w:r>
        <w:rPr/>
        <w:t>Sixty-four percent (64.0%) of MassHealth members had a postpartum visit on or between 21 and 56 days after delivery. Plan specific rates ranged from 57.2% to 72.3%. Two plans (FCHP and BMCHP) had rates that were not significantly dif- ferent from the national Medicaid 75th percentile, while three plans (PCC Plan, NHP, and NH) had rates that were signifi- cantly below the Medicaid rate. All five plans had rates that were not significantly different from their 2007 rates.</w:t>
      </w:r>
    </w:p>
    <w:p>
      <w:pPr>
        <w:pStyle w:val="BodyText"/>
        <w:spacing w:before="11"/>
        <w:rPr>
          <w:sz w:val="19"/>
        </w:rPr>
      </w:pPr>
    </w:p>
    <w:p>
      <w:pPr>
        <w:pStyle w:val="BodyText"/>
        <w:ind w:left="102" w:right="349"/>
      </w:pPr>
      <w:r>
        <w:rPr/>
        <w:pict>
          <v:group style="position:absolute;margin-left:273.670013pt;margin-top:-189.632156pt;width:202.9pt;height:225.05pt;mso-position-horizontal-relative:page;mso-position-vertical-relative:paragraph;z-index:4432" coordorigin="5473,-3793" coordsize="4058,4501">
            <v:rect style="position:absolute;left:5474;top:-3792;width:4056;height:4499" filled="false" stroked="true" strokeweight=".06pt" strokecolor="#000000">
              <v:stroke dashstyle="solid"/>
            </v:rect>
            <v:shape style="position:absolute;left:6556;top:-957;width:662;height:180" type="#_x0000_t75" stroked="false">
              <v:imagedata r:id="rId20" o:title=""/>
            </v:shape>
            <v:shape style="position:absolute;left:6556;top:-1392;width:706;height:180" type="#_x0000_t75" stroked="false">
              <v:imagedata r:id="rId21" o:title=""/>
            </v:shape>
            <v:shape style="position:absolute;left:6556;top:-1827;width:392;height:180" type="#_x0000_t75" stroked="false">
              <v:imagedata r:id="rId22" o:title=""/>
            </v:shape>
            <v:shape style="position:absolute;left:6555;top:-3568;width:1307;height:1486" coordorigin="6556,-3567" coordsize="1307,1486" path="m7232,-3132l6556,-3132,6556,-2952,7232,-2952,7232,-3132m7307,-2262l6556,-2262,6556,-2082,7307,-2082,7307,-2262m7547,-3567l6556,-3567,6556,-3387,7547,-3387,7547,-3567m7862,-2697l6556,-2697,6556,-2517,7862,-2517,7862,-2697e" filled="true" fillcolor="#000000" stroked="false">
              <v:path arrowok="t"/>
              <v:fill type="solid"/>
            </v:shape>
            <v:rect style="position:absolute;left:5474;top:-3792;width:4056;height:4499" filled="false" stroked="true" strokeweight=".06pt" strokecolor="#000000">
              <v:stroke dashstyle="solid"/>
            </v:rect>
            <v:shape style="position:absolute;left:5639;top:-3644;width:863;height:3688" type="#_x0000_t202" filled="false" stroked="false">
              <v:textbox inset="0,0,0,0">
                <w:txbxContent>
                  <w:p>
                    <w:pPr>
                      <w:spacing w:line="345" w:lineRule="auto" w:before="1"/>
                      <w:ind w:left="25" w:right="0" w:firstLine="0"/>
                      <w:jc w:val="center"/>
                      <w:rPr>
                        <w:sz w:val="10"/>
                      </w:rPr>
                    </w:pPr>
                    <w:r>
                      <w:rPr>
                        <w:w w:val="105"/>
                        <w:sz w:val="10"/>
                      </w:rPr>
                      <w:t>Nat</w:t>
                    </w:r>
                    <w:r>
                      <w:rPr>
                        <w:spacing w:val="-12"/>
                        <w:w w:val="105"/>
                        <w:sz w:val="10"/>
                      </w:rPr>
                      <w:t> </w:t>
                    </w:r>
                    <w:r>
                      <w:rPr>
                        <w:w w:val="105"/>
                        <w:sz w:val="10"/>
                      </w:rPr>
                      <w:t>'</w:t>
                    </w:r>
                    <w:r>
                      <w:rPr>
                        <w:spacing w:val="-19"/>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75t</w:t>
                    </w:r>
                    <w:r>
                      <w:rPr>
                        <w:spacing w:val="-13"/>
                        <w:w w:val="105"/>
                        <w:sz w:val="10"/>
                      </w:rPr>
                      <w:t> </w:t>
                    </w:r>
                    <w:r>
                      <w:rPr>
                        <w:w w:val="105"/>
                        <w:sz w:val="10"/>
                      </w:rPr>
                      <w:t>h </w:t>
                    </w:r>
                    <w:r>
                      <w:rPr>
                        <w:spacing w:val="2"/>
                        <w:w w:val="105"/>
                        <w:sz w:val="10"/>
                      </w:rPr>
                      <w:t>Pct</w:t>
                    </w:r>
                    <w:r>
                      <w:rPr>
                        <w:spacing w:val="-9"/>
                        <w:w w:val="105"/>
                        <w:sz w:val="10"/>
                      </w:rPr>
                      <w:t> </w:t>
                    </w:r>
                    <w:r>
                      <w:rPr>
                        <w:spacing w:val="5"/>
                        <w:w w:val="105"/>
                        <w:sz w:val="10"/>
                      </w:rPr>
                      <w:t>ile</w:t>
                    </w:r>
                  </w:p>
                  <w:p>
                    <w:pPr>
                      <w:spacing w:line="240" w:lineRule="auto" w:before="0"/>
                      <w:rPr>
                        <w:i/>
                        <w:sz w:val="17"/>
                      </w:rPr>
                    </w:pPr>
                  </w:p>
                  <w:p>
                    <w:pPr>
                      <w:spacing w:before="0"/>
                      <w:ind w:left="0" w:right="19" w:firstLine="0"/>
                      <w:jc w:val="right"/>
                      <w:rPr>
                        <w:sz w:val="10"/>
                      </w:rPr>
                    </w:pPr>
                    <w:r>
                      <w:rPr>
                        <w:w w:val="105"/>
                        <w:sz w:val="10"/>
                      </w:rPr>
                      <w:t>Nat</w:t>
                    </w:r>
                    <w:r>
                      <w:rPr>
                        <w:spacing w:val="-12"/>
                        <w:w w:val="105"/>
                        <w:sz w:val="10"/>
                      </w:rPr>
                      <w:t> </w:t>
                    </w:r>
                    <w:r>
                      <w:rPr>
                        <w:w w:val="105"/>
                        <w:sz w:val="10"/>
                      </w:rPr>
                      <w:t>'</w:t>
                    </w:r>
                    <w:r>
                      <w:rPr>
                        <w:spacing w:val="-17"/>
                        <w:w w:val="105"/>
                        <w:sz w:val="10"/>
                      </w:rPr>
                      <w:t> </w:t>
                    </w:r>
                    <w:r>
                      <w:rPr>
                        <w:w w:val="105"/>
                        <w:sz w:val="10"/>
                      </w:rPr>
                      <w:t>l</w:t>
                    </w:r>
                    <w:r>
                      <w:rPr>
                        <w:spacing w:val="-5"/>
                        <w:w w:val="105"/>
                        <w:sz w:val="10"/>
                      </w:rPr>
                      <w:t> </w:t>
                    </w:r>
                    <w:r>
                      <w:rPr>
                        <w:spacing w:val="1"/>
                        <w:w w:val="105"/>
                        <w:sz w:val="10"/>
                      </w:rPr>
                      <w:t>Mcaid</w:t>
                    </w:r>
                    <w:r>
                      <w:rPr>
                        <w:spacing w:val="-10"/>
                        <w:w w:val="105"/>
                        <w:sz w:val="10"/>
                      </w:rPr>
                      <w:t> </w:t>
                    </w:r>
                    <w:r>
                      <w:rPr>
                        <w:w w:val="105"/>
                        <w:sz w:val="10"/>
                      </w:rPr>
                      <w:t>Mean</w:t>
                    </w:r>
                  </w:p>
                  <w:p>
                    <w:pPr>
                      <w:spacing w:line="240" w:lineRule="auto" w:before="0"/>
                      <w:rPr>
                        <w:i/>
                        <w:sz w:val="12"/>
                      </w:rPr>
                    </w:pPr>
                  </w:p>
                  <w:p>
                    <w:pPr>
                      <w:spacing w:line="240" w:lineRule="auto" w:before="8"/>
                      <w:rPr>
                        <w:i/>
                        <w:sz w:val="15"/>
                      </w:rPr>
                    </w:pPr>
                  </w:p>
                  <w:p>
                    <w:pPr>
                      <w:spacing w:before="1"/>
                      <w:ind w:left="37" w:right="0" w:firstLine="0"/>
                      <w:jc w:val="center"/>
                      <w:rPr>
                        <w:sz w:val="10"/>
                      </w:rPr>
                    </w:pPr>
                    <w:r>
                      <w:rPr>
                        <w:w w:val="105"/>
                        <w:sz w:val="10"/>
                      </w:rPr>
                      <w:t>MA Comm Mean</w:t>
                    </w:r>
                  </w:p>
                  <w:p>
                    <w:pPr>
                      <w:spacing w:line="240" w:lineRule="auto" w:before="0"/>
                      <w:rPr>
                        <w:i/>
                        <w:sz w:val="12"/>
                      </w:rPr>
                    </w:pPr>
                  </w:p>
                  <w:p>
                    <w:pPr>
                      <w:spacing w:line="343" w:lineRule="auto" w:before="93"/>
                      <w:ind w:left="89" w:right="19" w:hanging="2"/>
                      <w:jc w:val="center"/>
                      <w:rPr>
                        <w:sz w:val="10"/>
                      </w:rPr>
                    </w:pPr>
                    <w:r>
                      <w:rPr>
                        <w:w w:val="105"/>
                        <w:sz w:val="10"/>
                      </w:rPr>
                      <w:t>MassHealt h Weight ed</w:t>
                    </w:r>
                    <w:r>
                      <w:rPr>
                        <w:spacing w:val="-20"/>
                        <w:w w:val="105"/>
                        <w:sz w:val="10"/>
                      </w:rPr>
                      <w:t> </w:t>
                    </w:r>
                    <w:r>
                      <w:rPr>
                        <w:w w:val="105"/>
                        <w:sz w:val="10"/>
                      </w:rPr>
                      <w:t>Mean</w:t>
                    </w:r>
                  </w:p>
                  <w:p>
                    <w:pPr>
                      <w:spacing w:line="240" w:lineRule="auto" w:before="1"/>
                      <w:rPr>
                        <w:i/>
                        <w:sz w:val="17"/>
                      </w:rPr>
                    </w:pPr>
                  </w:p>
                  <w:p>
                    <w:pPr>
                      <w:spacing w:before="0"/>
                      <w:ind w:left="0" w:right="23" w:firstLine="0"/>
                      <w:jc w:val="right"/>
                      <w:rPr>
                        <w:sz w:val="10"/>
                      </w:rPr>
                    </w:pPr>
                    <w:r>
                      <w:rPr>
                        <w:w w:val="105"/>
                        <w:sz w:val="10"/>
                      </w:rPr>
                      <w:t>PCCP</w:t>
                    </w:r>
                  </w:p>
                  <w:p>
                    <w:pPr>
                      <w:spacing w:line="240" w:lineRule="auto" w:before="0"/>
                      <w:rPr>
                        <w:i/>
                        <w:sz w:val="12"/>
                      </w:rPr>
                    </w:pPr>
                  </w:p>
                  <w:p>
                    <w:pPr>
                      <w:spacing w:line="240" w:lineRule="auto" w:before="8"/>
                      <w:rPr>
                        <w:i/>
                        <w:sz w:val="15"/>
                      </w:rPr>
                    </w:pPr>
                  </w:p>
                  <w:p>
                    <w:pPr>
                      <w:spacing w:before="0"/>
                      <w:ind w:left="0" w:right="18" w:firstLine="0"/>
                      <w:jc w:val="right"/>
                      <w:rPr>
                        <w:sz w:val="10"/>
                      </w:rPr>
                    </w:pPr>
                    <w:r>
                      <w:rPr>
                        <w:w w:val="105"/>
                        <w:sz w:val="10"/>
                      </w:rPr>
                      <w:t>NHP</w:t>
                    </w:r>
                  </w:p>
                  <w:p>
                    <w:pPr>
                      <w:spacing w:line="240" w:lineRule="auto" w:before="0"/>
                      <w:rPr>
                        <w:i/>
                        <w:sz w:val="12"/>
                      </w:rPr>
                    </w:pPr>
                  </w:p>
                  <w:p>
                    <w:pPr>
                      <w:spacing w:line="240" w:lineRule="auto" w:before="9"/>
                      <w:rPr>
                        <w:i/>
                        <w:sz w:val="15"/>
                      </w:rPr>
                    </w:pPr>
                  </w:p>
                  <w:p>
                    <w:pPr>
                      <w:spacing w:before="1"/>
                      <w:ind w:left="0" w:right="18" w:firstLine="0"/>
                      <w:jc w:val="right"/>
                      <w:rPr>
                        <w:sz w:val="10"/>
                      </w:rPr>
                    </w:pPr>
                    <w:r>
                      <w:rPr>
                        <w:w w:val="105"/>
                        <w:sz w:val="10"/>
                      </w:rPr>
                      <w:t>NH</w:t>
                    </w:r>
                  </w:p>
                  <w:p>
                    <w:pPr>
                      <w:spacing w:line="240" w:lineRule="auto" w:before="0"/>
                      <w:rPr>
                        <w:i/>
                        <w:sz w:val="12"/>
                      </w:rPr>
                    </w:pPr>
                  </w:p>
                  <w:p>
                    <w:pPr>
                      <w:spacing w:line="240" w:lineRule="auto" w:before="8"/>
                      <w:rPr>
                        <w:i/>
                        <w:sz w:val="15"/>
                      </w:rPr>
                    </w:pPr>
                  </w:p>
                  <w:p>
                    <w:pPr>
                      <w:spacing w:before="1"/>
                      <w:ind w:left="0" w:right="23" w:firstLine="0"/>
                      <w:jc w:val="right"/>
                      <w:rPr>
                        <w:sz w:val="10"/>
                      </w:rPr>
                    </w:pPr>
                    <w:r>
                      <w:rPr>
                        <w:w w:val="105"/>
                        <w:sz w:val="10"/>
                      </w:rPr>
                      <w:t>FCHP</w:t>
                    </w:r>
                  </w:p>
                  <w:p>
                    <w:pPr>
                      <w:spacing w:line="240" w:lineRule="auto" w:before="0"/>
                      <w:rPr>
                        <w:i/>
                        <w:sz w:val="12"/>
                      </w:rPr>
                    </w:pPr>
                  </w:p>
                  <w:p>
                    <w:pPr>
                      <w:spacing w:line="240" w:lineRule="auto" w:before="10"/>
                      <w:rPr>
                        <w:i/>
                        <w:sz w:val="15"/>
                      </w:rPr>
                    </w:pPr>
                  </w:p>
                  <w:p>
                    <w:pPr>
                      <w:spacing w:before="0"/>
                      <w:ind w:left="0" w:right="23" w:firstLine="0"/>
                      <w:jc w:val="right"/>
                      <w:rPr>
                        <w:sz w:val="10"/>
                      </w:rPr>
                    </w:pPr>
                    <w:r>
                      <w:rPr>
                        <w:w w:val="105"/>
                        <w:sz w:val="10"/>
                      </w:rPr>
                      <w:t>BMCHP</w:t>
                    </w:r>
                  </w:p>
                </w:txbxContent>
              </v:textbox>
              <w10:wrap type="none"/>
            </v:shape>
            <v:shape style="position:absolute;left:6451;top:302;width:263;height:135" type="#_x0000_t202" filled="false" stroked="false">
              <v:textbox inset="0,0,0,0">
                <w:txbxContent>
                  <w:p>
                    <w:pPr>
                      <w:spacing w:line="134" w:lineRule="exact" w:before="0"/>
                      <w:ind w:left="0" w:right="0" w:firstLine="0"/>
                      <w:jc w:val="left"/>
                      <w:rPr>
                        <w:sz w:val="12"/>
                      </w:rPr>
                    </w:pPr>
                    <w:r>
                      <w:rPr>
                        <w:sz w:val="12"/>
                      </w:rPr>
                      <w:t>50%</w:t>
                    </w:r>
                  </w:p>
                </w:txbxContent>
              </v:textbox>
              <w10:wrap type="none"/>
            </v:shape>
            <v:shape style="position:absolute;left:7517;top:302;width:269;height:135" type="#_x0000_t202" filled="false" stroked="false">
              <v:textbox inset="0,0,0,0">
                <w:txbxContent>
                  <w:p>
                    <w:pPr>
                      <w:spacing w:line="134" w:lineRule="exact" w:before="0"/>
                      <w:ind w:left="0" w:right="0" w:firstLine="0"/>
                      <w:jc w:val="left"/>
                      <w:rPr>
                        <w:sz w:val="12"/>
                      </w:rPr>
                    </w:pPr>
                    <w:r>
                      <w:rPr>
                        <w:sz w:val="12"/>
                      </w:rPr>
                      <w:t>70%</w:t>
                    </w:r>
                  </w:p>
                </w:txbxContent>
              </v:textbox>
              <w10:wrap type="none"/>
            </v:shape>
            <v:shape style="position:absolute;left:8584;top:302;width:277;height:135" type="#_x0000_t202" filled="false" stroked="false">
              <v:textbox inset="0,0,0,0">
                <w:txbxContent>
                  <w:p>
                    <w:pPr>
                      <w:spacing w:line="134" w:lineRule="exact" w:before="0"/>
                      <w:ind w:left="0" w:right="0" w:firstLine="0"/>
                      <w:jc w:val="left"/>
                      <w:rPr>
                        <w:sz w:val="12"/>
                      </w:rPr>
                    </w:pPr>
                    <w:r>
                      <w:rPr>
                        <w:sz w:val="12"/>
                      </w:rPr>
                      <w:t>90%</w:t>
                    </w:r>
                  </w:p>
                </w:txbxContent>
              </v:textbox>
              <w10:wrap type="none"/>
            </v:shape>
            <w10:wrap type="none"/>
          </v:group>
        </w:pict>
      </w:r>
      <w:r>
        <w:rPr/>
        <w:pict>
          <v:shape style="position:absolute;margin-left:327.75pt;margin-top:-185.082153pt;width:133.8pt;height:195.7pt;mso-position-horizontal-relative:page;mso-position-vertical-relative:paragraph;z-index:450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1"/>
                    <w:gridCol w:w="270"/>
                    <w:gridCol w:w="196"/>
                    <w:gridCol w:w="330"/>
                    <w:gridCol w:w="1487"/>
                  </w:tblGrid>
                  <w:tr>
                    <w:trPr>
                      <w:trHeight w:val="1860" w:hRule="atLeast"/>
                    </w:trPr>
                    <w:tc>
                      <w:tcPr>
                        <w:tcW w:w="2674" w:type="dxa"/>
                        <w:gridSpan w:val="5"/>
                        <w:tcBorders>
                          <w:left w:val="single" w:sz="2" w:space="0" w:color="000000"/>
                        </w:tcBorders>
                      </w:tcPr>
                      <w:p>
                        <w:pPr>
                          <w:pStyle w:val="TableParagraph"/>
                          <w:spacing w:before="117"/>
                          <w:ind w:left="1023" w:right="1131"/>
                          <w:rPr>
                            <w:sz w:val="16"/>
                          </w:rPr>
                        </w:pPr>
                        <w:r>
                          <w:rPr>
                            <w:w w:val="105"/>
                            <w:sz w:val="16"/>
                          </w:rPr>
                          <w:t>68.5%</w:t>
                        </w:r>
                      </w:p>
                      <w:p>
                        <w:pPr>
                          <w:pStyle w:val="TableParagraph"/>
                          <w:spacing w:before="9"/>
                          <w:jc w:val="left"/>
                          <w:rPr>
                            <w:i/>
                            <w:sz w:val="21"/>
                          </w:rPr>
                        </w:pPr>
                      </w:p>
                      <w:p>
                        <w:pPr>
                          <w:pStyle w:val="TableParagraph"/>
                          <w:ind w:left="734"/>
                          <w:jc w:val="left"/>
                          <w:rPr>
                            <w:sz w:val="16"/>
                          </w:rPr>
                        </w:pPr>
                        <w:r>
                          <w:rPr>
                            <w:w w:val="105"/>
                            <w:sz w:val="16"/>
                          </w:rPr>
                          <w:t>62.7%</w:t>
                        </w:r>
                      </w:p>
                      <w:p>
                        <w:pPr>
                          <w:pStyle w:val="TableParagraph"/>
                          <w:spacing w:before="8"/>
                          <w:jc w:val="left"/>
                          <w:rPr>
                            <w:i/>
                            <w:sz w:val="21"/>
                          </w:rPr>
                        </w:pPr>
                      </w:p>
                      <w:p>
                        <w:pPr>
                          <w:pStyle w:val="TableParagraph"/>
                          <w:ind w:left="1365"/>
                          <w:jc w:val="left"/>
                          <w:rPr>
                            <w:sz w:val="16"/>
                          </w:rPr>
                        </w:pPr>
                        <w:r>
                          <w:rPr>
                            <w:w w:val="105"/>
                            <w:sz w:val="16"/>
                          </w:rPr>
                          <w:t>74.5%</w:t>
                        </w:r>
                      </w:p>
                      <w:p>
                        <w:pPr>
                          <w:pStyle w:val="TableParagraph"/>
                          <w:spacing w:before="9"/>
                          <w:jc w:val="left"/>
                          <w:rPr>
                            <w:i/>
                            <w:sz w:val="21"/>
                          </w:rPr>
                        </w:pPr>
                      </w:p>
                      <w:p>
                        <w:pPr>
                          <w:pStyle w:val="TableParagraph"/>
                          <w:spacing w:before="1"/>
                          <w:ind w:left="809"/>
                          <w:jc w:val="left"/>
                          <w:rPr>
                            <w:sz w:val="16"/>
                          </w:rPr>
                        </w:pPr>
                        <w:r>
                          <w:rPr>
                            <w:w w:val="105"/>
                            <w:sz w:val="16"/>
                          </w:rPr>
                          <w:t>64.0%</w:t>
                        </w:r>
                      </w:p>
                    </w:tc>
                  </w:tr>
                  <w:tr>
                    <w:trPr>
                      <w:trHeight w:val="160" w:hRule="atLeast"/>
                    </w:trPr>
                    <w:tc>
                      <w:tcPr>
                        <w:tcW w:w="391" w:type="dxa"/>
                        <w:tcBorders>
                          <w:top w:val="single" w:sz="6" w:space="0" w:color="000000"/>
                          <w:left w:val="single" w:sz="2" w:space="0" w:color="000000"/>
                          <w:bottom w:val="single" w:sz="6" w:space="0" w:color="000000"/>
                          <w:right w:val="single" w:sz="6" w:space="0" w:color="000000"/>
                        </w:tcBorders>
                      </w:tcPr>
                      <w:p>
                        <w:pPr>
                          <w:pStyle w:val="TableParagraph"/>
                          <w:jc w:val="left"/>
                          <w:rPr>
                            <w:rFonts w:ascii="Times New Roman"/>
                            <w:sz w:val="10"/>
                          </w:rPr>
                        </w:pPr>
                      </w:p>
                    </w:tc>
                    <w:tc>
                      <w:tcPr>
                        <w:tcW w:w="2282" w:type="dxa"/>
                        <w:gridSpan w:val="4"/>
                        <w:tcBorders>
                          <w:left w:val="single" w:sz="6" w:space="0" w:color="000000"/>
                        </w:tcBorders>
                      </w:tcPr>
                      <w:p>
                        <w:pPr>
                          <w:pStyle w:val="TableParagraph"/>
                          <w:spacing w:line="145" w:lineRule="exact"/>
                          <w:ind w:left="98"/>
                          <w:jc w:val="left"/>
                          <w:rPr>
                            <w:sz w:val="16"/>
                          </w:rPr>
                        </w:pPr>
                        <w:r>
                          <w:rPr>
                            <w:w w:val="105"/>
                            <w:sz w:val="16"/>
                          </w:rPr>
                          <w:t>57.2%</w:t>
                        </w:r>
                      </w:p>
                    </w:tc>
                  </w:tr>
                  <w:tr>
                    <w:trPr>
                      <w:trHeight w:val="240" w:hRule="atLeast"/>
                    </w:trPr>
                    <w:tc>
                      <w:tcPr>
                        <w:tcW w:w="2674" w:type="dxa"/>
                        <w:gridSpan w:val="5"/>
                        <w:tcBorders>
                          <w:left w:val="single" w:sz="2" w:space="0" w:color="000000"/>
                        </w:tcBorders>
                      </w:tcPr>
                      <w:p>
                        <w:pPr>
                          <w:pStyle w:val="TableParagraph"/>
                          <w:jc w:val="left"/>
                          <w:rPr>
                            <w:rFonts w:ascii="Times New Roman"/>
                            <w:sz w:val="18"/>
                          </w:rPr>
                        </w:pPr>
                      </w:p>
                    </w:tc>
                  </w:tr>
                  <w:tr>
                    <w:trPr>
                      <w:trHeight w:val="160" w:hRule="atLeast"/>
                    </w:trPr>
                    <w:tc>
                      <w:tcPr>
                        <w:tcW w:w="661" w:type="dxa"/>
                        <w:gridSpan w:val="2"/>
                        <w:tcBorders>
                          <w:top w:val="single" w:sz="6" w:space="0" w:color="000000"/>
                          <w:left w:val="single" w:sz="2" w:space="0" w:color="000000"/>
                          <w:bottom w:val="single" w:sz="6" w:space="0" w:color="000000"/>
                          <w:right w:val="single" w:sz="6" w:space="0" w:color="000000"/>
                        </w:tcBorders>
                      </w:tcPr>
                      <w:p>
                        <w:pPr>
                          <w:pStyle w:val="TableParagraph"/>
                          <w:jc w:val="left"/>
                          <w:rPr>
                            <w:rFonts w:ascii="Times New Roman"/>
                            <w:sz w:val="10"/>
                          </w:rPr>
                        </w:pPr>
                      </w:p>
                    </w:tc>
                    <w:tc>
                      <w:tcPr>
                        <w:tcW w:w="2012" w:type="dxa"/>
                        <w:gridSpan w:val="3"/>
                        <w:tcBorders>
                          <w:left w:val="single" w:sz="6" w:space="0" w:color="000000"/>
                        </w:tcBorders>
                      </w:tcPr>
                      <w:p>
                        <w:pPr>
                          <w:pStyle w:val="TableParagraph"/>
                          <w:spacing w:line="145" w:lineRule="exact"/>
                          <w:ind w:left="98"/>
                          <w:jc w:val="left"/>
                          <w:rPr>
                            <w:sz w:val="16"/>
                          </w:rPr>
                        </w:pPr>
                        <w:r>
                          <w:rPr>
                            <w:w w:val="105"/>
                            <w:sz w:val="16"/>
                          </w:rPr>
                          <w:t>63.2%</w:t>
                        </w:r>
                      </w:p>
                    </w:tc>
                  </w:tr>
                  <w:tr>
                    <w:trPr>
                      <w:trHeight w:val="240" w:hRule="atLeast"/>
                    </w:trPr>
                    <w:tc>
                      <w:tcPr>
                        <w:tcW w:w="661" w:type="dxa"/>
                        <w:gridSpan w:val="2"/>
                        <w:tcBorders>
                          <w:top w:val="single" w:sz="6" w:space="0" w:color="000000"/>
                          <w:left w:val="single" w:sz="2" w:space="0" w:color="000000"/>
                          <w:bottom w:val="single" w:sz="6" w:space="0" w:color="000000"/>
                        </w:tcBorders>
                      </w:tcPr>
                      <w:p>
                        <w:pPr>
                          <w:pStyle w:val="TableParagraph"/>
                          <w:jc w:val="left"/>
                          <w:rPr>
                            <w:rFonts w:ascii="Times New Roman"/>
                            <w:sz w:val="16"/>
                          </w:rPr>
                        </w:pPr>
                      </w:p>
                    </w:tc>
                    <w:tc>
                      <w:tcPr>
                        <w:tcW w:w="2012" w:type="dxa"/>
                        <w:gridSpan w:val="3"/>
                        <w:vMerge w:val="restart"/>
                      </w:tcPr>
                      <w:p>
                        <w:pPr>
                          <w:pStyle w:val="TableParagraph"/>
                          <w:spacing w:before="1"/>
                          <w:jc w:val="left"/>
                          <w:rPr>
                            <w:i/>
                            <w:sz w:val="20"/>
                          </w:rPr>
                        </w:pPr>
                      </w:p>
                      <w:p>
                        <w:pPr>
                          <w:pStyle w:val="TableParagraph"/>
                          <w:ind w:left="61"/>
                          <w:jc w:val="left"/>
                          <w:rPr>
                            <w:sz w:val="16"/>
                          </w:rPr>
                        </w:pPr>
                        <w:r>
                          <w:rPr>
                            <w:w w:val="105"/>
                            <w:sz w:val="16"/>
                          </w:rPr>
                          <w:t>62.2%</w:t>
                        </w:r>
                      </w:p>
                    </w:tc>
                  </w:tr>
                  <w:tr>
                    <w:trPr>
                      <w:trHeight w:val="160" w:hRule="atLeast"/>
                    </w:trPr>
                    <w:tc>
                      <w:tcPr>
                        <w:tcW w:w="661" w:type="dxa"/>
                        <w:gridSpan w:val="2"/>
                        <w:tcBorders>
                          <w:top w:val="single" w:sz="6" w:space="0" w:color="000000"/>
                          <w:left w:val="single" w:sz="2" w:space="0" w:color="000000"/>
                          <w:bottom w:val="single" w:sz="6" w:space="0" w:color="000000"/>
                        </w:tcBorders>
                      </w:tcPr>
                      <w:p>
                        <w:pPr>
                          <w:pStyle w:val="TableParagraph"/>
                          <w:jc w:val="left"/>
                          <w:rPr>
                            <w:rFonts w:ascii="Times New Roman"/>
                            <w:sz w:val="10"/>
                          </w:rPr>
                        </w:pPr>
                      </w:p>
                    </w:tc>
                    <w:tc>
                      <w:tcPr>
                        <w:tcW w:w="2012" w:type="dxa"/>
                        <w:gridSpan w:val="3"/>
                        <w:vMerge/>
                        <w:tcBorders>
                          <w:top w:val="nil"/>
                        </w:tcBorders>
                      </w:tcPr>
                      <w:p>
                        <w:pPr>
                          <w:rPr>
                            <w:sz w:val="2"/>
                            <w:szCs w:val="2"/>
                          </w:rPr>
                        </w:pPr>
                      </w:p>
                    </w:tc>
                  </w:tr>
                  <w:tr>
                    <w:trPr>
                      <w:trHeight w:val="220" w:hRule="atLeast"/>
                    </w:trPr>
                    <w:tc>
                      <w:tcPr>
                        <w:tcW w:w="661" w:type="dxa"/>
                        <w:gridSpan w:val="2"/>
                        <w:tcBorders>
                          <w:top w:val="single" w:sz="6" w:space="0" w:color="000000"/>
                          <w:left w:val="single" w:sz="2" w:space="0" w:color="000000"/>
                          <w:bottom w:val="single" w:sz="6" w:space="0" w:color="000000"/>
                        </w:tcBorders>
                      </w:tcPr>
                      <w:p>
                        <w:pPr>
                          <w:pStyle w:val="TableParagraph"/>
                          <w:jc w:val="left"/>
                          <w:rPr>
                            <w:rFonts w:ascii="Times New Roman"/>
                            <w:sz w:val="16"/>
                          </w:rPr>
                        </w:pPr>
                      </w:p>
                    </w:tc>
                    <w:tc>
                      <w:tcPr>
                        <w:tcW w:w="2012" w:type="dxa"/>
                        <w:gridSpan w:val="3"/>
                        <w:vMerge/>
                        <w:tcBorders>
                          <w:top w:val="nil"/>
                        </w:tcBorders>
                      </w:tcPr>
                      <w:p>
                        <w:pPr>
                          <w:rPr>
                            <w:sz w:val="2"/>
                            <w:szCs w:val="2"/>
                          </w:rPr>
                        </w:pPr>
                      </w:p>
                    </w:tc>
                  </w:tr>
                  <w:tr>
                    <w:trPr>
                      <w:trHeight w:val="160" w:hRule="atLeast"/>
                    </w:trPr>
                    <w:tc>
                      <w:tcPr>
                        <w:tcW w:w="857" w:type="dxa"/>
                        <w:gridSpan w:val="3"/>
                        <w:tcBorders>
                          <w:top w:val="single" w:sz="6" w:space="0" w:color="000000"/>
                          <w:left w:val="single" w:sz="2" w:space="0" w:color="000000"/>
                          <w:bottom w:val="single" w:sz="6" w:space="0" w:color="000000"/>
                          <w:right w:val="single" w:sz="6" w:space="0" w:color="000000"/>
                        </w:tcBorders>
                        <w:shd w:val="clear" w:color="auto" w:fill="969696"/>
                      </w:tcPr>
                      <w:p>
                        <w:pPr>
                          <w:pStyle w:val="TableParagraph"/>
                          <w:jc w:val="left"/>
                          <w:rPr>
                            <w:rFonts w:ascii="Times New Roman"/>
                            <w:sz w:val="10"/>
                          </w:rPr>
                        </w:pPr>
                      </w:p>
                    </w:tc>
                    <w:tc>
                      <w:tcPr>
                        <w:tcW w:w="1817" w:type="dxa"/>
                        <w:gridSpan w:val="2"/>
                        <w:tcBorders>
                          <w:left w:val="single" w:sz="6" w:space="0" w:color="000000"/>
                        </w:tcBorders>
                      </w:tcPr>
                      <w:p>
                        <w:pPr>
                          <w:pStyle w:val="TableParagraph"/>
                          <w:spacing w:line="145" w:lineRule="exact"/>
                          <w:ind w:left="68"/>
                          <w:jc w:val="left"/>
                          <w:rPr>
                            <w:sz w:val="16"/>
                          </w:rPr>
                        </w:pPr>
                        <w:r>
                          <w:rPr>
                            <w:w w:val="105"/>
                            <w:sz w:val="16"/>
                          </w:rPr>
                          <w:t>66.0%</w:t>
                        </w:r>
                      </w:p>
                    </w:tc>
                  </w:tr>
                  <w:tr>
                    <w:trPr>
                      <w:trHeight w:val="240" w:hRule="atLeast"/>
                    </w:trPr>
                    <w:tc>
                      <w:tcPr>
                        <w:tcW w:w="2674" w:type="dxa"/>
                        <w:gridSpan w:val="5"/>
                        <w:tcBorders>
                          <w:left w:val="single" w:sz="2" w:space="0" w:color="000000"/>
                        </w:tcBorders>
                      </w:tcPr>
                      <w:p>
                        <w:pPr>
                          <w:pStyle w:val="TableParagraph"/>
                          <w:jc w:val="left"/>
                          <w:rPr>
                            <w:rFonts w:ascii="Times New Roman"/>
                            <w:sz w:val="18"/>
                          </w:rPr>
                        </w:pPr>
                      </w:p>
                    </w:tc>
                  </w:tr>
                  <w:tr>
                    <w:trPr>
                      <w:trHeight w:val="160" w:hRule="atLeast"/>
                    </w:trPr>
                    <w:tc>
                      <w:tcPr>
                        <w:tcW w:w="1187" w:type="dxa"/>
                        <w:gridSpan w:val="4"/>
                        <w:tcBorders>
                          <w:top w:val="single" w:sz="6" w:space="0" w:color="000000"/>
                          <w:left w:val="single" w:sz="2" w:space="0" w:color="000000"/>
                          <w:bottom w:val="single" w:sz="6" w:space="0" w:color="000000"/>
                          <w:right w:val="single" w:sz="6" w:space="0" w:color="000000"/>
                        </w:tcBorders>
                        <w:shd w:val="clear" w:color="auto" w:fill="969696"/>
                      </w:tcPr>
                      <w:p>
                        <w:pPr>
                          <w:pStyle w:val="TableParagraph"/>
                          <w:jc w:val="left"/>
                          <w:rPr>
                            <w:rFonts w:ascii="Times New Roman"/>
                            <w:sz w:val="10"/>
                          </w:rPr>
                        </w:pPr>
                      </w:p>
                    </w:tc>
                    <w:tc>
                      <w:tcPr>
                        <w:tcW w:w="1487" w:type="dxa"/>
                        <w:vMerge w:val="restart"/>
                        <w:tcBorders>
                          <w:left w:val="single" w:sz="6" w:space="0" w:color="000000"/>
                          <w:bottom w:val="single" w:sz="2" w:space="0" w:color="000000"/>
                        </w:tcBorders>
                      </w:tcPr>
                      <w:p>
                        <w:pPr>
                          <w:pStyle w:val="TableParagraph"/>
                          <w:spacing w:line="160" w:lineRule="exact"/>
                          <w:ind w:left="53"/>
                          <w:jc w:val="left"/>
                          <w:rPr>
                            <w:sz w:val="16"/>
                          </w:rPr>
                        </w:pPr>
                        <w:r>
                          <w:rPr>
                            <w:w w:val="105"/>
                            <w:sz w:val="16"/>
                          </w:rPr>
                          <w:t>72.3%</w:t>
                        </w:r>
                      </w:p>
                    </w:tc>
                  </w:tr>
                  <w:tr>
                    <w:trPr>
                      <w:trHeight w:val="100" w:hRule="atLeast"/>
                    </w:trPr>
                    <w:tc>
                      <w:tcPr>
                        <w:tcW w:w="1187" w:type="dxa"/>
                        <w:gridSpan w:val="4"/>
                        <w:tcBorders>
                          <w:top w:val="single" w:sz="6" w:space="0" w:color="000000"/>
                          <w:left w:val="single" w:sz="2" w:space="0" w:color="000000"/>
                          <w:bottom w:val="single" w:sz="2" w:space="0" w:color="000000"/>
                        </w:tcBorders>
                      </w:tcPr>
                      <w:p>
                        <w:pPr>
                          <w:pStyle w:val="TableParagraph"/>
                          <w:jc w:val="left"/>
                          <w:rPr>
                            <w:rFonts w:ascii="Times New Roman"/>
                            <w:sz w:val="4"/>
                          </w:rPr>
                        </w:pPr>
                      </w:p>
                    </w:tc>
                    <w:tc>
                      <w:tcPr>
                        <w:tcW w:w="1487" w:type="dxa"/>
                        <w:vMerge/>
                        <w:tcBorders>
                          <w:top w:val="nil"/>
                          <w:left w:val="single" w:sz="6" w:space="0" w:color="000000"/>
                          <w:bottom w:val="single" w:sz="2" w:space="0" w:color="000000"/>
                        </w:tcBorders>
                      </w:tcPr>
                      <w:p>
                        <w:pPr>
                          <w:rPr>
                            <w:sz w:val="2"/>
                            <w:szCs w:val="2"/>
                          </w:rPr>
                        </w:pPr>
                      </w:p>
                    </w:tc>
                  </w:tr>
                </w:tbl>
                <w:p>
                  <w:pPr>
                    <w:pStyle w:val="BodyText"/>
                  </w:pPr>
                </w:p>
              </w:txbxContent>
            </v:textbox>
            <w10:wrap type="none"/>
          </v:shape>
        </w:pict>
      </w:r>
      <w:r>
        <w:rPr/>
        <w:t>A study of national HEDIS timeliness of prenatal care rates suggested that observed rates underestimate the quality of prenatal care. The study found significantly higher rates of prenatal visits in the first trimester through patient survey and medical record review compared to HEDIS rates based on</w:t>
      </w:r>
    </w:p>
    <w:p>
      <w:pPr>
        <w:pStyle w:val="BodyText"/>
      </w:pPr>
    </w:p>
    <w:p>
      <w:pPr>
        <w:spacing w:before="1"/>
        <w:ind w:left="102" w:right="0" w:firstLine="0"/>
        <w:jc w:val="left"/>
        <w:rPr>
          <w:i/>
          <w:sz w:val="20"/>
        </w:rPr>
      </w:pPr>
      <w:r>
        <w:rPr>
          <w:i/>
          <w:sz w:val="20"/>
        </w:rPr>
        <w:t>(Continued on page 23)</w:t>
      </w:r>
    </w:p>
    <w:p>
      <w:pPr>
        <w:spacing w:after="0"/>
        <w:jc w:val="left"/>
        <w:rPr>
          <w:sz w:val="20"/>
        </w:rPr>
        <w:sectPr>
          <w:type w:val="continuous"/>
          <w:pgSz w:w="15840" w:h="12240" w:orient="landscape"/>
          <w:pgMar w:top="1140" w:bottom="280" w:left="800" w:right="380"/>
          <w:cols w:num="3" w:equalWidth="0">
            <w:col w:w="438" w:space="326"/>
            <w:col w:w="5644" w:space="2378"/>
            <w:col w:w="5874"/>
          </w:cols>
        </w:sectPr>
      </w:pPr>
    </w:p>
    <w:p>
      <w:pPr>
        <w:pStyle w:val="BodyText"/>
        <w:ind w:left="49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Prenatal and Postpartum Care</w:t>
                    </w:r>
                  </w:p>
                </w:txbxContent>
              </v:textbox>
              <w10:wrap type="none"/>
            </v:shape>
          </v:group>
        </w:pict>
      </w:r>
      <w:r>
        <w:rPr/>
      </w:r>
    </w:p>
    <w:p>
      <w:pPr>
        <w:pStyle w:val="BodyText"/>
        <w:rPr>
          <w:i/>
          <w:sz w:val="15"/>
        </w:rPr>
      </w:pPr>
    </w:p>
    <w:p>
      <w:pPr>
        <w:pStyle w:val="Heading2"/>
        <w:spacing w:before="91"/>
        <w:ind w:left="531"/>
      </w:pPr>
      <w:r>
        <w:rPr/>
        <w:pict>
          <v:rect style="position:absolute;margin-left:261pt;margin-top:47.741825pt;width:499.500024pt;height:15.660001pt;mso-position-horizontal-relative:page;mso-position-vertical-relative:paragraph;z-index:-467776" filled="true" fillcolor="#ffffff" stroked="false">
            <v:fill type="solid"/>
            <w10:wrap type="none"/>
          </v:rect>
        </w:pict>
      </w:r>
      <w:r>
        <w:rPr/>
        <w:t>Statistical Summary — Timeliness of Prenatal Care</w:t>
      </w:r>
    </w:p>
    <w:p>
      <w:pPr>
        <w:pStyle w:val="BodyText"/>
        <w:spacing w:before="7"/>
        <w:rPr>
          <w:b/>
          <w:sz w:val="12"/>
        </w:rPr>
      </w:pPr>
      <w:r>
        <w:rPr/>
        <w:pict>
          <v:shape style="position:absolute;margin-left:68.889999pt;margin-top:9.219331pt;width:189.25pt;height:160.75pt;mso-position-horizontal-relative:page;mso-position-vertical-relative:paragraph;z-index:0;mso-wrap-distance-left:0;mso-wrap-distance-right: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903"/>
                    <w:gridCol w:w="628"/>
                    <w:gridCol w:w="663"/>
                    <w:gridCol w:w="632"/>
                  </w:tblGrid>
                  <w:tr>
                    <w:trPr>
                      <w:trHeight w:val="560" w:hRule="atLeast"/>
                    </w:trPr>
                    <w:tc>
                      <w:tcPr>
                        <w:tcW w:w="3755" w:type="dxa"/>
                        <w:gridSpan w:val="5"/>
                        <w:tcBorders>
                          <w:left w:val="single" w:sz="8" w:space="0" w:color="000000"/>
                          <w:right w:val="single" w:sz="8" w:space="0" w:color="000000"/>
                        </w:tcBorders>
                        <w:shd w:val="clear" w:color="auto" w:fill="666666"/>
                      </w:tcPr>
                      <w:p>
                        <w:pPr>
                          <w:pStyle w:val="TableParagraph"/>
                          <w:spacing w:before="51"/>
                          <w:ind w:left="573"/>
                          <w:jc w:val="left"/>
                          <w:rPr>
                            <w:b/>
                            <w:sz w:val="20"/>
                          </w:rPr>
                        </w:pPr>
                        <w:r>
                          <w:rPr>
                            <w:b/>
                            <w:color w:val="FFFFFF"/>
                            <w:sz w:val="20"/>
                          </w:rPr>
                          <w:t>Comparison to 2009 Rates:</w:t>
                        </w:r>
                      </w:p>
                    </w:tc>
                  </w:tr>
                  <w:tr>
                    <w:trPr>
                      <w:trHeight w:val="740" w:hRule="atLeast"/>
                    </w:trPr>
                    <w:tc>
                      <w:tcPr>
                        <w:tcW w:w="930" w:type="dxa"/>
                        <w:tcBorders>
                          <w:left w:val="single" w:sz="8" w:space="0" w:color="000000"/>
                          <w:bottom w:val="nil"/>
                          <w:right w:val="single" w:sz="8" w:space="0" w:color="000000"/>
                        </w:tcBorders>
                      </w:tcPr>
                      <w:p>
                        <w:pPr>
                          <w:pStyle w:val="TableParagraph"/>
                          <w:jc w:val="left"/>
                          <w:rPr>
                            <w:rFonts w:ascii="Times New Roman"/>
                            <w:sz w:val="16"/>
                          </w:rPr>
                        </w:pPr>
                      </w:p>
                    </w:tc>
                    <w:tc>
                      <w:tcPr>
                        <w:tcW w:w="903" w:type="dxa"/>
                        <w:tcBorders>
                          <w:left w:val="single" w:sz="8" w:space="0" w:color="000000"/>
                          <w:right w:val="nil"/>
                        </w:tcBorders>
                      </w:tcPr>
                      <w:p>
                        <w:pPr>
                          <w:pStyle w:val="TableParagraph"/>
                          <w:spacing w:before="50"/>
                          <w:ind w:left="61" w:right="104" w:hanging="3"/>
                          <w:rPr>
                            <w:b/>
                            <w:sz w:val="14"/>
                          </w:rPr>
                        </w:pPr>
                        <w:r>
                          <w:rPr>
                            <w:b/>
                            <w:sz w:val="14"/>
                          </w:rPr>
                          <w:t>Nat’l Mcaid</w:t>
                        </w:r>
                        <w:r>
                          <w:rPr>
                            <w:b/>
                            <w:spacing w:val="-5"/>
                            <w:sz w:val="14"/>
                          </w:rPr>
                          <w:t> </w:t>
                        </w:r>
                        <w:r>
                          <w:rPr>
                            <w:b/>
                            <w:sz w:val="14"/>
                          </w:rPr>
                          <w:t>75th Pctile</w:t>
                        </w:r>
                      </w:p>
                    </w:tc>
                    <w:tc>
                      <w:tcPr>
                        <w:tcW w:w="628" w:type="dxa"/>
                        <w:tcBorders>
                          <w:left w:val="nil"/>
                          <w:right w:val="nil"/>
                        </w:tcBorders>
                      </w:tcPr>
                      <w:p>
                        <w:pPr>
                          <w:pStyle w:val="TableParagraph"/>
                          <w:spacing w:before="50"/>
                          <w:ind w:left="106" w:right="105" w:firstLine="46"/>
                          <w:jc w:val="left"/>
                          <w:rPr>
                            <w:b/>
                            <w:sz w:val="14"/>
                          </w:rPr>
                        </w:pPr>
                        <w:r>
                          <w:rPr>
                            <w:b/>
                            <w:sz w:val="14"/>
                          </w:rPr>
                          <w:t>Nat’l Mcaid Mean</w:t>
                        </w:r>
                      </w:p>
                    </w:tc>
                    <w:tc>
                      <w:tcPr>
                        <w:tcW w:w="663" w:type="dxa"/>
                        <w:tcBorders>
                          <w:left w:val="nil"/>
                          <w:right w:val="nil"/>
                        </w:tcBorders>
                      </w:tcPr>
                      <w:p>
                        <w:pPr>
                          <w:pStyle w:val="TableParagraph"/>
                          <w:spacing w:line="161" w:lineRule="exact" w:before="50"/>
                          <w:ind w:left="123" w:right="98"/>
                          <w:rPr>
                            <w:b/>
                            <w:sz w:val="14"/>
                          </w:rPr>
                        </w:pPr>
                        <w:r>
                          <w:rPr>
                            <w:b/>
                            <w:sz w:val="14"/>
                          </w:rPr>
                          <w:t>MA</w:t>
                        </w:r>
                      </w:p>
                      <w:p>
                        <w:pPr>
                          <w:pStyle w:val="TableParagraph"/>
                          <w:ind w:left="123" w:right="101"/>
                          <w:rPr>
                            <w:b/>
                            <w:sz w:val="14"/>
                          </w:rPr>
                        </w:pPr>
                        <w:r>
                          <w:rPr>
                            <w:b/>
                            <w:sz w:val="14"/>
                          </w:rPr>
                          <w:t>Comm Mean</w:t>
                        </w:r>
                      </w:p>
                    </w:tc>
                    <w:tc>
                      <w:tcPr>
                        <w:tcW w:w="632" w:type="dxa"/>
                        <w:tcBorders>
                          <w:left w:val="nil"/>
                          <w:right w:val="single" w:sz="8" w:space="0" w:color="000000"/>
                        </w:tcBorders>
                      </w:tcPr>
                      <w:p>
                        <w:pPr>
                          <w:pStyle w:val="TableParagraph"/>
                          <w:spacing w:before="50"/>
                          <w:ind w:left="153" w:right="87" w:hanging="51"/>
                          <w:jc w:val="left"/>
                          <w:rPr>
                            <w:b/>
                            <w:sz w:val="14"/>
                          </w:rPr>
                        </w:pPr>
                        <w:r>
                          <w:rPr>
                            <w:b/>
                            <w:sz w:val="14"/>
                          </w:rPr>
                          <w:t>Plan’s 2007</w:t>
                        </w:r>
                      </w:p>
                      <w:p>
                        <w:pPr>
                          <w:pStyle w:val="TableParagraph"/>
                          <w:spacing w:line="161" w:lineRule="exact"/>
                          <w:ind w:left="157"/>
                          <w:jc w:val="left"/>
                          <w:rPr>
                            <w:b/>
                            <w:sz w:val="14"/>
                          </w:rPr>
                        </w:pPr>
                        <w:r>
                          <w:rPr>
                            <w:b/>
                            <w:sz w:val="14"/>
                          </w:rPr>
                          <w:t>Rate</w:t>
                        </w:r>
                      </w:p>
                    </w:tc>
                  </w:tr>
                  <w:tr>
                    <w:trPr>
                      <w:trHeight w:val="280" w:hRule="atLeast"/>
                    </w:trPr>
                    <w:tc>
                      <w:tcPr>
                        <w:tcW w:w="930" w:type="dxa"/>
                        <w:tcBorders>
                          <w:top w:val="nil"/>
                          <w:left w:val="single" w:sz="8" w:space="0" w:color="000000"/>
                          <w:bottom w:val="nil"/>
                          <w:right w:val="single" w:sz="8" w:space="0" w:color="000000"/>
                        </w:tcBorders>
                      </w:tcPr>
                      <w:p>
                        <w:pPr>
                          <w:pStyle w:val="TableParagraph"/>
                          <w:spacing w:before="39"/>
                          <w:ind w:left="54"/>
                          <w:jc w:val="left"/>
                          <w:rPr>
                            <w:b/>
                            <w:sz w:val="14"/>
                          </w:rPr>
                        </w:pPr>
                        <w:r>
                          <w:rPr>
                            <w:b/>
                            <w:sz w:val="14"/>
                          </w:rPr>
                          <w:t>PCCP(H)</w:t>
                        </w:r>
                      </w:p>
                    </w:tc>
                    <w:tc>
                      <w:tcPr>
                        <w:tcW w:w="903" w:type="dxa"/>
                        <w:vMerge w:val="restart"/>
                        <w:tcBorders>
                          <w:left w:val="single" w:sz="8" w:space="0" w:color="000000"/>
                          <w:bottom w:val="single" w:sz="8" w:space="0" w:color="000000"/>
                          <w:right w:val="nil"/>
                        </w:tcBorders>
                      </w:tcPr>
                      <w:p>
                        <w:pPr>
                          <w:pStyle w:val="TableParagraph"/>
                          <w:spacing w:line="357" w:lineRule="auto" w:before="33"/>
                          <w:ind w:left="333" w:right="378" w:hanging="2"/>
                          <w:jc w:val="both"/>
                          <w:rPr>
                            <w:rFonts w:ascii="Atlantic Inline"/>
                            <w:sz w:val="20"/>
                          </w:rPr>
                        </w:pPr>
                        <w:r>
                          <w:rPr>
                            <w:b/>
                            <w:w w:val="140"/>
                            <w:sz w:val="20"/>
                          </w:rPr>
                          <w:t>e </w:t>
                        </w:r>
                        <w:r>
                          <w:rPr>
                            <w:rFonts w:ascii="Atlantic Inline"/>
                            <w:sz w:val="20"/>
                          </w:rPr>
                          <w:t>O O O</w:t>
                        </w:r>
                      </w:p>
                      <w:p>
                        <w:pPr>
                          <w:pStyle w:val="TableParagraph"/>
                          <w:spacing w:line="245" w:lineRule="exact"/>
                          <w:ind w:right="44"/>
                          <w:rPr>
                            <w:rFonts w:ascii="Atlantic Inline"/>
                            <w:sz w:val="20"/>
                          </w:rPr>
                        </w:pPr>
                        <w:r>
                          <w:rPr>
                            <w:rFonts w:ascii="Atlantic Inline"/>
                            <w:w w:val="100"/>
                            <w:sz w:val="20"/>
                          </w:rPr>
                          <w:t>O</w:t>
                        </w:r>
                      </w:p>
                    </w:tc>
                    <w:tc>
                      <w:tcPr>
                        <w:tcW w:w="628" w:type="dxa"/>
                        <w:vMerge w:val="restart"/>
                        <w:tcBorders>
                          <w:left w:val="nil"/>
                          <w:bottom w:val="single" w:sz="8" w:space="0" w:color="000000"/>
                          <w:right w:val="nil"/>
                        </w:tcBorders>
                      </w:tcPr>
                      <w:p>
                        <w:pPr>
                          <w:pStyle w:val="TableParagraph"/>
                          <w:spacing w:before="33"/>
                          <w:ind w:right="16"/>
                          <w:rPr>
                            <w:b/>
                            <w:sz w:val="20"/>
                          </w:rPr>
                        </w:pPr>
                        <w:r>
                          <w:rPr>
                            <w:b/>
                            <w:w w:val="160"/>
                            <w:sz w:val="20"/>
                          </w:rPr>
                          <w:t>e</w:t>
                        </w:r>
                      </w:p>
                      <w:p>
                        <w:pPr>
                          <w:pStyle w:val="TableParagraph"/>
                          <w:spacing w:before="123"/>
                          <w:ind w:right="16"/>
                          <w:rPr>
                            <w:b/>
                            <w:sz w:val="22"/>
                          </w:rPr>
                        </w:pPr>
                        <w:r>
                          <w:rPr>
                            <w:b/>
                            <w:w w:val="228"/>
                            <w:sz w:val="22"/>
                          </w:rPr>
                          <w:t>*</w:t>
                        </w:r>
                      </w:p>
                      <w:p>
                        <w:pPr>
                          <w:pStyle w:val="TableParagraph"/>
                          <w:spacing w:before="113"/>
                          <w:ind w:right="16"/>
                          <w:rPr>
                            <w:b/>
                            <w:sz w:val="22"/>
                          </w:rPr>
                        </w:pPr>
                        <w:r>
                          <w:rPr>
                            <w:b/>
                            <w:w w:val="228"/>
                            <w:sz w:val="22"/>
                          </w:rPr>
                          <w:t>*</w:t>
                        </w:r>
                      </w:p>
                      <w:p>
                        <w:pPr>
                          <w:pStyle w:val="TableParagraph"/>
                          <w:spacing w:before="113"/>
                          <w:ind w:right="16"/>
                          <w:rPr>
                            <w:b/>
                            <w:sz w:val="22"/>
                          </w:rPr>
                        </w:pPr>
                        <w:r>
                          <w:rPr>
                            <w:b/>
                            <w:w w:val="228"/>
                            <w:sz w:val="22"/>
                          </w:rPr>
                          <w:t>*</w:t>
                        </w:r>
                      </w:p>
                      <w:p>
                        <w:pPr>
                          <w:pStyle w:val="TableParagraph"/>
                          <w:spacing w:before="113"/>
                          <w:ind w:right="16"/>
                          <w:rPr>
                            <w:b/>
                            <w:sz w:val="22"/>
                          </w:rPr>
                        </w:pPr>
                        <w:r>
                          <w:rPr>
                            <w:b/>
                            <w:w w:val="228"/>
                            <w:sz w:val="22"/>
                          </w:rPr>
                          <w:t>*</w:t>
                        </w:r>
                      </w:p>
                    </w:tc>
                    <w:tc>
                      <w:tcPr>
                        <w:tcW w:w="663" w:type="dxa"/>
                        <w:vMerge w:val="restart"/>
                        <w:tcBorders>
                          <w:left w:val="nil"/>
                          <w:bottom w:val="single" w:sz="8" w:space="0" w:color="000000"/>
                          <w:right w:val="nil"/>
                        </w:tcBorders>
                      </w:tcPr>
                      <w:p>
                        <w:pPr>
                          <w:pStyle w:val="TableParagraph"/>
                          <w:spacing w:line="357" w:lineRule="auto" w:before="33"/>
                          <w:ind w:left="252" w:right="230" w:hanging="2"/>
                          <w:jc w:val="both"/>
                          <w:rPr>
                            <w:rFonts w:ascii="Atlantic Inline"/>
                            <w:sz w:val="20"/>
                          </w:rPr>
                        </w:pPr>
                        <w:r>
                          <w:rPr>
                            <w:b/>
                            <w:w w:val="140"/>
                            <w:sz w:val="20"/>
                          </w:rPr>
                          <w:t>e </w:t>
                        </w:r>
                        <w:r>
                          <w:rPr>
                            <w:rFonts w:ascii="Atlantic Inline"/>
                            <w:sz w:val="20"/>
                          </w:rPr>
                          <w:t>O O O</w:t>
                        </w:r>
                      </w:p>
                      <w:p>
                        <w:pPr>
                          <w:pStyle w:val="TableParagraph"/>
                          <w:spacing w:before="6"/>
                          <w:ind w:left="18"/>
                          <w:rPr>
                            <w:b/>
                            <w:sz w:val="22"/>
                          </w:rPr>
                        </w:pPr>
                        <w:r>
                          <w:rPr>
                            <w:b/>
                            <w:w w:val="228"/>
                            <w:sz w:val="22"/>
                          </w:rPr>
                          <w:t>*</w:t>
                        </w:r>
                      </w:p>
                    </w:tc>
                    <w:tc>
                      <w:tcPr>
                        <w:tcW w:w="632" w:type="dxa"/>
                        <w:vMerge w:val="restart"/>
                        <w:tcBorders>
                          <w:left w:val="nil"/>
                          <w:bottom w:val="single" w:sz="8" w:space="0" w:color="000000"/>
                          <w:right w:val="single" w:sz="8" w:space="0" w:color="000000"/>
                        </w:tcBorders>
                      </w:tcPr>
                      <w:p>
                        <w:pPr>
                          <w:pStyle w:val="TableParagraph"/>
                          <w:spacing w:line="360" w:lineRule="auto" w:before="33"/>
                          <w:ind w:left="219" w:right="221"/>
                          <w:rPr>
                            <w:rFonts w:ascii="Atlantic Inline"/>
                            <w:sz w:val="20"/>
                          </w:rPr>
                        </w:pPr>
                        <w:r>
                          <w:rPr>
                            <w:b/>
                            <w:w w:val="140"/>
                            <w:sz w:val="20"/>
                          </w:rPr>
                          <w:t>e </w:t>
                        </w:r>
                        <w:r>
                          <w:rPr>
                            <w:rFonts w:ascii="Atlantic Inline"/>
                            <w:sz w:val="20"/>
                          </w:rPr>
                          <w:t>O</w:t>
                        </w:r>
                      </w:p>
                      <w:p>
                        <w:pPr>
                          <w:pStyle w:val="TableParagraph"/>
                          <w:spacing w:before="3"/>
                          <w:ind w:right="1"/>
                          <w:rPr>
                            <w:b/>
                            <w:sz w:val="22"/>
                          </w:rPr>
                        </w:pPr>
                        <w:r>
                          <w:rPr>
                            <w:b/>
                            <w:w w:val="228"/>
                            <w:sz w:val="22"/>
                          </w:rPr>
                          <w:t>*</w:t>
                        </w:r>
                      </w:p>
                      <w:p>
                        <w:pPr>
                          <w:pStyle w:val="TableParagraph"/>
                          <w:spacing w:line="366" w:lineRule="exact" w:before="10"/>
                          <w:ind w:left="219" w:right="221"/>
                          <w:rPr>
                            <w:rFonts w:ascii="Atlantic Inline"/>
                            <w:sz w:val="20"/>
                          </w:rPr>
                        </w:pPr>
                        <w:r>
                          <w:rPr>
                            <w:rFonts w:ascii="Atlantic Inline"/>
                            <w:sz w:val="20"/>
                          </w:rPr>
                          <w:t>O</w:t>
                        </w:r>
                        <w:r>
                          <w:rPr>
                            <w:rFonts w:ascii="Atlantic Inline"/>
                            <w:w w:val="100"/>
                            <w:sz w:val="20"/>
                          </w:rPr>
                          <w:t> </w:t>
                        </w:r>
                        <w:r>
                          <w:rPr>
                            <w:rFonts w:ascii="Atlantic Inline"/>
                            <w:sz w:val="20"/>
                          </w:rPr>
                          <w:t>O</w:t>
                        </w: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1"/>
                          <w:ind w:left="54"/>
                          <w:jc w:val="left"/>
                          <w:rPr>
                            <w:b/>
                            <w:sz w:val="14"/>
                          </w:rPr>
                        </w:pPr>
                        <w:r>
                          <w:rPr>
                            <w:b/>
                            <w:sz w:val="14"/>
                          </w:rPr>
                          <w:t>NHP(H)</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32"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jc w:val="left"/>
                          <w:rPr>
                            <w:b/>
                            <w:sz w:val="14"/>
                          </w:rPr>
                        </w:pPr>
                        <w:r>
                          <w:rPr>
                            <w:b/>
                            <w:sz w:val="14"/>
                          </w:rPr>
                          <w:t>NH(H)</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32"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jc w:val="left"/>
                          <w:rPr>
                            <w:b/>
                            <w:sz w:val="14"/>
                          </w:rPr>
                        </w:pPr>
                        <w:r>
                          <w:rPr>
                            <w:b/>
                            <w:sz w:val="14"/>
                          </w:rPr>
                          <w:t>FCHP(H)</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32" w:type="dxa"/>
                        <w:vMerge/>
                        <w:tcBorders>
                          <w:top w:val="nil"/>
                          <w:left w:val="nil"/>
                          <w:bottom w:val="single" w:sz="8" w:space="0" w:color="000000"/>
                          <w:right w:val="single" w:sz="8" w:space="0" w:color="000000"/>
                        </w:tcBorders>
                      </w:tcPr>
                      <w:p>
                        <w:pPr>
                          <w:rPr>
                            <w:sz w:val="2"/>
                            <w:szCs w:val="2"/>
                          </w:rPr>
                        </w:pPr>
                      </w:p>
                    </w:tc>
                  </w:tr>
                  <w:tr>
                    <w:trPr>
                      <w:trHeight w:val="380" w:hRule="atLeast"/>
                    </w:trPr>
                    <w:tc>
                      <w:tcPr>
                        <w:tcW w:w="930" w:type="dxa"/>
                        <w:tcBorders>
                          <w:top w:val="nil"/>
                          <w:left w:val="single" w:sz="8" w:space="0" w:color="000000"/>
                          <w:bottom w:val="single" w:sz="8" w:space="0" w:color="000000"/>
                          <w:right w:val="single" w:sz="8" w:space="0" w:color="000000"/>
                        </w:tcBorders>
                      </w:tcPr>
                      <w:p>
                        <w:pPr>
                          <w:pStyle w:val="TableParagraph"/>
                          <w:spacing w:before="90"/>
                          <w:ind w:left="54"/>
                          <w:jc w:val="left"/>
                          <w:rPr>
                            <w:b/>
                            <w:sz w:val="14"/>
                          </w:rPr>
                        </w:pPr>
                        <w:r>
                          <w:rPr>
                            <w:b/>
                            <w:sz w:val="14"/>
                          </w:rPr>
                          <w:t>BMCHP(H)</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32"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topAndBottom"/>
          </v:shape>
        </w:pict>
      </w:r>
      <w:r>
        <w:rPr/>
        <w:pict>
          <v:shape style="position:absolute;margin-left:261.299988pt;margin-top:12.579331pt;width:499.45pt;height:157.4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2239"/>
                    <w:gridCol w:w="638"/>
                    <w:gridCol w:w="1232"/>
                    <w:gridCol w:w="155"/>
                    <w:gridCol w:w="740"/>
                    <w:gridCol w:w="2241"/>
                    <w:gridCol w:w="686"/>
                    <w:gridCol w:w="1244"/>
                  </w:tblGrid>
                  <w:tr>
                    <w:trPr>
                      <w:trHeight w:val="260" w:hRule="atLeast"/>
                    </w:trPr>
                    <w:tc>
                      <w:tcPr>
                        <w:tcW w:w="9958" w:type="dxa"/>
                        <w:gridSpan w:val="9"/>
                        <w:tcBorders>
                          <w:top w:val="single" w:sz="6" w:space="0" w:color="000000"/>
                          <w:left w:val="single" w:sz="6" w:space="0" w:color="000000"/>
                          <w:bottom w:val="single" w:sz="12" w:space="0" w:color="000000"/>
                          <w:right w:val="single" w:sz="6" w:space="0" w:color="000000"/>
                        </w:tcBorders>
                        <w:shd w:val="clear" w:color="auto" w:fill="666666"/>
                      </w:tcPr>
                      <w:p>
                        <w:pPr>
                          <w:pStyle w:val="TableParagraph"/>
                          <w:spacing w:line="196" w:lineRule="exact" w:before="57"/>
                          <w:ind w:left="63"/>
                          <w:jc w:val="left"/>
                          <w:rPr>
                            <w:b/>
                            <w:sz w:val="20"/>
                          </w:rPr>
                        </w:pPr>
                        <w:r>
                          <w:rPr>
                            <w:b/>
                            <w:color w:val="FFFFFF"/>
                            <w:sz w:val="20"/>
                          </w:rPr>
                          <w:t>2009 Comparison Rates</w:t>
                        </w:r>
                      </w:p>
                    </w:tc>
                  </w:tr>
                  <w:tr>
                    <w:trPr>
                      <w:trHeight w:val="580" w:hRule="atLeast"/>
                    </w:trPr>
                    <w:tc>
                      <w:tcPr>
                        <w:tcW w:w="9958" w:type="dxa"/>
                        <w:gridSpan w:val="9"/>
                        <w:tcBorders>
                          <w:top w:val="single" w:sz="12" w:space="0" w:color="000000"/>
                          <w:left w:val="single" w:sz="12" w:space="0" w:color="000000"/>
                          <w:bottom w:val="thinThickMediumGap" w:sz="6" w:space="0" w:color="000000"/>
                          <w:right w:val="single" w:sz="12" w:space="0" w:color="000000"/>
                        </w:tcBorders>
                      </w:tcPr>
                      <w:p>
                        <w:pPr>
                          <w:pStyle w:val="TableParagraph"/>
                          <w:tabs>
                            <w:tab w:pos="2140" w:val="left" w:leader="none"/>
                            <w:tab w:pos="3109" w:val="left" w:leader="none"/>
                            <w:tab w:pos="5329" w:val="left" w:leader="none"/>
                            <w:tab w:pos="6403" w:val="left" w:leader="none"/>
                            <w:tab w:pos="9274" w:val="left" w:leader="none"/>
                          </w:tabs>
                          <w:spacing w:before="34"/>
                          <w:ind w:left="45"/>
                          <w:jc w:val="left"/>
                          <w:rPr>
                            <w:sz w:val="18"/>
                          </w:rPr>
                        </w:pPr>
                        <w:r>
                          <w:rPr>
                            <w:sz w:val="18"/>
                          </w:rPr>
                          <w:t>Nat'l Mcaid</w:t>
                        </w:r>
                        <w:r>
                          <w:rPr>
                            <w:spacing w:val="-7"/>
                            <w:sz w:val="18"/>
                          </w:rPr>
                          <w:t> </w:t>
                        </w:r>
                        <w:r>
                          <w:rPr>
                            <w:sz w:val="18"/>
                          </w:rPr>
                          <w:t>90th</w:t>
                        </w:r>
                        <w:r>
                          <w:rPr>
                            <w:spacing w:val="-4"/>
                            <w:sz w:val="18"/>
                          </w:rPr>
                          <w:t> </w:t>
                        </w:r>
                        <w:r>
                          <w:rPr>
                            <w:sz w:val="18"/>
                          </w:rPr>
                          <w:t>Pctile:</w:t>
                          <w:tab/>
                          <w:t>92.2%</w:t>
                          <w:tab/>
                          <w:t>Nat'l</w:t>
                        </w:r>
                        <w:r>
                          <w:rPr>
                            <w:spacing w:val="-3"/>
                            <w:sz w:val="18"/>
                          </w:rPr>
                          <w:t> </w:t>
                        </w:r>
                        <w:r>
                          <w:rPr>
                            <w:sz w:val="18"/>
                          </w:rPr>
                          <w:t>Mcaid</w:t>
                        </w:r>
                        <w:r>
                          <w:rPr>
                            <w:spacing w:val="-3"/>
                            <w:sz w:val="18"/>
                          </w:rPr>
                          <w:t> </w:t>
                        </w:r>
                        <w:r>
                          <w:rPr>
                            <w:sz w:val="18"/>
                          </w:rPr>
                          <w:t>Mean:</w:t>
                          <w:tab/>
                          <w:t>81.9%</w:t>
                          <w:tab/>
                          <w:t>MassHealth</w:t>
                        </w:r>
                        <w:r>
                          <w:rPr>
                            <w:spacing w:val="-4"/>
                            <w:sz w:val="18"/>
                          </w:rPr>
                          <w:t> </w:t>
                        </w:r>
                        <w:r>
                          <w:rPr>
                            <w:sz w:val="18"/>
                          </w:rPr>
                          <w:t>Weighted</w:t>
                        </w:r>
                        <w:r>
                          <w:rPr>
                            <w:spacing w:val="-4"/>
                            <w:sz w:val="18"/>
                          </w:rPr>
                          <w:t> </w:t>
                        </w:r>
                        <w:r>
                          <w:rPr>
                            <w:sz w:val="18"/>
                          </w:rPr>
                          <w:t>Mean:</w:t>
                          <w:tab/>
                          <w:t>84.4%</w:t>
                        </w:r>
                      </w:p>
                      <w:p>
                        <w:pPr>
                          <w:pStyle w:val="TableParagraph"/>
                          <w:tabs>
                            <w:tab w:pos="2140" w:val="left" w:leader="none"/>
                            <w:tab w:pos="3109" w:val="left" w:leader="none"/>
                            <w:tab w:pos="5329" w:val="left" w:leader="none"/>
                            <w:tab w:pos="6403" w:val="left" w:leader="none"/>
                            <w:tab w:pos="9274" w:val="left" w:leader="none"/>
                          </w:tabs>
                          <w:spacing w:before="87"/>
                          <w:ind w:left="45"/>
                          <w:jc w:val="left"/>
                          <w:rPr>
                            <w:sz w:val="18"/>
                          </w:rPr>
                        </w:pPr>
                        <w:r>
                          <w:rPr>
                            <w:sz w:val="18"/>
                          </w:rPr>
                          <w:t>Nat'l Mcaid</w:t>
                        </w:r>
                        <w:r>
                          <w:rPr>
                            <w:spacing w:val="-7"/>
                            <w:sz w:val="18"/>
                          </w:rPr>
                          <w:t> </w:t>
                        </w:r>
                        <w:r>
                          <w:rPr>
                            <w:sz w:val="18"/>
                          </w:rPr>
                          <w:t>75th</w:t>
                        </w:r>
                        <w:r>
                          <w:rPr>
                            <w:spacing w:val="-4"/>
                            <w:sz w:val="18"/>
                          </w:rPr>
                          <w:t> </w:t>
                        </w:r>
                        <w:r>
                          <w:rPr>
                            <w:sz w:val="18"/>
                          </w:rPr>
                          <w:t>Pctile:</w:t>
                          <w:tab/>
                          <w:t>89.4%</w:t>
                          <w:tab/>
                          <w:t>MA</w:t>
                        </w:r>
                        <w:r>
                          <w:rPr>
                            <w:spacing w:val="-4"/>
                            <w:sz w:val="18"/>
                          </w:rPr>
                          <w:t> </w:t>
                        </w:r>
                        <w:r>
                          <w:rPr>
                            <w:sz w:val="18"/>
                          </w:rPr>
                          <w:t>Commercial</w:t>
                        </w:r>
                        <w:r>
                          <w:rPr>
                            <w:spacing w:val="-4"/>
                            <w:sz w:val="18"/>
                          </w:rPr>
                          <w:t> </w:t>
                        </w:r>
                        <w:r>
                          <w:rPr>
                            <w:sz w:val="18"/>
                          </w:rPr>
                          <w:t>Mean:</w:t>
                          <w:tab/>
                          <w:t>85.1%</w:t>
                          <w:tab/>
                          <w:t>MassHealth</w:t>
                        </w:r>
                        <w:r>
                          <w:rPr>
                            <w:spacing w:val="-4"/>
                            <w:sz w:val="18"/>
                          </w:rPr>
                          <w:t> </w:t>
                        </w:r>
                        <w:r>
                          <w:rPr>
                            <w:sz w:val="18"/>
                          </w:rPr>
                          <w:t>Median:</w:t>
                          <w:tab/>
                          <w:t>86.7%</w:t>
                        </w:r>
                      </w:p>
                    </w:tc>
                  </w:tr>
                  <w:tr>
                    <w:trPr>
                      <w:trHeight w:val="320" w:hRule="atLeast"/>
                    </w:trPr>
                    <w:tc>
                      <w:tcPr>
                        <w:tcW w:w="9958" w:type="dxa"/>
                        <w:gridSpan w:val="9"/>
                        <w:tcBorders>
                          <w:top w:val="thickThinMediumGap" w:sz="6" w:space="0" w:color="000000"/>
                          <w:left w:val="single" w:sz="6" w:space="0" w:color="000000"/>
                          <w:bottom w:val="single" w:sz="8" w:space="0" w:color="000000"/>
                          <w:right w:val="single" w:sz="8" w:space="0" w:color="000000"/>
                        </w:tcBorders>
                        <w:shd w:val="clear" w:color="auto" w:fill="666666"/>
                      </w:tcPr>
                      <w:p>
                        <w:pPr>
                          <w:pStyle w:val="TableParagraph"/>
                          <w:spacing w:before="74"/>
                          <w:ind w:left="63"/>
                          <w:jc w:val="left"/>
                          <w:rPr>
                            <w:b/>
                            <w:sz w:val="20"/>
                          </w:rPr>
                        </w:pPr>
                        <w:r>
                          <w:rPr>
                            <w:b/>
                            <w:color w:val="FFFFFF"/>
                            <w:sz w:val="20"/>
                          </w:rPr>
                          <w:t>MassHealth Plan Rates</w:t>
                        </w:r>
                      </w:p>
                    </w:tc>
                  </w:tr>
                  <w:tr>
                    <w:trPr>
                      <w:trHeight w:val="300" w:hRule="atLeast"/>
                    </w:trPr>
                    <w:tc>
                      <w:tcPr>
                        <w:tcW w:w="782" w:type="dxa"/>
                        <w:tcBorders>
                          <w:top w:val="thickThinMediumGap" w:sz="4" w:space="0" w:color="000000"/>
                          <w:left w:val="single" w:sz="4" w:space="0" w:color="000000"/>
                          <w:bottom w:val="single" w:sz="8" w:space="0" w:color="000000"/>
                          <w:right w:val="single" w:sz="8" w:space="0" w:color="000000"/>
                        </w:tcBorders>
                      </w:tcPr>
                      <w:p>
                        <w:pPr>
                          <w:pStyle w:val="TableParagraph"/>
                          <w:spacing w:before="46"/>
                          <w:ind w:left="195"/>
                          <w:jc w:val="left"/>
                          <w:rPr>
                            <w:b/>
                            <w:sz w:val="18"/>
                          </w:rPr>
                        </w:pPr>
                        <w:r>
                          <w:rPr>
                            <w:b/>
                            <w:sz w:val="18"/>
                          </w:rPr>
                          <w:t>2009</w:t>
                        </w:r>
                      </w:p>
                    </w:tc>
                    <w:tc>
                      <w:tcPr>
                        <w:tcW w:w="2239" w:type="dxa"/>
                        <w:tcBorders>
                          <w:top w:val="thickThinMediumGap" w:sz="4" w:space="0" w:color="000000"/>
                          <w:left w:val="single" w:sz="8" w:space="0" w:color="000000"/>
                          <w:bottom w:val="single" w:sz="8" w:space="0" w:color="000000"/>
                        </w:tcBorders>
                      </w:tcPr>
                      <w:p>
                        <w:pPr>
                          <w:pStyle w:val="TableParagraph"/>
                          <w:tabs>
                            <w:tab w:pos="671" w:val="left" w:leader="none"/>
                            <w:tab w:pos="1305" w:val="left" w:leader="none"/>
                          </w:tabs>
                          <w:spacing w:before="46"/>
                          <w:ind w:right="147"/>
                          <w:jc w:val="right"/>
                          <w:rPr>
                            <w:b/>
                            <w:sz w:val="18"/>
                          </w:rPr>
                        </w:pPr>
                        <w:r>
                          <w:rPr>
                            <w:b/>
                            <w:sz w:val="18"/>
                          </w:rPr>
                          <w:t>Num</w:t>
                          <w:tab/>
                          <w:t>Elig</w:t>
                          <w:tab/>
                        </w:r>
                        <w:r>
                          <w:rPr>
                            <w:b/>
                            <w:spacing w:val="-2"/>
                            <w:sz w:val="18"/>
                          </w:rPr>
                          <w:t>Den</w:t>
                        </w:r>
                      </w:p>
                    </w:tc>
                    <w:tc>
                      <w:tcPr>
                        <w:tcW w:w="638" w:type="dxa"/>
                        <w:tcBorders>
                          <w:top w:val="thickThinMediumGap" w:sz="4" w:space="0" w:color="000000"/>
                          <w:bottom w:val="single" w:sz="8" w:space="0" w:color="000000"/>
                        </w:tcBorders>
                        <w:shd w:val="clear" w:color="auto" w:fill="CCCCCC"/>
                      </w:tcPr>
                      <w:p>
                        <w:pPr>
                          <w:pStyle w:val="TableParagraph"/>
                          <w:spacing w:before="46"/>
                          <w:ind w:left="9" w:right="9"/>
                          <w:rPr>
                            <w:b/>
                            <w:sz w:val="18"/>
                          </w:rPr>
                        </w:pPr>
                        <w:r>
                          <w:rPr>
                            <w:b/>
                            <w:sz w:val="18"/>
                          </w:rPr>
                          <w:t>Rate</w:t>
                        </w:r>
                      </w:p>
                    </w:tc>
                    <w:tc>
                      <w:tcPr>
                        <w:tcW w:w="1232" w:type="dxa"/>
                        <w:tcBorders>
                          <w:top w:val="thickThinMediumGap" w:sz="4" w:space="0" w:color="000000"/>
                          <w:bottom w:val="single" w:sz="8" w:space="0" w:color="000000"/>
                          <w:right w:val="single" w:sz="4" w:space="0" w:color="000000"/>
                        </w:tcBorders>
                      </w:tcPr>
                      <w:p>
                        <w:pPr>
                          <w:pStyle w:val="TableParagraph"/>
                          <w:tabs>
                            <w:tab w:pos="604" w:val="left" w:leader="none"/>
                          </w:tabs>
                          <w:spacing w:before="46"/>
                          <w:ind w:right="6"/>
                          <w:rPr>
                            <w:b/>
                            <w:sz w:val="18"/>
                          </w:rPr>
                        </w:pPr>
                        <w:r>
                          <w:rPr>
                            <w:b/>
                            <w:sz w:val="18"/>
                          </w:rPr>
                          <w:t>LCL</w:t>
                          <w:tab/>
                          <w:t>UCL</w:t>
                        </w:r>
                      </w:p>
                    </w:tc>
                    <w:tc>
                      <w:tcPr>
                        <w:tcW w:w="155"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47"/>
                          <w:ind w:left="175"/>
                          <w:jc w:val="left"/>
                          <w:rPr>
                            <w:b/>
                            <w:sz w:val="18"/>
                          </w:rPr>
                        </w:pPr>
                        <w:r>
                          <w:rPr>
                            <w:b/>
                            <w:sz w:val="18"/>
                          </w:rPr>
                          <w:t>2007</w:t>
                        </w:r>
                      </w:p>
                    </w:tc>
                    <w:tc>
                      <w:tcPr>
                        <w:tcW w:w="2241" w:type="dxa"/>
                        <w:tcBorders>
                          <w:top w:val="single" w:sz="8" w:space="0" w:color="000000"/>
                          <w:left w:val="single" w:sz="8" w:space="0" w:color="000000"/>
                          <w:bottom w:val="single" w:sz="8" w:space="0" w:color="000000"/>
                        </w:tcBorders>
                      </w:tcPr>
                      <w:p>
                        <w:pPr>
                          <w:pStyle w:val="TableParagraph"/>
                          <w:tabs>
                            <w:tab w:pos="695" w:val="left" w:leader="none"/>
                            <w:tab w:pos="1337" w:val="left" w:leader="none"/>
                          </w:tabs>
                          <w:spacing w:before="47"/>
                          <w:ind w:right="154"/>
                          <w:jc w:val="right"/>
                          <w:rPr>
                            <w:b/>
                            <w:sz w:val="18"/>
                          </w:rPr>
                        </w:pPr>
                        <w:r>
                          <w:rPr>
                            <w:b/>
                            <w:sz w:val="18"/>
                          </w:rPr>
                          <w:t>Num</w:t>
                          <w:tab/>
                          <w:t>Elig</w:t>
                          <w:tab/>
                        </w:r>
                        <w:r>
                          <w:rPr>
                            <w:b/>
                            <w:spacing w:val="-2"/>
                            <w:sz w:val="18"/>
                          </w:rPr>
                          <w:t>Den</w:t>
                        </w:r>
                      </w:p>
                    </w:tc>
                    <w:tc>
                      <w:tcPr>
                        <w:tcW w:w="686" w:type="dxa"/>
                        <w:tcBorders>
                          <w:top w:val="single" w:sz="8" w:space="0" w:color="000000"/>
                          <w:bottom w:val="single" w:sz="8" w:space="0" w:color="000000"/>
                        </w:tcBorders>
                        <w:shd w:val="clear" w:color="auto" w:fill="CCCCCC"/>
                      </w:tcPr>
                      <w:p>
                        <w:pPr>
                          <w:pStyle w:val="TableParagraph"/>
                          <w:spacing w:before="47"/>
                          <w:ind w:right="146"/>
                          <w:jc w:val="right"/>
                          <w:rPr>
                            <w:b/>
                            <w:sz w:val="18"/>
                          </w:rPr>
                        </w:pPr>
                        <w:r>
                          <w:rPr>
                            <w:b/>
                            <w:sz w:val="18"/>
                          </w:rPr>
                          <w:t>Rate</w:t>
                        </w:r>
                      </w:p>
                    </w:tc>
                    <w:tc>
                      <w:tcPr>
                        <w:tcW w:w="1244" w:type="dxa"/>
                        <w:tcBorders>
                          <w:top w:val="single" w:sz="8" w:space="0" w:color="000000"/>
                          <w:bottom w:val="single" w:sz="8" w:space="0" w:color="000000"/>
                          <w:right w:val="single" w:sz="4" w:space="0" w:color="000000"/>
                        </w:tcBorders>
                      </w:tcPr>
                      <w:p>
                        <w:pPr>
                          <w:pStyle w:val="TableParagraph"/>
                          <w:tabs>
                            <w:tab w:pos="616" w:val="left" w:leader="none"/>
                          </w:tabs>
                          <w:spacing w:before="47"/>
                          <w:ind w:right="123"/>
                          <w:jc w:val="right"/>
                          <w:rPr>
                            <w:b/>
                            <w:sz w:val="18"/>
                          </w:rPr>
                        </w:pPr>
                        <w:r>
                          <w:rPr>
                            <w:b/>
                            <w:sz w:val="18"/>
                          </w:rPr>
                          <w:t>LCL</w:t>
                          <w:tab/>
                        </w:r>
                        <w:r>
                          <w:rPr>
                            <w:b/>
                            <w:spacing w:val="-2"/>
                            <w:sz w:val="18"/>
                          </w:rPr>
                          <w:t>UCL</w:t>
                        </w:r>
                      </w:p>
                    </w:tc>
                  </w:tr>
                  <w:tr>
                    <w:trPr>
                      <w:trHeight w:val="300" w:hRule="atLeast"/>
                    </w:trPr>
                    <w:tc>
                      <w:tcPr>
                        <w:tcW w:w="782" w:type="dxa"/>
                        <w:tcBorders>
                          <w:top w:val="single" w:sz="8" w:space="0" w:color="000000"/>
                          <w:left w:val="single" w:sz="4" w:space="0" w:color="000000"/>
                          <w:right w:val="single" w:sz="8" w:space="0" w:color="000000"/>
                        </w:tcBorders>
                      </w:tcPr>
                      <w:p>
                        <w:pPr>
                          <w:pStyle w:val="TableParagraph"/>
                          <w:spacing w:before="35"/>
                          <w:ind w:left="24"/>
                          <w:jc w:val="left"/>
                          <w:rPr>
                            <w:b/>
                            <w:sz w:val="18"/>
                          </w:rPr>
                        </w:pPr>
                        <w:r>
                          <w:rPr>
                            <w:b/>
                            <w:sz w:val="18"/>
                          </w:rPr>
                          <w:t>PCCP</w:t>
                        </w:r>
                      </w:p>
                    </w:tc>
                    <w:tc>
                      <w:tcPr>
                        <w:tcW w:w="2239" w:type="dxa"/>
                        <w:tcBorders>
                          <w:top w:val="single" w:sz="8" w:space="0" w:color="000000"/>
                          <w:left w:val="single" w:sz="8" w:space="0" w:color="000000"/>
                        </w:tcBorders>
                      </w:tcPr>
                      <w:p>
                        <w:pPr>
                          <w:pStyle w:val="TableParagraph"/>
                          <w:tabs>
                            <w:tab w:pos="453" w:val="left" w:leader="none"/>
                            <w:tab w:pos="1016" w:val="left" w:leader="none"/>
                            <w:tab w:pos="1729" w:val="left" w:leader="none"/>
                          </w:tabs>
                          <w:spacing w:before="36"/>
                          <w:ind w:right="167"/>
                          <w:jc w:val="right"/>
                          <w:rPr>
                            <w:sz w:val="18"/>
                          </w:rPr>
                        </w:pPr>
                        <w:r>
                          <w:rPr>
                            <w:sz w:val="18"/>
                          </w:rPr>
                          <w:t>(H)</w:t>
                          <w:tab/>
                          <w:t>310</w:t>
                          <w:tab/>
                          <w:t>4,752</w:t>
                          <w:tab/>
                        </w:r>
                        <w:r>
                          <w:rPr>
                            <w:spacing w:val="-2"/>
                            <w:sz w:val="18"/>
                          </w:rPr>
                          <w:t>411</w:t>
                        </w:r>
                      </w:p>
                    </w:tc>
                    <w:tc>
                      <w:tcPr>
                        <w:tcW w:w="638" w:type="dxa"/>
                        <w:tcBorders>
                          <w:top w:val="single" w:sz="8" w:space="0" w:color="000000"/>
                        </w:tcBorders>
                        <w:shd w:val="clear" w:color="auto" w:fill="CCCCCC"/>
                      </w:tcPr>
                      <w:p>
                        <w:pPr>
                          <w:pStyle w:val="TableParagraph"/>
                          <w:spacing w:before="36"/>
                          <w:ind w:left="9" w:right="9"/>
                          <w:rPr>
                            <w:sz w:val="18"/>
                          </w:rPr>
                        </w:pPr>
                        <w:r>
                          <w:rPr>
                            <w:sz w:val="18"/>
                          </w:rPr>
                          <w:t>75.4%</w:t>
                        </w:r>
                      </w:p>
                    </w:tc>
                    <w:tc>
                      <w:tcPr>
                        <w:tcW w:w="1232" w:type="dxa"/>
                        <w:tcBorders>
                          <w:top w:val="single" w:sz="8" w:space="0" w:color="000000"/>
                          <w:right w:val="single" w:sz="4" w:space="0" w:color="000000"/>
                        </w:tcBorders>
                      </w:tcPr>
                      <w:p>
                        <w:pPr>
                          <w:pStyle w:val="TableParagraph"/>
                          <w:spacing w:before="36"/>
                          <w:ind w:right="15"/>
                          <w:rPr>
                            <w:sz w:val="18"/>
                          </w:rPr>
                        </w:pPr>
                        <w:r>
                          <w:rPr>
                            <w:sz w:val="18"/>
                          </w:rPr>
                          <w:t>71.1% 79.7%</w:t>
                        </w:r>
                      </w:p>
                    </w:tc>
                    <w:tc>
                      <w:tcPr>
                        <w:tcW w:w="155"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before="53"/>
                          <w:ind w:left="25"/>
                          <w:jc w:val="left"/>
                          <w:rPr>
                            <w:b/>
                            <w:sz w:val="18"/>
                          </w:rPr>
                        </w:pPr>
                        <w:r>
                          <w:rPr>
                            <w:b/>
                            <w:sz w:val="18"/>
                          </w:rPr>
                          <w:t>PCCP</w:t>
                        </w:r>
                      </w:p>
                    </w:tc>
                    <w:tc>
                      <w:tcPr>
                        <w:tcW w:w="2241" w:type="dxa"/>
                        <w:tcBorders>
                          <w:top w:val="single" w:sz="8" w:space="0" w:color="000000"/>
                          <w:left w:val="single" w:sz="8" w:space="0" w:color="000000"/>
                        </w:tcBorders>
                      </w:tcPr>
                      <w:p>
                        <w:pPr>
                          <w:pStyle w:val="TableParagraph"/>
                          <w:tabs>
                            <w:tab w:pos="926" w:val="left" w:leader="none"/>
                            <w:tab w:pos="1647" w:val="left" w:leader="none"/>
                          </w:tabs>
                          <w:spacing w:before="54"/>
                          <w:ind w:right="210"/>
                          <w:jc w:val="right"/>
                          <w:rPr>
                            <w:sz w:val="18"/>
                          </w:rPr>
                        </w:pPr>
                        <w:r>
                          <w:rPr>
                            <w:sz w:val="18"/>
                          </w:rPr>
                          <w:t>(H)  </w:t>
                        </w:r>
                        <w:r>
                          <w:rPr>
                            <w:spacing w:val="5"/>
                            <w:sz w:val="18"/>
                          </w:rPr>
                          <w:t> </w:t>
                        </w:r>
                        <w:r>
                          <w:rPr>
                            <w:sz w:val="18"/>
                          </w:rPr>
                          <w:t>362</w:t>
                          <w:tab/>
                          <w:t>5,150</w:t>
                          <w:tab/>
                        </w:r>
                        <w:r>
                          <w:rPr>
                            <w:spacing w:val="-2"/>
                            <w:sz w:val="18"/>
                          </w:rPr>
                          <w:t>411</w:t>
                        </w:r>
                      </w:p>
                    </w:tc>
                    <w:tc>
                      <w:tcPr>
                        <w:tcW w:w="686" w:type="dxa"/>
                        <w:tcBorders>
                          <w:top w:val="single" w:sz="8" w:space="0" w:color="000000"/>
                        </w:tcBorders>
                        <w:shd w:val="clear" w:color="auto" w:fill="CCCCCC"/>
                      </w:tcPr>
                      <w:p>
                        <w:pPr>
                          <w:pStyle w:val="TableParagraph"/>
                          <w:spacing w:before="54"/>
                          <w:ind w:right="122"/>
                          <w:jc w:val="right"/>
                          <w:rPr>
                            <w:sz w:val="18"/>
                          </w:rPr>
                        </w:pPr>
                        <w:r>
                          <w:rPr>
                            <w:sz w:val="18"/>
                          </w:rPr>
                          <w:t>88.1%</w:t>
                        </w:r>
                      </w:p>
                    </w:tc>
                    <w:tc>
                      <w:tcPr>
                        <w:tcW w:w="1244" w:type="dxa"/>
                        <w:tcBorders>
                          <w:top w:val="single" w:sz="8" w:space="0" w:color="000000"/>
                          <w:right w:val="single" w:sz="4" w:space="0" w:color="000000"/>
                        </w:tcBorders>
                      </w:tcPr>
                      <w:p>
                        <w:pPr>
                          <w:pStyle w:val="TableParagraph"/>
                          <w:spacing w:before="54"/>
                          <w:ind w:right="89"/>
                          <w:jc w:val="right"/>
                          <w:rPr>
                            <w:sz w:val="18"/>
                          </w:rPr>
                        </w:pPr>
                        <w:r>
                          <w:rPr>
                            <w:sz w:val="18"/>
                          </w:rPr>
                          <w:t>84.8%  91.3%</w:t>
                        </w:r>
                      </w:p>
                    </w:tc>
                  </w:tr>
                  <w:tr>
                    <w:trPr>
                      <w:trHeight w:val="300" w:hRule="atLeast"/>
                    </w:trPr>
                    <w:tc>
                      <w:tcPr>
                        <w:tcW w:w="782" w:type="dxa"/>
                        <w:tcBorders>
                          <w:left w:val="single" w:sz="4" w:space="0" w:color="000000"/>
                          <w:right w:val="single" w:sz="8" w:space="0" w:color="000000"/>
                        </w:tcBorders>
                      </w:tcPr>
                      <w:p>
                        <w:pPr>
                          <w:pStyle w:val="TableParagraph"/>
                          <w:spacing w:before="37"/>
                          <w:ind w:left="24"/>
                          <w:jc w:val="left"/>
                          <w:rPr>
                            <w:b/>
                            <w:sz w:val="18"/>
                          </w:rPr>
                        </w:pPr>
                        <w:r>
                          <w:rPr>
                            <w:b/>
                            <w:sz w:val="18"/>
                          </w:rPr>
                          <w:t>NHP</w:t>
                        </w:r>
                      </w:p>
                    </w:tc>
                    <w:tc>
                      <w:tcPr>
                        <w:tcW w:w="2239" w:type="dxa"/>
                        <w:tcBorders>
                          <w:left w:val="single" w:sz="8" w:space="0" w:color="000000"/>
                        </w:tcBorders>
                      </w:tcPr>
                      <w:p>
                        <w:pPr>
                          <w:pStyle w:val="TableParagraph"/>
                          <w:tabs>
                            <w:tab w:pos="453" w:val="left" w:leader="none"/>
                            <w:tab w:pos="1016" w:val="left" w:leader="none"/>
                            <w:tab w:pos="1729" w:val="left" w:leader="none"/>
                          </w:tabs>
                          <w:spacing w:before="38"/>
                          <w:ind w:right="167"/>
                          <w:jc w:val="right"/>
                          <w:rPr>
                            <w:sz w:val="18"/>
                          </w:rPr>
                        </w:pPr>
                        <w:r>
                          <w:rPr>
                            <w:sz w:val="18"/>
                          </w:rPr>
                          <w:t>(H)</w:t>
                          <w:tab/>
                          <w:t>351</w:t>
                          <w:tab/>
                          <w:t>3,501</w:t>
                          <w:tab/>
                        </w:r>
                        <w:r>
                          <w:rPr>
                            <w:spacing w:val="-2"/>
                            <w:sz w:val="18"/>
                          </w:rPr>
                          <w:t>405</w:t>
                        </w:r>
                      </w:p>
                    </w:tc>
                    <w:tc>
                      <w:tcPr>
                        <w:tcW w:w="638" w:type="dxa"/>
                        <w:shd w:val="clear" w:color="auto" w:fill="CCCCCC"/>
                      </w:tcPr>
                      <w:p>
                        <w:pPr>
                          <w:pStyle w:val="TableParagraph"/>
                          <w:spacing w:before="38"/>
                          <w:ind w:left="9" w:right="9"/>
                          <w:rPr>
                            <w:sz w:val="18"/>
                          </w:rPr>
                        </w:pPr>
                        <w:r>
                          <w:rPr>
                            <w:sz w:val="18"/>
                          </w:rPr>
                          <w:t>86.7%</w:t>
                        </w:r>
                      </w:p>
                    </w:tc>
                    <w:tc>
                      <w:tcPr>
                        <w:tcW w:w="1232" w:type="dxa"/>
                        <w:tcBorders>
                          <w:right w:val="single" w:sz="4" w:space="0" w:color="000000"/>
                        </w:tcBorders>
                      </w:tcPr>
                      <w:p>
                        <w:pPr>
                          <w:pStyle w:val="TableParagraph"/>
                          <w:spacing w:before="38"/>
                          <w:ind w:right="15"/>
                          <w:rPr>
                            <w:sz w:val="18"/>
                          </w:rPr>
                        </w:pPr>
                        <w:r>
                          <w:rPr>
                            <w:sz w:val="18"/>
                          </w:rPr>
                          <w:t>83.2% 90.1%</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8"/>
                          <w:ind w:left="25"/>
                          <w:jc w:val="left"/>
                          <w:rPr>
                            <w:b/>
                            <w:sz w:val="18"/>
                          </w:rPr>
                        </w:pPr>
                        <w:r>
                          <w:rPr>
                            <w:b/>
                            <w:sz w:val="18"/>
                          </w:rPr>
                          <w:t>NHP</w:t>
                        </w:r>
                      </w:p>
                    </w:tc>
                    <w:tc>
                      <w:tcPr>
                        <w:tcW w:w="2241" w:type="dxa"/>
                        <w:tcBorders>
                          <w:left w:val="single" w:sz="8" w:space="0" w:color="000000"/>
                        </w:tcBorders>
                      </w:tcPr>
                      <w:p>
                        <w:pPr>
                          <w:pStyle w:val="TableParagraph"/>
                          <w:tabs>
                            <w:tab w:pos="926" w:val="left" w:leader="none"/>
                            <w:tab w:pos="1647" w:val="left" w:leader="none"/>
                          </w:tabs>
                          <w:spacing w:before="59"/>
                          <w:ind w:right="210"/>
                          <w:jc w:val="right"/>
                          <w:rPr>
                            <w:sz w:val="18"/>
                          </w:rPr>
                        </w:pPr>
                        <w:r>
                          <w:rPr>
                            <w:sz w:val="18"/>
                          </w:rPr>
                          <w:t>(H)  </w:t>
                        </w:r>
                        <w:r>
                          <w:rPr>
                            <w:spacing w:val="5"/>
                            <w:sz w:val="18"/>
                          </w:rPr>
                          <w:t> </w:t>
                        </w:r>
                        <w:r>
                          <w:rPr>
                            <w:sz w:val="18"/>
                          </w:rPr>
                          <w:t>351</w:t>
                          <w:tab/>
                          <w:t>3,303</w:t>
                          <w:tab/>
                        </w:r>
                        <w:r>
                          <w:rPr>
                            <w:spacing w:val="-2"/>
                            <w:sz w:val="18"/>
                          </w:rPr>
                          <w:t>403</w:t>
                        </w:r>
                      </w:p>
                    </w:tc>
                    <w:tc>
                      <w:tcPr>
                        <w:tcW w:w="686" w:type="dxa"/>
                        <w:shd w:val="clear" w:color="auto" w:fill="CCCCCC"/>
                      </w:tcPr>
                      <w:p>
                        <w:pPr>
                          <w:pStyle w:val="TableParagraph"/>
                          <w:spacing w:before="59"/>
                          <w:ind w:right="122"/>
                          <w:jc w:val="right"/>
                          <w:rPr>
                            <w:sz w:val="18"/>
                          </w:rPr>
                        </w:pPr>
                        <w:r>
                          <w:rPr>
                            <w:sz w:val="18"/>
                          </w:rPr>
                          <w:t>87.1%</w:t>
                        </w:r>
                      </w:p>
                    </w:tc>
                    <w:tc>
                      <w:tcPr>
                        <w:tcW w:w="1244" w:type="dxa"/>
                        <w:tcBorders>
                          <w:right w:val="single" w:sz="4" w:space="0" w:color="000000"/>
                        </w:tcBorders>
                      </w:tcPr>
                      <w:p>
                        <w:pPr>
                          <w:pStyle w:val="TableParagraph"/>
                          <w:spacing w:before="59"/>
                          <w:ind w:right="89"/>
                          <w:jc w:val="right"/>
                          <w:rPr>
                            <w:sz w:val="18"/>
                          </w:rPr>
                        </w:pPr>
                        <w:r>
                          <w:rPr>
                            <w:sz w:val="18"/>
                          </w:rPr>
                          <w:t>83.7%  90.5%</w:t>
                        </w:r>
                      </w:p>
                    </w:tc>
                  </w:tr>
                  <w:tr>
                    <w:trPr>
                      <w:trHeight w:val="300" w:hRule="atLeast"/>
                    </w:trPr>
                    <w:tc>
                      <w:tcPr>
                        <w:tcW w:w="782" w:type="dxa"/>
                        <w:tcBorders>
                          <w:left w:val="single" w:sz="4" w:space="0" w:color="000000"/>
                          <w:right w:val="single" w:sz="8" w:space="0" w:color="000000"/>
                        </w:tcBorders>
                      </w:tcPr>
                      <w:p>
                        <w:pPr>
                          <w:pStyle w:val="TableParagraph"/>
                          <w:spacing w:before="37"/>
                          <w:ind w:left="24"/>
                          <w:jc w:val="left"/>
                          <w:rPr>
                            <w:b/>
                            <w:sz w:val="18"/>
                          </w:rPr>
                        </w:pPr>
                        <w:r>
                          <w:rPr>
                            <w:b/>
                            <w:sz w:val="18"/>
                          </w:rPr>
                          <w:t>NH</w:t>
                        </w:r>
                      </w:p>
                    </w:tc>
                    <w:tc>
                      <w:tcPr>
                        <w:tcW w:w="2239" w:type="dxa"/>
                        <w:tcBorders>
                          <w:left w:val="single" w:sz="8" w:space="0" w:color="000000"/>
                        </w:tcBorders>
                      </w:tcPr>
                      <w:p>
                        <w:pPr>
                          <w:pStyle w:val="TableParagraph"/>
                          <w:tabs>
                            <w:tab w:pos="453" w:val="left" w:leader="none"/>
                            <w:tab w:pos="1016" w:val="left" w:leader="none"/>
                            <w:tab w:pos="1729" w:val="left" w:leader="none"/>
                          </w:tabs>
                          <w:spacing w:before="38"/>
                          <w:ind w:right="167"/>
                          <w:jc w:val="right"/>
                          <w:rPr>
                            <w:sz w:val="18"/>
                          </w:rPr>
                        </w:pPr>
                        <w:r>
                          <w:rPr>
                            <w:sz w:val="18"/>
                          </w:rPr>
                          <w:t>(H)</w:t>
                          <w:tab/>
                          <w:t>350</w:t>
                          <w:tab/>
                          <w:t>2,606</w:t>
                          <w:tab/>
                        </w:r>
                        <w:r>
                          <w:rPr>
                            <w:spacing w:val="-2"/>
                            <w:sz w:val="18"/>
                          </w:rPr>
                          <w:t>405</w:t>
                        </w:r>
                      </w:p>
                    </w:tc>
                    <w:tc>
                      <w:tcPr>
                        <w:tcW w:w="638" w:type="dxa"/>
                        <w:shd w:val="clear" w:color="auto" w:fill="CCCCCC"/>
                      </w:tcPr>
                      <w:p>
                        <w:pPr>
                          <w:pStyle w:val="TableParagraph"/>
                          <w:spacing w:before="38"/>
                          <w:ind w:left="9" w:right="9"/>
                          <w:rPr>
                            <w:sz w:val="18"/>
                          </w:rPr>
                        </w:pPr>
                        <w:r>
                          <w:rPr>
                            <w:sz w:val="18"/>
                          </w:rPr>
                          <w:t>86.4%</w:t>
                        </w:r>
                      </w:p>
                    </w:tc>
                    <w:tc>
                      <w:tcPr>
                        <w:tcW w:w="1232" w:type="dxa"/>
                        <w:tcBorders>
                          <w:right w:val="single" w:sz="4" w:space="0" w:color="000000"/>
                        </w:tcBorders>
                      </w:tcPr>
                      <w:p>
                        <w:pPr>
                          <w:pStyle w:val="TableParagraph"/>
                          <w:spacing w:before="38"/>
                          <w:ind w:right="15"/>
                          <w:rPr>
                            <w:sz w:val="18"/>
                          </w:rPr>
                        </w:pPr>
                        <w:r>
                          <w:rPr>
                            <w:sz w:val="18"/>
                          </w:rPr>
                          <w:t>83.0% 89.9%</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3"/>
                          <w:ind w:left="25"/>
                          <w:jc w:val="left"/>
                          <w:rPr>
                            <w:b/>
                            <w:sz w:val="18"/>
                          </w:rPr>
                        </w:pPr>
                        <w:r>
                          <w:rPr>
                            <w:b/>
                            <w:sz w:val="18"/>
                          </w:rPr>
                          <w:t>NH</w:t>
                        </w:r>
                      </w:p>
                    </w:tc>
                    <w:tc>
                      <w:tcPr>
                        <w:tcW w:w="2241" w:type="dxa"/>
                        <w:tcBorders>
                          <w:left w:val="single" w:sz="8" w:space="0" w:color="000000"/>
                        </w:tcBorders>
                      </w:tcPr>
                      <w:p>
                        <w:pPr>
                          <w:pStyle w:val="TableParagraph"/>
                          <w:tabs>
                            <w:tab w:pos="926" w:val="left" w:leader="none"/>
                            <w:tab w:pos="1647" w:val="left" w:leader="none"/>
                          </w:tabs>
                          <w:spacing w:before="55"/>
                          <w:ind w:right="210"/>
                          <w:jc w:val="right"/>
                          <w:rPr>
                            <w:sz w:val="18"/>
                          </w:rPr>
                        </w:pPr>
                        <w:r>
                          <w:rPr>
                            <w:sz w:val="18"/>
                          </w:rPr>
                          <w:t>(H)  </w:t>
                        </w:r>
                        <w:r>
                          <w:rPr>
                            <w:spacing w:val="5"/>
                            <w:sz w:val="18"/>
                          </w:rPr>
                          <w:t> </w:t>
                        </w:r>
                        <w:r>
                          <w:rPr>
                            <w:sz w:val="18"/>
                          </w:rPr>
                          <w:t>292</w:t>
                          <w:tab/>
                          <w:t>2,164</w:t>
                          <w:tab/>
                        </w:r>
                        <w:r>
                          <w:rPr>
                            <w:spacing w:val="-2"/>
                            <w:sz w:val="18"/>
                          </w:rPr>
                          <w:t>411</w:t>
                        </w:r>
                      </w:p>
                    </w:tc>
                    <w:tc>
                      <w:tcPr>
                        <w:tcW w:w="686" w:type="dxa"/>
                        <w:shd w:val="clear" w:color="auto" w:fill="CCCCCC"/>
                      </w:tcPr>
                      <w:p>
                        <w:pPr>
                          <w:pStyle w:val="TableParagraph"/>
                          <w:spacing w:before="55"/>
                          <w:ind w:right="122"/>
                          <w:jc w:val="right"/>
                          <w:rPr>
                            <w:sz w:val="18"/>
                          </w:rPr>
                        </w:pPr>
                        <w:r>
                          <w:rPr>
                            <w:sz w:val="18"/>
                          </w:rPr>
                          <w:t>71.0%</w:t>
                        </w:r>
                      </w:p>
                    </w:tc>
                    <w:tc>
                      <w:tcPr>
                        <w:tcW w:w="1244" w:type="dxa"/>
                        <w:tcBorders>
                          <w:right w:val="single" w:sz="4" w:space="0" w:color="000000"/>
                        </w:tcBorders>
                      </w:tcPr>
                      <w:p>
                        <w:pPr>
                          <w:pStyle w:val="TableParagraph"/>
                          <w:spacing w:before="55"/>
                          <w:ind w:right="89"/>
                          <w:jc w:val="right"/>
                          <w:rPr>
                            <w:sz w:val="18"/>
                          </w:rPr>
                        </w:pPr>
                        <w:r>
                          <w:rPr>
                            <w:sz w:val="18"/>
                          </w:rPr>
                          <w:t>66.5%  75.6%</w:t>
                        </w:r>
                      </w:p>
                    </w:tc>
                  </w:tr>
                  <w:tr>
                    <w:trPr>
                      <w:trHeight w:val="300" w:hRule="atLeast"/>
                    </w:trPr>
                    <w:tc>
                      <w:tcPr>
                        <w:tcW w:w="782" w:type="dxa"/>
                        <w:tcBorders>
                          <w:left w:val="single" w:sz="4" w:space="0" w:color="000000"/>
                          <w:right w:val="single" w:sz="8" w:space="0" w:color="000000"/>
                        </w:tcBorders>
                      </w:tcPr>
                      <w:p>
                        <w:pPr>
                          <w:pStyle w:val="TableParagraph"/>
                          <w:spacing w:before="38"/>
                          <w:ind w:left="24"/>
                          <w:jc w:val="left"/>
                          <w:rPr>
                            <w:b/>
                            <w:sz w:val="18"/>
                          </w:rPr>
                        </w:pPr>
                        <w:r>
                          <w:rPr>
                            <w:b/>
                            <w:sz w:val="18"/>
                          </w:rPr>
                          <w:t>FCHP</w:t>
                        </w:r>
                      </w:p>
                    </w:tc>
                    <w:tc>
                      <w:tcPr>
                        <w:tcW w:w="2239" w:type="dxa"/>
                        <w:tcBorders>
                          <w:left w:val="single" w:sz="8" w:space="0" w:color="000000"/>
                        </w:tcBorders>
                      </w:tcPr>
                      <w:p>
                        <w:pPr>
                          <w:pStyle w:val="TableParagraph"/>
                          <w:tabs>
                            <w:tab w:pos="453" w:val="left" w:leader="none"/>
                            <w:tab w:pos="1090" w:val="left" w:leader="none"/>
                            <w:tab w:pos="1729" w:val="left" w:leader="none"/>
                          </w:tabs>
                          <w:spacing w:before="40"/>
                          <w:ind w:right="167"/>
                          <w:jc w:val="right"/>
                          <w:rPr>
                            <w:sz w:val="18"/>
                          </w:rPr>
                        </w:pPr>
                        <w:r>
                          <w:rPr>
                            <w:sz w:val="18"/>
                          </w:rPr>
                          <w:t>(H)</w:t>
                          <w:tab/>
                          <w:t>261</w:t>
                          <w:tab/>
                          <w:t>296</w:t>
                          <w:tab/>
                        </w:r>
                        <w:r>
                          <w:rPr>
                            <w:spacing w:val="-2"/>
                            <w:sz w:val="18"/>
                          </w:rPr>
                          <w:t>294</w:t>
                        </w:r>
                      </w:p>
                    </w:tc>
                    <w:tc>
                      <w:tcPr>
                        <w:tcW w:w="638" w:type="dxa"/>
                        <w:shd w:val="clear" w:color="auto" w:fill="CCCCCC"/>
                      </w:tcPr>
                      <w:p>
                        <w:pPr>
                          <w:pStyle w:val="TableParagraph"/>
                          <w:spacing w:before="40"/>
                          <w:ind w:left="9" w:right="9"/>
                          <w:rPr>
                            <w:sz w:val="18"/>
                          </w:rPr>
                        </w:pPr>
                        <w:r>
                          <w:rPr>
                            <w:sz w:val="18"/>
                          </w:rPr>
                          <w:t>88.8%</w:t>
                        </w:r>
                      </w:p>
                    </w:tc>
                    <w:tc>
                      <w:tcPr>
                        <w:tcW w:w="1232" w:type="dxa"/>
                        <w:tcBorders>
                          <w:right w:val="single" w:sz="4" w:space="0" w:color="000000"/>
                        </w:tcBorders>
                      </w:tcPr>
                      <w:p>
                        <w:pPr>
                          <w:pStyle w:val="TableParagraph"/>
                          <w:spacing w:before="40"/>
                          <w:ind w:right="15"/>
                          <w:rPr>
                            <w:sz w:val="18"/>
                          </w:rPr>
                        </w:pPr>
                        <w:r>
                          <w:rPr>
                            <w:sz w:val="18"/>
                          </w:rPr>
                          <w:t>85.0% 92.6%</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2"/>
                          <w:ind w:left="25"/>
                          <w:jc w:val="left"/>
                          <w:rPr>
                            <w:b/>
                            <w:sz w:val="18"/>
                          </w:rPr>
                        </w:pPr>
                        <w:r>
                          <w:rPr>
                            <w:b/>
                            <w:sz w:val="18"/>
                          </w:rPr>
                          <w:t>FCHP</w:t>
                        </w:r>
                      </w:p>
                    </w:tc>
                    <w:tc>
                      <w:tcPr>
                        <w:tcW w:w="2241" w:type="dxa"/>
                        <w:tcBorders>
                          <w:left w:val="single" w:sz="8" w:space="0" w:color="000000"/>
                        </w:tcBorders>
                      </w:tcPr>
                      <w:p>
                        <w:pPr>
                          <w:pStyle w:val="TableParagraph"/>
                          <w:tabs>
                            <w:tab w:pos="1001" w:val="left" w:leader="none"/>
                            <w:tab w:pos="1647" w:val="left" w:leader="none"/>
                          </w:tabs>
                          <w:spacing w:before="53"/>
                          <w:ind w:right="210"/>
                          <w:jc w:val="right"/>
                          <w:rPr>
                            <w:sz w:val="18"/>
                          </w:rPr>
                        </w:pPr>
                        <w:r>
                          <w:rPr>
                            <w:sz w:val="18"/>
                          </w:rPr>
                          <w:t>(H)  </w:t>
                        </w:r>
                        <w:r>
                          <w:rPr>
                            <w:spacing w:val="5"/>
                            <w:sz w:val="18"/>
                          </w:rPr>
                          <w:t> </w:t>
                        </w:r>
                        <w:r>
                          <w:rPr>
                            <w:sz w:val="18"/>
                          </w:rPr>
                          <w:t>256</w:t>
                          <w:tab/>
                          <w:t>287</w:t>
                          <w:tab/>
                        </w:r>
                        <w:r>
                          <w:rPr>
                            <w:spacing w:val="-2"/>
                            <w:sz w:val="18"/>
                          </w:rPr>
                          <w:t>287</w:t>
                        </w:r>
                      </w:p>
                    </w:tc>
                    <w:tc>
                      <w:tcPr>
                        <w:tcW w:w="686" w:type="dxa"/>
                        <w:shd w:val="clear" w:color="auto" w:fill="CCCCCC"/>
                      </w:tcPr>
                      <w:p>
                        <w:pPr>
                          <w:pStyle w:val="TableParagraph"/>
                          <w:spacing w:before="53"/>
                          <w:ind w:right="122"/>
                          <w:jc w:val="right"/>
                          <w:rPr>
                            <w:sz w:val="18"/>
                          </w:rPr>
                        </w:pPr>
                        <w:r>
                          <w:rPr>
                            <w:sz w:val="18"/>
                          </w:rPr>
                          <w:t>89.2%</w:t>
                        </w:r>
                      </w:p>
                    </w:tc>
                    <w:tc>
                      <w:tcPr>
                        <w:tcW w:w="1244" w:type="dxa"/>
                        <w:tcBorders>
                          <w:right w:val="single" w:sz="4" w:space="0" w:color="000000"/>
                        </w:tcBorders>
                      </w:tcPr>
                      <w:p>
                        <w:pPr>
                          <w:pStyle w:val="TableParagraph"/>
                          <w:spacing w:before="53"/>
                          <w:ind w:right="89"/>
                          <w:jc w:val="right"/>
                          <w:rPr>
                            <w:sz w:val="18"/>
                          </w:rPr>
                        </w:pPr>
                        <w:r>
                          <w:rPr>
                            <w:sz w:val="18"/>
                          </w:rPr>
                          <w:t>85.4%  93.0%</w:t>
                        </w:r>
                      </w:p>
                    </w:tc>
                  </w:tr>
                  <w:tr>
                    <w:trPr>
                      <w:trHeight w:val="280" w:hRule="atLeast"/>
                    </w:trPr>
                    <w:tc>
                      <w:tcPr>
                        <w:tcW w:w="782" w:type="dxa"/>
                        <w:tcBorders>
                          <w:left w:val="single" w:sz="4" w:space="0" w:color="000000"/>
                          <w:bottom w:val="single" w:sz="4" w:space="0" w:color="000000"/>
                          <w:right w:val="single" w:sz="8" w:space="0" w:color="000000"/>
                        </w:tcBorders>
                      </w:tcPr>
                      <w:p>
                        <w:pPr>
                          <w:pStyle w:val="TableParagraph"/>
                          <w:spacing w:before="40"/>
                          <w:ind w:left="24"/>
                          <w:jc w:val="left"/>
                          <w:rPr>
                            <w:b/>
                            <w:sz w:val="18"/>
                          </w:rPr>
                        </w:pPr>
                        <w:r>
                          <w:rPr>
                            <w:b/>
                            <w:sz w:val="18"/>
                          </w:rPr>
                          <w:t>BMCHP</w:t>
                        </w:r>
                      </w:p>
                    </w:tc>
                    <w:tc>
                      <w:tcPr>
                        <w:tcW w:w="2239" w:type="dxa"/>
                        <w:tcBorders>
                          <w:left w:val="single" w:sz="8" w:space="0" w:color="000000"/>
                          <w:bottom w:val="single" w:sz="4" w:space="0" w:color="000000"/>
                        </w:tcBorders>
                      </w:tcPr>
                      <w:p>
                        <w:pPr>
                          <w:pStyle w:val="TableParagraph"/>
                          <w:tabs>
                            <w:tab w:pos="453" w:val="left" w:leader="none"/>
                            <w:tab w:pos="1016" w:val="left" w:leader="none"/>
                            <w:tab w:pos="1729" w:val="left" w:leader="none"/>
                          </w:tabs>
                          <w:spacing w:before="41"/>
                          <w:ind w:right="167"/>
                          <w:jc w:val="right"/>
                          <w:rPr>
                            <w:sz w:val="18"/>
                          </w:rPr>
                        </w:pPr>
                        <w:r>
                          <w:rPr>
                            <w:sz w:val="18"/>
                          </w:rPr>
                          <w:t>(H)</w:t>
                          <w:tab/>
                          <w:t>372</w:t>
                          <w:tab/>
                          <w:t>4,687</w:t>
                          <w:tab/>
                        </w:r>
                        <w:r>
                          <w:rPr>
                            <w:spacing w:val="-2"/>
                            <w:sz w:val="18"/>
                          </w:rPr>
                          <w:t>411</w:t>
                        </w:r>
                      </w:p>
                    </w:tc>
                    <w:tc>
                      <w:tcPr>
                        <w:tcW w:w="638" w:type="dxa"/>
                        <w:tcBorders>
                          <w:bottom w:val="single" w:sz="4" w:space="0" w:color="000000"/>
                        </w:tcBorders>
                        <w:shd w:val="clear" w:color="auto" w:fill="CCCCCC"/>
                      </w:tcPr>
                      <w:p>
                        <w:pPr>
                          <w:pStyle w:val="TableParagraph"/>
                          <w:spacing w:before="41"/>
                          <w:ind w:left="9" w:right="9"/>
                          <w:rPr>
                            <w:sz w:val="18"/>
                          </w:rPr>
                        </w:pPr>
                        <w:r>
                          <w:rPr>
                            <w:sz w:val="18"/>
                          </w:rPr>
                          <w:t>90.5%</w:t>
                        </w:r>
                      </w:p>
                    </w:tc>
                    <w:tc>
                      <w:tcPr>
                        <w:tcW w:w="1232" w:type="dxa"/>
                        <w:tcBorders>
                          <w:bottom w:val="single" w:sz="4" w:space="0" w:color="000000"/>
                          <w:right w:val="single" w:sz="4" w:space="0" w:color="000000"/>
                        </w:tcBorders>
                      </w:tcPr>
                      <w:p>
                        <w:pPr>
                          <w:pStyle w:val="TableParagraph"/>
                          <w:spacing w:before="41"/>
                          <w:ind w:right="15"/>
                          <w:rPr>
                            <w:sz w:val="18"/>
                          </w:rPr>
                        </w:pPr>
                        <w:r>
                          <w:rPr>
                            <w:sz w:val="18"/>
                          </w:rPr>
                          <w:t>87.6% 93.5%</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4"/>
                          <w:ind w:left="25"/>
                          <w:jc w:val="left"/>
                          <w:rPr>
                            <w:b/>
                            <w:sz w:val="18"/>
                          </w:rPr>
                        </w:pPr>
                        <w:r>
                          <w:rPr>
                            <w:b/>
                            <w:sz w:val="18"/>
                          </w:rPr>
                          <w:t>BMCHP</w:t>
                        </w:r>
                      </w:p>
                    </w:tc>
                    <w:tc>
                      <w:tcPr>
                        <w:tcW w:w="2241" w:type="dxa"/>
                        <w:tcBorders>
                          <w:left w:val="single" w:sz="8" w:space="0" w:color="000000"/>
                          <w:bottom w:val="single" w:sz="4" w:space="0" w:color="000000"/>
                        </w:tcBorders>
                      </w:tcPr>
                      <w:p>
                        <w:pPr>
                          <w:pStyle w:val="TableParagraph"/>
                          <w:tabs>
                            <w:tab w:pos="926" w:val="left" w:leader="none"/>
                            <w:tab w:pos="1647" w:val="left" w:leader="none"/>
                          </w:tabs>
                          <w:spacing w:before="46"/>
                          <w:ind w:right="210"/>
                          <w:jc w:val="right"/>
                          <w:rPr>
                            <w:sz w:val="18"/>
                          </w:rPr>
                        </w:pPr>
                        <w:r>
                          <w:rPr>
                            <w:sz w:val="18"/>
                          </w:rPr>
                          <w:t>(H)  </w:t>
                        </w:r>
                        <w:r>
                          <w:rPr>
                            <w:spacing w:val="5"/>
                            <w:sz w:val="18"/>
                          </w:rPr>
                          <w:t> </w:t>
                        </w:r>
                        <w:r>
                          <w:rPr>
                            <w:sz w:val="18"/>
                          </w:rPr>
                          <w:t>371</w:t>
                          <w:tab/>
                          <w:t>4,408</w:t>
                          <w:tab/>
                        </w:r>
                        <w:r>
                          <w:rPr>
                            <w:spacing w:val="-2"/>
                            <w:sz w:val="18"/>
                          </w:rPr>
                          <w:t>411</w:t>
                        </w:r>
                      </w:p>
                    </w:tc>
                    <w:tc>
                      <w:tcPr>
                        <w:tcW w:w="686" w:type="dxa"/>
                        <w:tcBorders>
                          <w:bottom w:val="single" w:sz="4" w:space="0" w:color="000000"/>
                        </w:tcBorders>
                        <w:shd w:val="clear" w:color="auto" w:fill="CCCCCC"/>
                      </w:tcPr>
                      <w:p>
                        <w:pPr>
                          <w:pStyle w:val="TableParagraph"/>
                          <w:spacing w:before="46"/>
                          <w:ind w:right="122"/>
                          <w:jc w:val="right"/>
                          <w:rPr>
                            <w:sz w:val="18"/>
                          </w:rPr>
                        </w:pPr>
                        <w:r>
                          <w:rPr>
                            <w:sz w:val="18"/>
                          </w:rPr>
                          <w:t>90.3%</w:t>
                        </w:r>
                      </w:p>
                    </w:tc>
                    <w:tc>
                      <w:tcPr>
                        <w:tcW w:w="1244" w:type="dxa"/>
                        <w:tcBorders>
                          <w:bottom w:val="single" w:sz="4" w:space="0" w:color="000000"/>
                          <w:right w:val="single" w:sz="4" w:space="0" w:color="000000"/>
                        </w:tcBorders>
                      </w:tcPr>
                      <w:p>
                        <w:pPr>
                          <w:pStyle w:val="TableParagraph"/>
                          <w:spacing w:before="46"/>
                          <w:ind w:right="89"/>
                          <w:jc w:val="right"/>
                          <w:rPr>
                            <w:sz w:val="18"/>
                          </w:rPr>
                        </w:pPr>
                        <w:r>
                          <w:rPr>
                            <w:sz w:val="18"/>
                          </w:rPr>
                          <w:t>87.3%  93.3%</w:t>
                        </w:r>
                      </w:p>
                    </w:tc>
                  </w:tr>
                </w:tbl>
                <w:p>
                  <w:pPr>
                    <w:pStyle w:val="BodyText"/>
                  </w:pPr>
                </w:p>
              </w:txbxContent>
            </v:textbox>
            <w10:wrap type="topAndBottom"/>
          </v:shape>
        </w:pict>
      </w:r>
    </w:p>
    <w:p>
      <w:pPr>
        <w:pStyle w:val="BodyText"/>
        <w:spacing w:before="4"/>
        <w:rPr>
          <w:b/>
          <w:sz w:val="24"/>
        </w:rPr>
      </w:pPr>
    </w:p>
    <w:p>
      <w:pPr>
        <w:spacing w:before="0"/>
        <w:ind w:left="532" w:right="0" w:firstLine="0"/>
        <w:jc w:val="left"/>
        <w:rPr>
          <w:b/>
          <w:sz w:val="28"/>
        </w:rPr>
      </w:pPr>
      <w:r>
        <w:rPr/>
        <w:pict>
          <v:shape style="position:absolute;margin-left:68.889999pt;margin-top:23.091843pt;width:184.75pt;height:160.75pt;mso-position-horizontal-relative:page;mso-position-vertical-relative:paragraph;z-index:4672"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7"/>
                    <w:gridCol w:w="877"/>
                    <w:gridCol w:w="617"/>
                    <w:gridCol w:w="647"/>
                    <w:gridCol w:w="617"/>
                  </w:tblGrid>
                  <w:tr>
                    <w:trPr>
                      <w:trHeight w:val="560" w:hRule="atLeast"/>
                    </w:trPr>
                    <w:tc>
                      <w:tcPr>
                        <w:tcW w:w="3665" w:type="dxa"/>
                        <w:gridSpan w:val="5"/>
                        <w:tcBorders>
                          <w:left w:val="single" w:sz="8" w:space="0" w:color="000000"/>
                          <w:right w:val="single" w:sz="8" w:space="0" w:color="000000"/>
                        </w:tcBorders>
                        <w:shd w:val="clear" w:color="auto" w:fill="666666"/>
                      </w:tcPr>
                      <w:p>
                        <w:pPr>
                          <w:pStyle w:val="TableParagraph"/>
                          <w:spacing w:before="50"/>
                          <w:ind w:left="529"/>
                          <w:jc w:val="left"/>
                          <w:rPr>
                            <w:b/>
                            <w:sz w:val="20"/>
                          </w:rPr>
                        </w:pPr>
                        <w:r>
                          <w:rPr>
                            <w:b/>
                            <w:color w:val="FFFFFF"/>
                            <w:sz w:val="20"/>
                          </w:rPr>
                          <w:t>Comparison to 2009 Rates:</w:t>
                        </w:r>
                      </w:p>
                    </w:tc>
                  </w:tr>
                  <w:tr>
                    <w:trPr>
                      <w:trHeight w:val="740" w:hRule="atLeast"/>
                    </w:trPr>
                    <w:tc>
                      <w:tcPr>
                        <w:tcW w:w="907" w:type="dxa"/>
                        <w:tcBorders>
                          <w:left w:val="single" w:sz="8" w:space="0" w:color="000000"/>
                          <w:bottom w:val="nil"/>
                          <w:right w:val="single" w:sz="8" w:space="0" w:color="000000"/>
                        </w:tcBorders>
                      </w:tcPr>
                      <w:p>
                        <w:pPr>
                          <w:pStyle w:val="TableParagraph"/>
                          <w:jc w:val="left"/>
                          <w:rPr>
                            <w:rFonts w:ascii="Times New Roman"/>
                            <w:sz w:val="16"/>
                          </w:rPr>
                        </w:pPr>
                      </w:p>
                    </w:tc>
                    <w:tc>
                      <w:tcPr>
                        <w:tcW w:w="877" w:type="dxa"/>
                        <w:tcBorders>
                          <w:left w:val="single" w:sz="8" w:space="0" w:color="000000"/>
                          <w:right w:val="nil"/>
                        </w:tcBorders>
                      </w:tcPr>
                      <w:p>
                        <w:pPr>
                          <w:pStyle w:val="TableParagraph"/>
                          <w:spacing w:before="50"/>
                          <w:ind w:left="61" w:right="102" w:firstLine="1"/>
                          <w:rPr>
                            <w:b/>
                            <w:sz w:val="14"/>
                          </w:rPr>
                        </w:pPr>
                        <w:r>
                          <w:rPr>
                            <w:b/>
                            <w:sz w:val="14"/>
                          </w:rPr>
                          <w:t>Nat’l Mcaid 75th</w:t>
                        </w:r>
                        <w:r>
                          <w:rPr>
                            <w:b/>
                            <w:spacing w:val="-9"/>
                            <w:sz w:val="14"/>
                          </w:rPr>
                          <w:t> </w:t>
                        </w:r>
                        <w:r>
                          <w:rPr>
                            <w:b/>
                            <w:sz w:val="14"/>
                          </w:rPr>
                          <w:t>Pctile</w:t>
                        </w:r>
                      </w:p>
                    </w:tc>
                    <w:tc>
                      <w:tcPr>
                        <w:tcW w:w="617" w:type="dxa"/>
                        <w:tcBorders>
                          <w:left w:val="nil"/>
                          <w:right w:val="nil"/>
                        </w:tcBorders>
                      </w:tcPr>
                      <w:p>
                        <w:pPr>
                          <w:pStyle w:val="TableParagraph"/>
                          <w:spacing w:before="50"/>
                          <w:ind w:left="104" w:right="95" w:firstLine="46"/>
                          <w:jc w:val="left"/>
                          <w:rPr>
                            <w:b/>
                            <w:sz w:val="14"/>
                          </w:rPr>
                        </w:pPr>
                        <w:r>
                          <w:rPr>
                            <w:b/>
                            <w:sz w:val="14"/>
                          </w:rPr>
                          <w:t>Nat’l Mcaid Mean</w:t>
                        </w:r>
                      </w:p>
                    </w:tc>
                    <w:tc>
                      <w:tcPr>
                        <w:tcW w:w="647" w:type="dxa"/>
                        <w:tcBorders>
                          <w:left w:val="nil"/>
                          <w:right w:val="nil"/>
                        </w:tcBorders>
                      </w:tcPr>
                      <w:p>
                        <w:pPr>
                          <w:pStyle w:val="TableParagraph"/>
                          <w:spacing w:line="161" w:lineRule="exact" w:before="50"/>
                          <w:ind w:left="114" w:right="50"/>
                          <w:rPr>
                            <w:b/>
                            <w:sz w:val="14"/>
                          </w:rPr>
                        </w:pPr>
                        <w:r>
                          <w:rPr>
                            <w:b/>
                            <w:sz w:val="14"/>
                          </w:rPr>
                          <w:t>MA</w:t>
                        </w:r>
                      </w:p>
                      <w:p>
                        <w:pPr>
                          <w:pStyle w:val="TableParagraph"/>
                          <w:ind w:left="114" w:right="94"/>
                          <w:rPr>
                            <w:b/>
                            <w:sz w:val="14"/>
                          </w:rPr>
                        </w:pPr>
                        <w:r>
                          <w:rPr>
                            <w:b/>
                            <w:sz w:val="14"/>
                          </w:rPr>
                          <w:t>Comm Mean</w:t>
                        </w:r>
                      </w:p>
                    </w:tc>
                    <w:tc>
                      <w:tcPr>
                        <w:tcW w:w="617" w:type="dxa"/>
                        <w:tcBorders>
                          <w:left w:val="nil"/>
                          <w:right w:val="single" w:sz="8" w:space="0" w:color="000000"/>
                        </w:tcBorders>
                      </w:tcPr>
                      <w:p>
                        <w:pPr>
                          <w:pStyle w:val="TableParagraph"/>
                          <w:spacing w:before="50"/>
                          <w:ind w:left="146" w:right="79" w:hanging="51"/>
                          <w:jc w:val="left"/>
                          <w:rPr>
                            <w:b/>
                            <w:sz w:val="14"/>
                          </w:rPr>
                        </w:pPr>
                        <w:r>
                          <w:rPr>
                            <w:b/>
                            <w:sz w:val="14"/>
                          </w:rPr>
                          <w:t>Plan’s 2007</w:t>
                        </w:r>
                      </w:p>
                      <w:p>
                        <w:pPr>
                          <w:pStyle w:val="TableParagraph"/>
                          <w:spacing w:line="161" w:lineRule="exact"/>
                          <w:ind w:left="149"/>
                          <w:jc w:val="left"/>
                          <w:rPr>
                            <w:b/>
                            <w:sz w:val="14"/>
                          </w:rPr>
                        </w:pPr>
                        <w:r>
                          <w:rPr>
                            <w:b/>
                            <w:sz w:val="14"/>
                          </w:rPr>
                          <w:t>Rate</w:t>
                        </w:r>
                      </w:p>
                    </w:tc>
                  </w:tr>
                  <w:tr>
                    <w:trPr>
                      <w:trHeight w:val="280" w:hRule="atLeast"/>
                    </w:trPr>
                    <w:tc>
                      <w:tcPr>
                        <w:tcW w:w="907" w:type="dxa"/>
                        <w:tcBorders>
                          <w:top w:val="nil"/>
                          <w:left w:val="single" w:sz="8" w:space="0" w:color="000000"/>
                          <w:bottom w:val="nil"/>
                          <w:right w:val="single" w:sz="8" w:space="0" w:color="000000"/>
                        </w:tcBorders>
                      </w:tcPr>
                      <w:p>
                        <w:pPr>
                          <w:pStyle w:val="TableParagraph"/>
                          <w:spacing w:before="40"/>
                          <w:ind w:left="54"/>
                          <w:jc w:val="left"/>
                          <w:rPr>
                            <w:b/>
                            <w:sz w:val="14"/>
                          </w:rPr>
                        </w:pPr>
                        <w:r>
                          <w:rPr>
                            <w:b/>
                            <w:sz w:val="14"/>
                          </w:rPr>
                          <w:t>PCCP(H)</w:t>
                        </w:r>
                      </w:p>
                    </w:tc>
                    <w:tc>
                      <w:tcPr>
                        <w:tcW w:w="877" w:type="dxa"/>
                        <w:vMerge w:val="restart"/>
                        <w:tcBorders>
                          <w:left w:val="single" w:sz="8" w:space="0" w:color="000000"/>
                          <w:bottom w:val="single" w:sz="8" w:space="0" w:color="000000"/>
                          <w:right w:val="nil"/>
                        </w:tcBorders>
                      </w:tcPr>
                      <w:p>
                        <w:pPr>
                          <w:pStyle w:val="TableParagraph"/>
                          <w:spacing w:line="374" w:lineRule="auto" w:before="33"/>
                          <w:ind w:left="323" w:right="363"/>
                          <w:jc w:val="both"/>
                          <w:rPr>
                            <w:rFonts w:ascii="Atlantic Inline"/>
                            <w:sz w:val="20"/>
                          </w:rPr>
                        </w:pPr>
                        <w:r>
                          <w:rPr>
                            <w:b/>
                            <w:w w:val="150"/>
                            <w:sz w:val="20"/>
                          </w:rPr>
                          <w:t>e e e </w:t>
                        </w:r>
                        <w:r>
                          <w:rPr>
                            <w:rFonts w:ascii="Atlantic Inline"/>
                            <w:sz w:val="20"/>
                          </w:rPr>
                          <w:t>O</w:t>
                        </w:r>
                      </w:p>
                      <w:p>
                        <w:pPr>
                          <w:pStyle w:val="TableParagraph"/>
                          <w:spacing w:line="228" w:lineRule="exact"/>
                          <w:ind w:right="40"/>
                          <w:rPr>
                            <w:rFonts w:ascii="Atlantic Inline"/>
                            <w:sz w:val="20"/>
                          </w:rPr>
                        </w:pPr>
                        <w:r>
                          <w:rPr>
                            <w:rFonts w:ascii="Atlantic Inline"/>
                            <w:w w:val="100"/>
                            <w:sz w:val="20"/>
                          </w:rPr>
                          <w:t>O</w:t>
                        </w:r>
                      </w:p>
                    </w:tc>
                    <w:tc>
                      <w:tcPr>
                        <w:tcW w:w="617" w:type="dxa"/>
                        <w:vMerge w:val="restart"/>
                        <w:tcBorders>
                          <w:left w:val="nil"/>
                          <w:bottom w:val="single" w:sz="8" w:space="0" w:color="000000"/>
                          <w:right w:val="nil"/>
                        </w:tcBorders>
                      </w:tcPr>
                      <w:p>
                        <w:pPr>
                          <w:pStyle w:val="TableParagraph"/>
                          <w:spacing w:line="357" w:lineRule="auto" w:before="33"/>
                          <w:ind w:left="213" w:right="222" w:hanging="2"/>
                          <w:jc w:val="both"/>
                          <w:rPr>
                            <w:rFonts w:ascii="Atlantic Inline"/>
                            <w:sz w:val="20"/>
                          </w:rPr>
                        </w:pPr>
                        <w:r>
                          <w:rPr>
                            <w:b/>
                            <w:w w:val="140"/>
                            <w:sz w:val="20"/>
                          </w:rPr>
                          <w:t>e </w:t>
                        </w:r>
                        <w:r>
                          <w:rPr>
                            <w:rFonts w:ascii="Atlantic Inline"/>
                            <w:sz w:val="20"/>
                          </w:rPr>
                          <w:t>O O O</w:t>
                        </w:r>
                      </w:p>
                      <w:p>
                        <w:pPr>
                          <w:pStyle w:val="TableParagraph"/>
                          <w:spacing w:before="6"/>
                          <w:ind w:left="203"/>
                          <w:jc w:val="both"/>
                          <w:rPr>
                            <w:b/>
                            <w:sz w:val="22"/>
                          </w:rPr>
                        </w:pPr>
                        <w:r>
                          <w:rPr>
                            <w:b/>
                            <w:w w:val="228"/>
                            <w:sz w:val="22"/>
                          </w:rPr>
                          <w:t>*</w:t>
                        </w:r>
                      </w:p>
                    </w:tc>
                    <w:tc>
                      <w:tcPr>
                        <w:tcW w:w="647" w:type="dxa"/>
                        <w:vMerge w:val="restart"/>
                        <w:tcBorders>
                          <w:left w:val="nil"/>
                          <w:bottom w:val="single" w:sz="8" w:space="0" w:color="000000"/>
                          <w:right w:val="nil"/>
                        </w:tcBorders>
                      </w:tcPr>
                      <w:p>
                        <w:pPr>
                          <w:pStyle w:val="TableParagraph"/>
                          <w:spacing w:line="379" w:lineRule="auto" w:before="33"/>
                          <w:ind w:left="243" w:right="222"/>
                          <w:jc w:val="both"/>
                          <w:rPr>
                            <w:b/>
                            <w:sz w:val="20"/>
                          </w:rPr>
                        </w:pPr>
                        <w:r>
                          <w:rPr>
                            <w:b/>
                            <w:w w:val="160"/>
                            <w:sz w:val="20"/>
                          </w:rPr>
                          <w:t>e e e e</w:t>
                        </w:r>
                      </w:p>
                      <w:p>
                        <w:pPr>
                          <w:pStyle w:val="TableParagraph"/>
                          <w:spacing w:line="242" w:lineRule="exact"/>
                          <w:ind w:left="18"/>
                          <w:rPr>
                            <w:rFonts w:ascii="Atlantic Inline"/>
                            <w:sz w:val="20"/>
                          </w:rPr>
                        </w:pPr>
                        <w:r>
                          <w:rPr>
                            <w:rFonts w:ascii="Atlantic Inline"/>
                            <w:w w:val="100"/>
                            <w:sz w:val="20"/>
                          </w:rPr>
                          <w:t>O</w:t>
                        </w:r>
                      </w:p>
                    </w:tc>
                    <w:tc>
                      <w:tcPr>
                        <w:tcW w:w="617" w:type="dxa"/>
                        <w:vMerge w:val="restart"/>
                        <w:tcBorders>
                          <w:left w:val="nil"/>
                          <w:bottom w:val="single" w:sz="8" w:space="0" w:color="000000"/>
                          <w:right w:val="single" w:sz="8" w:space="0" w:color="000000"/>
                        </w:tcBorders>
                      </w:tcPr>
                      <w:p>
                        <w:pPr>
                          <w:pStyle w:val="TableParagraph"/>
                          <w:spacing w:line="352" w:lineRule="auto" w:before="22"/>
                          <w:ind w:left="212" w:right="214"/>
                          <w:jc w:val="both"/>
                          <w:rPr>
                            <w:rFonts w:ascii="Atlantic Inline"/>
                            <w:sz w:val="20"/>
                          </w:rPr>
                        </w:pPr>
                        <w:r>
                          <w:rPr>
                            <w:rFonts w:ascii="Atlantic Inline"/>
                            <w:sz w:val="20"/>
                          </w:rPr>
                          <w:t>O O O O</w:t>
                        </w:r>
                      </w:p>
                      <w:p>
                        <w:pPr>
                          <w:pStyle w:val="TableParagraph"/>
                          <w:spacing w:before="3"/>
                          <w:ind w:right="2"/>
                          <w:rPr>
                            <w:rFonts w:ascii="Atlantic Inline"/>
                            <w:sz w:val="20"/>
                          </w:rPr>
                        </w:pPr>
                        <w:r>
                          <w:rPr>
                            <w:rFonts w:ascii="Atlantic Inline"/>
                            <w:w w:val="100"/>
                            <w:sz w:val="20"/>
                          </w:rPr>
                          <w:t>O</w:t>
                        </w:r>
                      </w:p>
                    </w:tc>
                  </w:tr>
                  <w:tr>
                    <w:trPr>
                      <w:trHeight w:val="340" w:hRule="atLeast"/>
                    </w:trPr>
                    <w:tc>
                      <w:tcPr>
                        <w:tcW w:w="907" w:type="dxa"/>
                        <w:tcBorders>
                          <w:top w:val="nil"/>
                          <w:left w:val="single" w:sz="8" w:space="0" w:color="000000"/>
                          <w:bottom w:val="nil"/>
                          <w:right w:val="single" w:sz="8" w:space="0" w:color="000000"/>
                        </w:tcBorders>
                      </w:tcPr>
                      <w:p>
                        <w:pPr>
                          <w:pStyle w:val="TableParagraph"/>
                          <w:spacing w:before="90"/>
                          <w:ind w:left="54"/>
                          <w:jc w:val="left"/>
                          <w:rPr>
                            <w:b/>
                            <w:sz w:val="14"/>
                          </w:rPr>
                        </w:pPr>
                        <w:r>
                          <w:rPr>
                            <w:b/>
                            <w:sz w:val="14"/>
                          </w:rPr>
                          <w:t>NHP(H)</w:t>
                        </w:r>
                      </w:p>
                    </w:tc>
                    <w:tc>
                      <w:tcPr>
                        <w:tcW w:w="877" w:type="dxa"/>
                        <w:vMerge/>
                        <w:tcBorders>
                          <w:top w:val="nil"/>
                          <w:left w:val="single" w:sz="8" w:space="0" w:color="000000"/>
                          <w:bottom w:val="single" w:sz="8" w:space="0" w:color="000000"/>
                          <w:right w:val="nil"/>
                        </w:tcBorders>
                      </w:tcPr>
                      <w:p>
                        <w:pPr>
                          <w:rPr>
                            <w:sz w:val="2"/>
                            <w:szCs w:val="2"/>
                          </w:rPr>
                        </w:pPr>
                      </w:p>
                    </w:tc>
                    <w:tc>
                      <w:tcPr>
                        <w:tcW w:w="617" w:type="dxa"/>
                        <w:vMerge/>
                        <w:tcBorders>
                          <w:top w:val="nil"/>
                          <w:left w:val="nil"/>
                          <w:bottom w:val="single" w:sz="8" w:space="0" w:color="000000"/>
                          <w:right w:val="nil"/>
                        </w:tcBorders>
                      </w:tcPr>
                      <w:p>
                        <w:pPr>
                          <w:rPr>
                            <w:sz w:val="2"/>
                            <w:szCs w:val="2"/>
                          </w:rPr>
                        </w:pPr>
                      </w:p>
                    </w:tc>
                    <w:tc>
                      <w:tcPr>
                        <w:tcW w:w="647"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07" w:type="dxa"/>
                        <w:tcBorders>
                          <w:top w:val="nil"/>
                          <w:left w:val="single" w:sz="8" w:space="0" w:color="000000"/>
                          <w:bottom w:val="nil"/>
                          <w:right w:val="single" w:sz="8" w:space="0" w:color="000000"/>
                        </w:tcBorders>
                      </w:tcPr>
                      <w:p>
                        <w:pPr>
                          <w:pStyle w:val="TableParagraph"/>
                          <w:spacing w:before="90"/>
                          <w:ind w:left="54"/>
                          <w:jc w:val="left"/>
                          <w:rPr>
                            <w:b/>
                            <w:sz w:val="14"/>
                          </w:rPr>
                        </w:pPr>
                        <w:r>
                          <w:rPr>
                            <w:b/>
                            <w:sz w:val="14"/>
                          </w:rPr>
                          <w:t>NH(H)</w:t>
                        </w:r>
                      </w:p>
                    </w:tc>
                    <w:tc>
                      <w:tcPr>
                        <w:tcW w:w="877" w:type="dxa"/>
                        <w:vMerge/>
                        <w:tcBorders>
                          <w:top w:val="nil"/>
                          <w:left w:val="single" w:sz="8" w:space="0" w:color="000000"/>
                          <w:bottom w:val="single" w:sz="8" w:space="0" w:color="000000"/>
                          <w:right w:val="nil"/>
                        </w:tcBorders>
                      </w:tcPr>
                      <w:p>
                        <w:pPr>
                          <w:rPr>
                            <w:sz w:val="2"/>
                            <w:szCs w:val="2"/>
                          </w:rPr>
                        </w:pPr>
                      </w:p>
                    </w:tc>
                    <w:tc>
                      <w:tcPr>
                        <w:tcW w:w="617" w:type="dxa"/>
                        <w:vMerge/>
                        <w:tcBorders>
                          <w:top w:val="nil"/>
                          <w:left w:val="nil"/>
                          <w:bottom w:val="single" w:sz="8" w:space="0" w:color="000000"/>
                          <w:right w:val="nil"/>
                        </w:tcBorders>
                      </w:tcPr>
                      <w:p>
                        <w:pPr>
                          <w:rPr>
                            <w:sz w:val="2"/>
                            <w:szCs w:val="2"/>
                          </w:rPr>
                        </w:pPr>
                      </w:p>
                    </w:tc>
                    <w:tc>
                      <w:tcPr>
                        <w:tcW w:w="647"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07" w:type="dxa"/>
                        <w:tcBorders>
                          <w:top w:val="nil"/>
                          <w:left w:val="single" w:sz="8" w:space="0" w:color="000000"/>
                          <w:bottom w:val="nil"/>
                          <w:right w:val="single" w:sz="8" w:space="0" w:color="000000"/>
                        </w:tcBorders>
                      </w:tcPr>
                      <w:p>
                        <w:pPr>
                          <w:pStyle w:val="TableParagraph"/>
                          <w:spacing w:before="91"/>
                          <w:ind w:left="54"/>
                          <w:jc w:val="left"/>
                          <w:rPr>
                            <w:b/>
                            <w:sz w:val="14"/>
                          </w:rPr>
                        </w:pPr>
                        <w:r>
                          <w:rPr>
                            <w:b/>
                            <w:sz w:val="14"/>
                          </w:rPr>
                          <w:t>FCHP(H)</w:t>
                        </w:r>
                      </w:p>
                    </w:tc>
                    <w:tc>
                      <w:tcPr>
                        <w:tcW w:w="877" w:type="dxa"/>
                        <w:vMerge/>
                        <w:tcBorders>
                          <w:top w:val="nil"/>
                          <w:left w:val="single" w:sz="8" w:space="0" w:color="000000"/>
                          <w:bottom w:val="single" w:sz="8" w:space="0" w:color="000000"/>
                          <w:right w:val="nil"/>
                        </w:tcBorders>
                      </w:tcPr>
                      <w:p>
                        <w:pPr>
                          <w:rPr>
                            <w:sz w:val="2"/>
                            <w:szCs w:val="2"/>
                          </w:rPr>
                        </w:pPr>
                      </w:p>
                    </w:tc>
                    <w:tc>
                      <w:tcPr>
                        <w:tcW w:w="617" w:type="dxa"/>
                        <w:vMerge/>
                        <w:tcBorders>
                          <w:top w:val="nil"/>
                          <w:left w:val="nil"/>
                          <w:bottom w:val="single" w:sz="8" w:space="0" w:color="000000"/>
                          <w:right w:val="nil"/>
                        </w:tcBorders>
                      </w:tcPr>
                      <w:p>
                        <w:pPr>
                          <w:rPr>
                            <w:sz w:val="2"/>
                            <w:szCs w:val="2"/>
                          </w:rPr>
                        </w:pPr>
                      </w:p>
                    </w:tc>
                    <w:tc>
                      <w:tcPr>
                        <w:tcW w:w="647"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80" w:hRule="atLeast"/>
                    </w:trPr>
                    <w:tc>
                      <w:tcPr>
                        <w:tcW w:w="907" w:type="dxa"/>
                        <w:tcBorders>
                          <w:top w:val="nil"/>
                          <w:left w:val="single" w:sz="8" w:space="0" w:color="000000"/>
                          <w:bottom w:val="single" w:sz="8" w:space="0" w:color="000000"/>
                          <w:right w:val="single" w:sz="8" w:space="0" w:color="000000"/>
                        </w:tcBorders>
                      </w:tcPr>
                      <w:p>
                        <w:pPr>
                          <w:pStyle w:val="TableParagraph"/>
                          <w:spacing w:before="90"/>
                          <w:ind w:left="54"/>
                          <w:jc w:val="left"/>
                          <w:rPr>
                            <w:b/>
                            <w:sz w:val="14"/>
                          </w:rPr>
                        </w:pPr>
                        <w:r>
                          <w:rPr>
                            <w:b/>
                            <w:sz w:val="14"/>
                          </w:rPr>
                          <w:t>BMCHP(H)</w:t>
                        </w:r>
                      </w:p>
                    </w:tc>
                    <w:tc>
                      <w:tcPr>
                        <w:tcW w:w="877" w:type="dxa"/>
                        <w:vMerge/>
                        <w:tcBorders>
                          <w:top w:val="nil"/>
                          <w:left w:val="single" w:sz="8" w:space="0" w:color="000000"/>
                          <w:bottom w:val="single" w:sz="8" w:space="0" w:color="000000"/>
                          <w:right w:val="nil"/>
                        </w:tcBorders>
                      </w:tcPr>
                      <w:p>
                        <w:pPr>
                          <w:rPr>
                            <w:sz w:val="2"/>
                            <w:szCs w:val="2"/>
                          </w:rPr>
                        </w:pPr>
                      </w:p>
                    </w:tc>
                    <w:tc>
                      <w:tcPr>
                        <w:tcW w:w="617" w:type="dxa"/>
                        <w:vMerge/>
                        <w:tcBorders>
                          <w:top w:val="nil"/>
                          <w:left w:val="nil"/>
                          <w:bottom w:val="single" w:sz="8" w:space="0" w:color="000000"/>
                          <w:right w:val="nil"/>
                        </w:tcBorders>
                      </w:tcPr>
                      <w:p>
                        <w:pPr>
                          <w:rPr>
                            <w:sz w:val="2"/>
                            <w:szCs w:val="2"/>
                          </w:rPr>
                        </w:pPr>
                      </w:p>
                    </w:tc>
                    <w:tc>
                      <w:tcPr>
                        <w:tcW w:w="647"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none"/>
          </v:shape>
        </w:pict>
      </w:r>
      <w:r>
        <w:rPr/>
        <w:pict>
          <v:shape style="position:absolute;margin-left:257.649994pt;margin-top:23.211843pt;width:497.75pt;height:50.35pt;mso-position-horizontal-relative:page;mso-position-vertical-relative:paragraph;z-index:469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1"/>
                    <w:gridCol w:w="857"/>
                    <w:gridCol w:w="2237"/>
                    <w:gridCol w:w="968"/>
                    <w:gridCol w:w="2851"/>
                    <w:gridCol w:w="990"/>
                  </w:tblGrid>
                  <w:tr>
                    <w:trPr>
                      <w:trHeight w:val="340" w:hRule="atLeast"/>
                    </w:trPr>
                    <w:tc>
                      <w:tcPr>
                        <w:tcW w:w="9924" w:type="dxa"/>
                        <w:gridSpan w:val="6"/>
                        <w:tcBorders>
                          <w:top w:val="single" w:sz="6" w:space="0" w:color="000000"/>
                          <w:left w:val="single" w:sz="6" w:space="0" w:color="000000"/>
                          <w:bottom w:val="single" w:sz="18" w:space="0" w:color="000000"/>
                          <w:right w:val="single" w:sz="8" w:space="0" w:color="000000"/>
                        </w:tcBorders>
                        <w:shd w:val="clear" w:color="auto" w:fill="666666"/>
                      </w:tcPr>
                      <w:p>
                        <w:pPr>
                          <w:pStyle w:val="TableParagraph"/>
                          <w:spacing w:before="57"/>
                          <w:ind w:left="46"/>
                          <w:jc w:val="left"/>
                          <w:rPr>
                            <w:b/>
                            <w:sz w:val="20"/>
                          </w:rPr>
                        </w:pPr>
                        <w:r>
                          <w:rPr>
                            <w:b/>
                            <w:color w:val="FFFFFF"/>
                            <w:sz w:val="20"/>
                          </w:rPr>
                          <w:t>2009 Comparison Rates</w:t>
                        </w:r>
                      </w:p>
                    </w:tc>
                  </w:tr>
                  <w:tr>
                    <w:trPr>
                      <w:trHeight w:val="280" w:hRule="atLeast"/>
                    </w:trPr>
                    <w:tc>
                      <w:tcPr>
                        <w:tcW w:w="2021" w:type="dxa"/>
                        <w:tcBorders>
                          <w:top w:val="single" w:sz="18" w:space="0" w:color="000000"/>
                          <w:left w:val="single" w:sz="12" w:space="0" w:color="000000"/>
                        </w:tcBorders>
                      </w:tcPr>
                      <w:p>
                        <w:pPr>
                          <w:pStyle w:val="TableParagraph"/>
                          <w:spacing w:before="36"/>
                          <w:ind w:left="58"/>
                          <w:jc w:val="left"/>
                          <w:rPr>
                            <w:sz w:val="18"/>
                          </w:rPr>
                        </w:pPr>
                        <w:r>
                          <w:rPr>
                            <w:sz w:val="18"/>
                          </w:rPr>
                          <w:t>Nat'l Mcaid 90th Pctile:</w:t>
                        </w:r>
                      </w:p>
                    </w:tc>
                    <w:tc>
                      <w:tcPr>
                        <w:tcW w:w="857" w:type="dxa"/>
                        <w:tcBorders>
                          <w:top w:val="single" w:sz="18" w:space="0" w:color="000000"/>
                        </w:tcBorders>
                      </w:tcPr>
                      <w:p>
                        <w:pPr>
                          <w:pStyle w:val="TableParagraph"/>
                          <w:spacing w:before="36"/>
                          <w:ind w:left="123"/>
                          <w:jc w:val="left"/>
                          <w:rPr>
                            <w:sz w:val="18"/>
                          </w:rPr>
                        </w:pPr>
                        <w:r>
                          <w:rPr>
                            <w:sz w:val="18"/>
                          </w:rPr>
                          <w:t>72.7%</w:t>
                        </w:r>
                      </w:p>
                    </w:tc>
                    <w:tc>
                      <w:tcPr>
                        <w:tcW w:w="2237" w:type="dxa"/>
                        <w:tcBorders>
                          <w:top w:val="single" w:sz="18" w:space="0" w:color="000000"/>
                        </w:tcBorders>
                      </w:tcPr>
                      <w:p>
                        <w:pPr>
                          <w:pStyle w:val="TableParagraph"/>
                          <w:spacing w:before="36"/>
                          <w:ind w:left="224"/>
                          <w:jc w:val="left"/>
                          <w:rPr>
                            <w:sz w:val="18"/>
                          </w:rPr>
                        </w:pPr>
                        <w:r>
                          <w:rPr>
                            <w:sz w:val="18"/>
                          </w:rPr>
                          <w:t>Nat'l Mcaid Mean:</w:t>
                        </w:r>
                      </w:p>
                    </w:tc>
                    <w:tc>
                      <w:tcPr>
                        <w:tcW w:w="968" w:type="dxa"/>
                        <w:tcBorders>
                          <w:top w:val="single" w:sz="18" w:space="0" w:color="000000"/>
                        </w:tcBorders>
                      </w:tcPr>
                      <w:p>
                        <w:pPr>
                          <w:pStyle w:val="TableParagraph"/>
                          <w:spacing w:before="36"/>
                          <w:ind w:left="182"/>
                          <w:jc w:val="left"/>
                          <w:rPr>
                            <w:sz w:val="18"/>
                          </w:rPr>
                        </w:pPr>
                        <w:r>
                          <w:rPr>
                            <w:sz w:val="18"/>
                          </w:rPr>
                          <w:t>62.7%</w:t>
                        </w:r>
                      </w:p>
                    </w:tc>
                    <w:tc>
                      <w:tcPr>
                        <w:tcW w:w="2851" w:type="dxa"/>
                        <w:tcBorders>
                          <w:top w:val="single" w:sz="18" w:space="0" w:color="000000"/>
                        </w:tcBorders>
                      </w:tcPr>
                      <w:p>
                        <w:pPr>
                          <w:pStyle w:val="TableParagraph"/>
                          <w:spacing w:before="36"/>
                          <w:ind w:left="277"/>
                          <w:jc w:val="left"/>
                          <w:rPr>
                            <w:sz w:val="18"/>
                          </w:rPr>
                        </w:pPr>
                        <w:r>
                          <w:rPr>
                            <w:sz w:val="18"/>
                          </w:rPr>
                          <w:t>MassHealth Weighted Mean:</w:t>
                        </w:r>
                      </w:p>
                    </w:tc>
                    <w:tc>
                      <w:tcPr>
                        <w:tcW w:w="990" w:type="dxa"/>
                        <w:tcBorders>
                          <w:top w:val="single" w:sz="18" w:space="0" w:color="000000"/>
                          <w:right w:val="single" w:sz="12" w:space="0" w:color="000000"/>
                        </w:tcBorders>
                      </w:tcPr>
                      <w:p>
                        <w:pPr>
                          <w:pStyle w:val="TableParagraph"/>
                          <w:spacing w:before="36"/>
                          <w:ind w:right="199"/>
                          <w:jc w:val="right"/>
                          <w:rPr>
                            <w:sz w:val="18"/>
                          </w:rPr>
                        </w:pPr>
                        <w:r>
                          <w:rPr>
                            <w:sz w:val="18"/>
                          </w:rPr>
                          <w:t>64.0%</w:t>
                        </w:r>
                      </w:p>
                    </w:tc>
                  </w:tr>
                  <w:tr>
                    <w:trPr>
                      <w:trHeight w:val="280" w:hRule="atLeast"/>
                    </w:trPr>
                    <w:tc>
                      <w:tcPr>
                        <w:tcW w:w="2021" w:type="dxa"/>
                        <w:tcBorders>
                          <w:left w:val="single" w:sz="12" w:space="0" w:color="000000"/>
                          <w:bottom w:val="single" w:sz="12" w:space="0" w:color="000000"/>
                        </w:tcBorders>
                      </w:tcPr>
                      <w:p>
                        <w:pPr>
                          <w:pStyle w:val="TableParagraph"/>
                          <w:spacing w:before="40"/>
                          <w:ind w:left="58"/>
                          <w:jc w:val="left"/>
                          <w:rPr>
                            <w:sz w:val="18"/>
                          </w:rPr>
                        </w:pPr>
                        <w:r>
                          <w:rPr>
                            <w:sz w:val="18"/>
                          </w:rPr>
                          <w:t>Nat'l Mcaid 75th Pctile:</w:t>
                        </w:r>
                      </w:p>
                    </w:tc>
                    <w:tc>
                      <w:tcPr>
                        <w:tcW w:w="857" w:type="dxa"/>
                        <w:tcBorders>
                          <w:bottom w:val="single" w:sz="12" w:space="0" w:color="000000"/>
                        </w:tcBorders>
                      </w:tcPr>
                      <w:p>
                        <w:pPr>
                          <w:pStyle w:val="TableParagraph"/>
                          <w:spacing w:before="40"/>
                          <w:ind w:left="123"/>
                          <w:jc w:val="left"/>
                          <w:rPr>
                            <w:sz w:val="18"/>
                          </w:rPr>
                        </w:pPr>
                        <w:r>
                          <w:rPr>
                            <w:sz w:val="18"/>
                          </w:rPr>
                          <w:t>68.5%</w:t>
                        </w:r>
                      </w:p>
                    </w:tc>
                    <w:tc>
                      <w:tcPr>
                        <w:tcW w:w="2237" w:type="dxa"/>
                        <w:tcBorders>
                          <w:bottom w:val="single" w:sz="12" w:space="0" w:color="000000"/>
                        </w:tcBorders>
                      </w:tcPr>
                      <w:p>
                        <w:pPr>
                          <w:pStyle w:val="TableParagraph"/>
                          <w:spacing w:before="40"/>
                          <w:ind w:left="224"/>
                          <w:jc w:val="left"/>
                          <w:rPr>
                            <w:sz w:val="18"/>
                          </w:rPr>
                        </w:pPr>
                        <w:r>
                          <w:rPr>
                            <w:sz w:val="18"/>
                          </w:rPr>
                          <w:t>MA Commercial Mean:</w:t>
                        </w:r>
                      </w:p>
                    </w:tc>
                    <w:tc>
                      <w:tcPr>
                        <w:tcW w:w="968" w:type="dxa"/>
                        <w:tcBorders>
                          <w:bottom w:val="single" w:sz="12" w:space="0" w:color="000000"/>
                        </w:tcBorders>
                      </w:tcPr>
                      <w:p>
                        <w:pPr>
                          <w:pStyle w:val="TableParagraph"/>
                          <w:spacing w:before="40"/>
                          <w:ind w:left="182"/>
                          <w:jc w:val="left"/>
                          <w:rPr>
                            <w:sz w:val="18"/>
                          </w:rPr>
                        </w:pPr>
                        <w:r>
                          <w:rPr>
                            <w:sz w:val="18"/>
                          </w:rPr>
                          <w:t>74.5%</w:t>
                        </w:r>
                      </w:p>
                    </w:tc>
                    <w:tc>
                      <w:tcPr>
                        <w:tcW w:w="2851" w:type="dxa"/>
                        <w:tcBorders>
                          <w:bottom w:val="single" w:sz="12" w:space="0" w:color="000000"/>
                        </w:tcBorders>
                      </w:tcPr>
                      <w:p>
                        <w:pPr>
                          <w:pStyle w:val="TableParagraph"/>
                          <w:spacing w:before="40"/>
                          <w:ind w:left="277"/>
                          <w:jc w:val="left"/>
                          <w:rPr>
                            <w:sz w:val="18"/>
                          </w:rPr>
                        </w:pPr>
                        <w:r>
                          <w:rPr>
                            <w:sz w:val="18"/>
                          </w:rPr>
                          <w:t>MassHealth Median:</w:t>
                        </w:r>
                      </w:p>
                    </w:tc>
                    <w:tc>
                      <w:tcPr>
                        <w:tcW w:w="990" w:type="dxa"/>
                        <w:tcBorders>
                          <w:bottom w:val="single" w:sz="12" w:space="0" w:color="000000"/>
                          <w:right w:val="single" w:sz="12" w:space="0" w:color="000000"/>
                        </w:tcBorders>
                      </w:tcPr>
                      <w:p>
                        <w:pPr>
                          <w:pStyle w:val="TableParagraph"/>
                          <w:spacing w:before="40"/>
                          <w:ind w:right="199"/>
                          <w:jc w:val="right"/>
                          <w:rPr>
                            <w:sz w:val="18"/>
                          </w:rPr>
                        </w:pPr>
                        <w:r>
                          <w:rPr>
                            <w:sz w:val="18"/>
                          </w:rPr>
                          <w:t>63.2%</w:t>
                        </w:r>
                      </w:p>
                    </w:tc>
                  </w:tr>
                </w:tbl>
                <w:p>
                  <w:pPr>
                    <w:pStyle w:val="BodyText"/>
                  </w:pPr>
                </w:p>
              </w:txbxContent>
            </v:textbox>
            <w10:wrap type="none"/>
          </v:shape>
        </w:pict>
      </w:r>
      <w:r>
        <w:rPr/>
        <w:pict>
          <v:shape style="position:absolute;margin-left:257.679993pt;margin-top:77.331841pt;width:499pt;height:110.55pt;mso-position-horizontal-relative:page;mso-position-vertical-relative:paragraph;z-index:472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46"/>
                    <w:gridCol w:w="577"/>
                    <w:gridCol w:w="677"/>
                    <w:gridCol w:w="611"/>
                    <w:gridCol w:w="637"/>
                    <w:gridCol w:w="606"/>
                    <w:gridCol w:w="626"/>
                    <w:gridCol w:w="186"/>
                    <w:gridCol w:w="739"/>
                    <w:gridCol w:w="365"/>
                    <w:gridCol w:w="585"/>
                    <w:gridCol w:w="656"/>
                    <w:gridCol w:w="659"/>
                    <w:gridCol w:w="649"/>
                    <w:gridCol w:w="582"/>
                    <w:gridCol w:w="674"/>
                  </w:tblGrid>
                  <w:tr>
                    <w:trPr>
                      <w:trHeight w:val="320" w:hRule="atLeast"/>
                    </w:trPr>
                    <w:tc>
                      <w:tcPr>
                        <w:tcW w:w="9956" w:type="dxa"/>
                        <w:gridSpan w:val="17"/>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3"/>
                          <w:jc w:val="left"/>
                          <w:rPr>
                            <w:b/>
                            <w:sz w:val="20"/>
                          </w:rPr>
                        </w:pPr>
                        <w:r>
                          <w:rPr>
                            <w:b/>
                            <w:color w:val="FFFFFF"/>
                            <w:sz w:val="20"/>
                          </w:rPr>
                          <w:t>MassHealth Plan Rates</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42"/>
                          <w:ind w:left="197"/>
                          <w:jc w:val="left"/>
                          <w:rPr>
                            <w:b/>
                            <w:sz w:val="18"/>
                          </w:rPr>
                        </w:pPr>
                        <w:r>
                          <w:rPr>
                            <w:b/>
                            <w:sz w:val="18"/>
                          </w:rPr>
                          <w:t>2009</w:t>
                        </w:r>
                      </w:p>
                    </w:tc>
                    <w:tc>
                      <w:tcPr>
                        <w:tcW w:w="346" w:type="dxa"/>
                        <w:tcBorders>
                          <w:top w:val="single" w:sz="8" w:space="0" w:color="000000"/>
                          <w:left w:val="single" w:sz="8" w:space="0" w:color="000000"/>
                          <w:bottom w:val="single" w:sz="8" w:space="0" w:color="000000"/>
                        </w:tcBorders>
                      </w:tcPr>
                      <w:p>
                        <w:pPr>
                          <w:pStyle w:val="TableParagraph"/>
                          <w:jc w:val="left"/>
                          <w:rPr>
                            <w:rFonts w:ascii="Times New Roman"/>
                            <w:sz w:val="16"/>
                          </w:rPr>
                        </w:pPr>
                      </w:p>
                    </w:tc>
                    <w:tc>
                      <w:tcPr>
                        <w:tcW w:w="577" w:type="dxa"/>
                        <w:tcBorders>
                          <w:top w:val="single" w:sz="8" w:space="0" w:color="000000"/>
                          <w:bottom w:val="single" w:sz="8" w:space="0" w:color="000000"/>
                        </w:tcBorders>
                      </w:tcPr>
                      <w:p>
                        <w:pPr>
                          <w:pStyle w:val="TableParagraph"/>
                          <w:spacing w:before="42"/>
                          <w:ind w:right="104"/>
                          <w:jc w:val="right"/>
                          <w:rPr>
                            <w:b/>
                            <w:sz w:val="18"/>
                          </w:rPr>
                        </w:pPr>
                        <w:r>
                          <w:rPr>
                            <w:b/>
                            <w:w w:val="95"/>
                            <w:sz w:val="18"/>
                          </w:rPr>
                          <w:t>Num</w:t>
                        </w:r>
                      </w:p>
                    </w:tc>
                    <w:tc>
                      <w:tcPr>
                        <w:tcW w:w="677" w:type="dxa"/>
                        <w:tcBorders>
                          <w:top w:val="single" w:sz="8" w:space="0" w:color="000000"/>
                          <w:bottom w:val="single" w:sz="8" w:space="0" w:color="000000"/>
                        </w:tcBorders>
                      </w:tcPr>
                      <w:p>
                        <w:pPr>
                          <w:pStyle w:val="TableParagraph"/>
                          <w:spacing w:before="42"/>
                          <w:ind w:right="177"/>
                          <w:jc w:val="right"/>
                          <w:rPr>
                            <w:b/>
                            <w:sz w:val="18"/>
                          </w:rPr>
                        </w:pPr>
                        <w:r>
                          <w:rPr>
                            <w:b/>
                            <w:sz w:val="18"/>
                          </w:rPr>
                          <w:t>Elig</w:t>
                        </w:r>
                      </w:p>
                    </w:tc>
                    <w:tc>
                      <w:tcPr>
                        <w:tcW w:w="611" w:type="dxa"/>
                        <w:tcBorders>
                          <w:top w:val="single" w:sz="8" w:space="0" w:color="000000"/>
                          <w:bottom w:val="single" w:sz="8" w:space="0" w:color="000000"/>
                        </w:tcBorders>
                      </w:tcPr>
                      <w:p>
                        <w:pPr>
                          <w:pStyle w:val="TableParagraph"/>
                          <w:spacing w:before="42"/>
                          <w:ind w:left="101" w:right="128"/>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42"/>
                          <w:ind w:left="42" w:right="42"/>
                          <w:rPr>
                            <w:b/>
                            <w:sz w:val="18"/>
                          </w:rPr>
                        </w:pPr>
                        <w:r>
                          <w:rPr>
                            <w:b/>
                            <w:sz w:val="18"/>
                          </w:rPr>
                          <w:t>Rate</w:t>
                        </w:r>
                      </w:p>
                    </w:tc>
                    <w:tc>
                      <w:tcPr>
                        <w:tcW w:w="606" w:type="dxa"/>
                        <w:tcBorders>
                          <w:top w:val="single" w:sz="8" w:space="0" w:color="000000"/>
                          <w:bottom w:val="single" w:sz="8" w:space="0" w:color="000000"/>
                        </w:tcBorders>
                      </w:tcPr>
                      <w:p>
                        <w:pPr>
                          <w:pStyle w:val="TableParagraph"/>
                          <w:spacing w:before="42"/>
                          <w:ind w:left="24" w:right="30"/>
                          <w:rPr>
                            <w:b/>
                            <w:sz w:val="18"/>
                          </w:rPr>
                        </w:pPr>
                        <w:r>
                          <w:rPr>
                            <w:b/>
                            <w:sz w:val="18"/>
                          </w:rPr>
                          <w:t>LCL</w:t>
                        </w:r>
                      </w:p>
                    </w:tc>
                    <w:tc>
                      <w:tcPr>
                        <w:tcW w:w="626" w:type="dxa"/>
                        <w:tcBorders>
                          <w:top w:val="single" w:sz="8" w:space="0" w:color="000000"/>
                          <w:bottom w:val="single" w:sz="8" w:space="0" w:color="000000"/>
                          <w:right w:val="single" w:sz="4" w:space="0" w:color="000000"/>
                        </w:tcBorders>
                      </w:tcPr>
                      <w:p>
                        <w:pPr>
                          <w:pStyle w:val="TableParagraph"/>
                          <w:spacing w:before="42"/>
                          <w:ind w:left="31" w:right="38"/>
                          <w:rPr>
                            <w:b/>
                            <w:sz w:val="18"/>
                          </w:rPr>
                        </w:pPr>
                        <w:r>
                          <w:rPr>
                            <w:b/>
                            <w:sz w:val="18"/>
                          </w:rPr>
                          <w:t>UCL</w:t>
                        </w:r>
                      </w:p>
                    </w:tc>
                    <w:tc>
                      <w:tcPr>
                        <w:tcW w:w="186"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39" w:type="dxa"/>
                        <w:tcBorders>
                          <w:top w:val="single" w:sz="8" w:space="0" w:color="000000"/>
                          <w:left w:val="single" w:sz="4" w:space="0" w:color="000000"/>
                          <w:bottom w:val="single" w:sz="8" w:space="0" w:color="000000"/>
                          <w:right w:val="single" w:sz="8" w:space="0" w:color="000000"/>
                        </w:tcBorders>
                      </w:tcPr>
                      <w:p>
                        <w:pPr>
                          <w:pStyle w:val="TableParagraph"/>
                          <w:spacing w:before="27"/>
                          <w:ind w:left="174"/>
                          <w:jc w:val="left"/>
                          <w:rPr>
                            <w:b/>
                            <w:sz w:val="18"/>
                          </w:rPr>
                        </w:pPr>
                        <w:r>
                          <w:rPr>
                            <w:b/>
                            <w:sz w:val="18"/>
                          </w:rPr>
                          <w:t>2007</w:t>
                        </w:r>
                      </w:p>
                    </w:tc>
                    <w:tc>
                      <w:tcPr>
                        <w:tcW w:w="365" w:type="dxa"/>
                        <w:tcBorders>
                          <w:top w:val="single" w:sz="8" w:space="0" w:color="000000"/>
                          <w:left w:val="single" w:sz="8" w:space="0" w:color="000000"/>
                          <w:bottom w:val="single" w:sz="8" w:space="0" w:color="000000"/>
                        </w:tcBorders>
                      </w:tcPr>
                      <w:p>
                        <w:pPr>
                          <w:pStyle w:val="TableParagraph"/>
                          <w:jc w:val="left"/>
                          <w:rPr>
                            <w:rFonts w:ascii="Times New Roman"/>
                            <w:sz w:val="16"/>
                          </w:rPr>
                        </w:pPr>
                      </w:p>
                    </w:tc>
                    <w:tc>
                      <w:tcPr>
                        <w:tcW w:w="585" w:type="dxa"/>
                        <w:tcBorders>
                          <w:top w:val="single" w:sz="8" w:space="0" w:color="000000"/>
                          <w:bottom w:val="single" w:sz="8" w:space="0" w:color="000000"/>
                        </w:tcBorders>
                      </w:tcPr>
                      <w:p>
                        <w:pPr>
                          <w:pStyle w:val="TableParagraph"/>
                          <w:spacing w:before="27"/>
                          <w:ind w:left="78"/>
                          <w:jc w:val="left"/>
                          <w:rPr>
                            <w:b/>
                            <w:sz w:val="18"/>
                          </w:rPr>
                        </w:pPr>
                        <w:r>
                          <w:rPr>
                            <w:b/>
                            <w:sz w:val="18"/>
                          </w:rPr>
                          <w:t>Num</w:t>
                        </w:r>
                      </w:p>
                    </w:tc>
                    <w:tc>
                      <w:tcPr>
                        <w:tcW w:w="656" w:type="dxa"/>
                        <w:tcBorders>
                          <w:top w:val="single" w:sz="8" w:space="0" w:color="000000"/>
                          <w:bottom w:val="single" w:sz="8" w:space="0" w:color="000000"/>
                        </w:tcBorders>
                      </w:tcPr>
                      <w:p>
                        <w:pPr>
                          <w:pStyle w:val="TableParagraph"/>
                          <w:spacing w:before="27"/>
                          <w:ind w:left="176"/>
                          <w:jc w:val="left"/>
                          <w:rPr>
                            <w:b/>
                            <w:sz w:val="18"/>
                          </w:rPr>
                        </w:pPr>
                        <w:r>
                          <w:rPr>
                            <w:b/>
                            <w:sz w:val="18"/>
                          </w:rPr>
                          <w:t>Elig</w:t>
                        </w:r>
                      </w:p>
                    </w:tc>
                    <w:tc>
                      <w:tcPr>
                        <w:tcW w:w="659" w:type="dxa"/>
                        <w:tcBorders>
                          <w:top w:val="single" w:sz="8" w:space="0" w:color="000000"/>
                          <w:bottom w:val="single" w:sz="8" w:space="0" w:color="000000"/>
                        </w:tcBorders>
                      </w:tcPr>
                      <w:p>
                        <w:pPr>
                          <w:pStyle w:val="TableParagraph"/>
                          <w:spacing w:before="27"/>
                          <w:ind w:left="128" w:right="122"/>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27"/>
                          <w:ind w:left="13" w:right="13"/>
                          <w:rPr>
                            <w:b/>
                            <w:sz w:val="18"/>
                          </w:rPr>
                        </w:pPr>
                        <w:r>
                          <w:rPr>
                            <w:b/>
                            <w:sz w:val="18"/>
                          </w:rPr>
                          <w:t>Rate</w:t>
                        </w:r>
                      </w:p>
                    </w:tc>
                    <w:tc>
                      <w:tcPr>
                        <w:tcW w:w="582" w:type="dxa"/>
                        <w:tcBorders>
                          <w:top w:val="single" w:sz="8" w:space="0" w:color="000000"/>
                          <w:bottom w:val="single" w:sz="8" w:space="0" w:color="000000"/>
                        </w:tcBorders>
                      </w:tcPr>
                      <w:p>
                        <w:pPr>
                          <w:pStyle w:val="TableParagraph"/>
                          <w:spacing w:before="27"/>
                          <w:ind w:right="101"/>
                          <w:jc w:val="right"/>
                          <w:rPr>
                            <w:b/>
                            <w:sz w:val="18"/>
                          </w:rPr>
                        </w:pPr>
                        <w:r>
                          <w:rPr>
                            <w:b/>
                            <w:sz w:val="18"/>
                          </w:rPr>
                          <w:t>LCL</w:t>
                        </w:r>
                      </w:p>
                    </w:tc>
                    <w:tc>
                      <w:tcPr>
                        <w:tcW w:w="674" w:type="dxa"/>
                        <w:tcBorders>
                          <w:top w:val="single" w:sz="8" w:space="0" w:color="000000"/>
                          <w:bottom w:val="single" w:sz="8" w:space="0" w:color="000000"/>
                          <w:right w:val="single" w:sz="4" w:space="0" w:color="000000"/>
                        </w:tcBorders>
                      </w:tcPr>
                      <w:p>
                        <w:pPr>
                          <w:pStyle w:val="TableParagraph"/>
                          <w:spacing w:before="27"/>
                          <w:ind w:right="134"/>
                          <w:jc w:val="right"/>
                          <w:rPr>
                            <w:b/>
                            <w:sz w:val="18"/>
                          </w:rPr>
                        </w:pPr>
                        <w:r>
                          <w:rPr>
                            <w:b/>
                            <w:sz w:val="18"/>
                          </w:rPr>
                          <w:t>UCL</w:t>
                        </w:r>
                      </w:p>
                    </w:tc>
                  </w:tr>
                  <w:tr>
                    <w:trPr>
                      <w:trHeight w:val="300" w:hRule="atLeast"/>
                    </w:trPr>
                    <w:tc>
                      <w:tcPr>
                        <w:tcW w:w="782" w:type="dxa"/>
                        <w:tcBorders>
                          <w:top w:val="single" w:sz="8" w:space="0" w:color="000000"/>
                          <w:left w:val="single" w:sz="4" w:space="0" w:color="000000"/>
                          <w:right w:val="single" w:sz="8" w:space="0" w:color="000000"/>
                        </w:tcBorders>
                      </w:tcPr>
                      <w:p>
                        <w:pPr>
                          <w:pStyle w:val="TableParagraph"/>
                          <w:spacing w:before="44"/>
                          <w:ind w:left="25"/>
                          <w:jc w:val="left"/>
                          <w:rPr>
                            <w:b/>
                            <w:sz w:val="18"/>
                          </w:rPr>
                        </w:pPr>
                        <w:r>
                          <w:rPr>
                            <w:b/>
                            <w:sz w:val="18"/>
                          </w:rPr>
                          <w:t>PCCP</w:t>
                        </w:r>
                      </w:p>
                    </w:tc>
                    <w:tc>
                      <w:tcPr>
                        <w:tcW w:w="346" w:type="dxa"/>
                        <w:tcBorders>
                          <w:top w:val="single" w:sz="8" w:space="0" w:color="000000"/>
                          <w:left w:val="single" w:sz="8" w:space="0" w:color="000000"/>
                        </w:tcBorders>
                      </w:tcPr>
                      <w:p>
                        <w:pPr>
                          <w:pStyle w:val="TableParagraph"/>
                          <w:spacing w:before="45"/>
                          <w:ind w:right="52"/>
                          <w:rPr>
                            <w:sz w:val="18"/>
                          </w:rPr>
                        </w:pPr>
                        <w:r>
                          <w:rPr>
                            <w:sz w:val="18"/>
                          </w:rPr>
                          <w:t>(H)</w:t>
                        </w:r>
                      </w:p>
                    </w:tc>
                    <w:tc>
                      <w:tcPr>
                        <w:tcW w:w="577" w:type="dxa"/>
                        <w:tcBorders>
                          <w:top w:val="single" w:sz="8" w:space="0" w:color="000000"/>
                        </w:tcBorders>
                      </w:tcPr>
                      <w:p>
                        <w:pPr>
                          <w:pStyle w:val="TableParagraph"/>
                          <w:spacing w:before="45"/>
                          <w:ind w:right="155"/>
                          <w:jc w:val="right"/>
                          <w:rPr>
                            <w:sz w:val="18"/>
                          </w:rPr>
                        </w:pPr>
                        <w:r>
                          <w:rPr>
                            <w:sz w:val="18"/>
                          </w:rPr>
                          <w:t>235</w:t>
                        </w:r>
                      </w:p>
                    </w:tc>
                    <w:tc>
                      <w:tcPr>
                        <w:tcW w:w="677" w:type="dxa"/>
                        <w:tcBorders>
                          <w:top w:val="single" w:sz="8" w:space="0" w:color="000000"/>
                        </w:tcBorders>
                      </w:tcPr>
                      <w:p>
                        <w:pPr>
                          <w:pStyle w:val="TableParagraph"/>
                          <w:spacing w:before="45"/>
                          <w:ind w:right="119"/>
                          <w:jc w:val="right"/>
                          <w:rPr>
                            <w:sz w:val="18"/>
                          </w:rPr>
                        </w:pPr>
                        <w:r>
                          <w:rPr>
                            <w:sz w:val="18"/>
                          </w:rPr>
                          <w:t>4,752</w:t>
                        </w:r>
                      </w:p>
                    </w:tc>
                    <w:tc>
                      <w:tcPr>
                        <w:tcW w:w="611" w:type="dxa"/>
                        <w:tcBorders>
                          <w:top w:val="single" w:sz="8" w:space="0" w:color="000000"/>
                        </w:tcBorders>
                      </w:tcPr>
                      <w:p>
                        <w:pPr>
                          <w:pStyle w:val="TableParagraph"/>
                          <w:spacing w:before="45"/>
                          <w:ind w:left="101" w:right="128"/>
                          <w:rPr>
                            <w:sz w:val="18"/>
                          </w:rPr>
                        </w:pPr>
                        <w:r>
                          <w:rPr>
                            <w:sz w:val="18"/>
                          </w:rPr>
                          <w:t>411</w:t>
                        </w:r>
                      </w:p>
                    </w:tc>
                    <w:tc>
                      <w:tcPr>
                        <w:tcW w:w="637" w:type="dxa"/>
                        <w:tcBorders>
                          <w:top w:val="single" w:sz="8" w:space="0" w:color="000000"/>
                        </w:tcBorders>
                        <w:shd w:val="clear" w:color="auto" w:fill="CCCCCC"/>
                      </w:tcPr>
                      <w:p>
                        <w:pPr>
                          <w:pStyle w:val="TableParagraph"/>
                          <w:spacing w:before="45"/>
                          <w:ind w:left="41" w:right="42"/>
                          <w:rPr>
                            <w:sz w:val="18"/>
                          </w:rPr>
                        </w:pPr>
                        <w:r>
                          <w:rPr>
                            <w:sz w:val="18"/>
                          </w:rPr>
                          <w:t>57.2%</w:t>
                        </w:r>
                      </w:p>
                    </w:tc>
                    <w:tc>
                      <w:tcPr>
                        <w:tcW w:w="606" w:type="dxa"/>
                        <w:tcBorders>
                          <w:top w:val="single" w:sz="8" w:space="0" w:color="000000"/>
                        </w:tcBorders>
                      </w:tcPr>
                      <w:p>
                        <w:pPr>
                          <w:pStyle w:val="TableParagraph"/>
                          <w:spacing w:before="45"/>
                          <w:ind w:left="24" w:right="30"/>
                          <w:rPr>
                            <w:sz w:val="18"/>
                          </w:rPr>
                        </w:pPr>
                        <w:r>
                          <w:rPr>
                            <w:sz w:val="18"/>
                          </w:rPr>
                          <w:t>52.3%</w:t>
                        </w:r>
                      </w:p>
                    </w:tc>
                    <w:tc>
                      <w:tcPr>
                        <w:tcW w:w="626" w:type="dxa"/>
                        <w:tcBorders>
                          <w:top w:val="single" w:sz="8" w:space="0" w:color="000000"/>
                          <w:right w:val="single" w:sz="4" w:space="0" w:color="000000"/>
                        </w:tcBorders>
                      </w:tcPr>
                      <w:p>
                        <w:pPr>
                          <w:pStyle w:val="TableParagraph"/>
                          <w:spacing w:before="45"/>
                          <w:ind w:left="32" w:right="38"/>
                          <w:rPr>
                            <w:sz w:val="18"/>
                          </w:rPr>
                        </w:pPr>
                        <w:r>
                          <w:rPr>
                            <w:sz w:val="18"/>
                          </w:rPr>
                          <w:t>62.1%</w:t>
                        </w:r>
                      </w:p>
                    </w:tc>
                    <w:tc>
                      <w:tcPr>
                        <w:tcW w:w="186" w:type="dxa"/>
                        <w:vMerge/>
                        <w:tcBorders>
                          <w:top w:val="nil"/>
                          <w:left w:val="single" w:sz="4" w:space="0" w:color="000000"/>
                          <w:right w:val="single" w:sz="4" w:space="0" w:color="000000"/>
                        </w:tcBorders>
                      </w:tcPr>
                      <w:p>
                        <w:pPr>
                          <w:rPr>
                            <w:sz w:val="2"/>
                            <w:szCs w:val="2"/>
                          </w:rPr>
                        </w:pPr>
                      </w:p>
                    </w:tc>
                    <w:tc>
                      <w:tcPr>
                        <w:tcW w:w="739" w:type="dxa"/>
                        <w:tcBorders>
                          <w:top w:val="single" w:sz="8" w:space="0" w:color="000000"/>
                          <w:left w:val="single" w:sz="4" w:space="0" w:color="000000"/>
                          <w:right w:val="single" w:sz="8" w:space="0" w:color="000000"/>
                        </w:tcBorders>
                      </w:tcPr>
                      <w:p>
                        <w:pPr>
                          <w:pStyle w:val="TableParagraph"/>
                          <w:spacing w:before="44"/>
                          <w:ind w:left="24"/>
                          <w:jc w:val="left"/>
                          <w:rPr>
                            <w:b/>
                            <w:sz w:val="18"/>
                          </w:rPr>
                        </w:pPr>
                        <w:r>
                          <w:rPr>
                            <w:b/>
                            <w:sz w:val="18"/>
                          </w:rPr>
                          <w:t>PCCP</w:t>
                        </w:r>
                      </w:p>
                    </w:tc>
                    <w:tc>
                      <w:tcPr>
                        <w:tcW w:w="365" w:type="dxa"/>
                        <w:tcBorders>
                          <w:top w:val="single" w:sz="8" w:space="0" w:color="000000"/>
                          <w:left w:val="single" w:sz="8" w:space="0" w:color="000000"/>
                        </w:tcBorders>
                      </w:tcPr>
                      <w:p>
                        <w:pPr>
                          <w:pStyle w:val="TableParagraph"/>
                          <w:spacing w:before="45"/>
                          <w:ind w:left="26"/>
                          <w:jc w:val="left"/>
                          <w:rPr>
                            <w:sz w:val="18"/>
                          </w:rPr>
                        </w:pPr>
                        <w:r>
                          <w:rPr>
                            <w:sz w:val="18"/>
                          </w:rPr>
                          <w:t>(H)</w:t>
                        </w:r>
                      </w:p>
                    </w:tc>
                    <w:tc>
                      <w:tcPr>
                        <w:tcW w:w="585" w:type="dxa"/>
                        <w:tcBorders>
                          <w:top w:val="single" w:sz="8" w:space="0" w:color="000000"/>
                        </w:tcBorders>
                      </w:tcPr>
                      <w:p>
                        <w:pPr>
                          <w:pStyle w:val="TableParagraph"/>
                          <w:spacing w:before="45"/>
                          <w:ind w:left="93"/>
                          <w:jc w:val="left"/>
                          <w:rPr>
                            <w:sz w:val="18"/>
                          </w:rPr>
                        </w:pPr>
                        <w:r>
                          <w:rPr>
                            <w:sz w:val="18"/>
                          </w:rPr>
                          <w:t>227</w:t>
                        </w:r>
                      </w:p>
                    </w:tc>
                    <w:tc>
                      <w:tcPr>
                        <w:tcW w:w="656" w:type="dxa"/>
                        <w:tcBorders>
                          <w:top w:val="single" w:sz="8" w:space="0" w:color="000000"/>
                        </w:tcBorders>
                      </w:tcPr>
                      <w:p>
                        <w:pPr>
                          <w:pStyle w:val="TableParagraph"/>
                          <w:spacing w:before="45"/>
                          <w:ind w:left="106"/>
                          <w:jc w:val="left"/>
                          <w:rPr>
                            <w:sz w:val="18"/>
                          </w:rPr>
                        </w:pPr>
                        <w:r>
                          <w:rPr>
                            <w:sz w:val="18"/>
                          </w:rPr>
                          <w:t>5150</w:t>
                        </w:r>
                      </w:p>
                    </w:tc>
                    <w:tc>
                      <w:tcPr>
                        <w:tcW w:w="659" w:type="dxa"/>
                        <w:tcBorders>
                          <w:top w:val="single" w:sz="8" w:space="0" w:color="000000"/>
                        </w:tcBorders>
                      </w:tcPr>
                      <w:p>
                        <w:pPr>
                          <w:pStyle w:val="TableParagraph"/>
                          <w:spacing w:before="45"/>
                          <w:ind w:left="74" w:right="136"/>
                          <w:rPr>
                            <w:sz w:val="18"/>
                          </w:rPr>
                        </w:pPr>
                        <w:r>
                          <w:rPr>
                            <w:sz w:val="18"/>
                          </w:rPr>
                          <w:t>411</w:t>
                        </w:r>
                      </w:p>
                    </w:tc>
                    <w:tc>
                      <w:tcPr>
                        <w:tcW w:w="649" w:type="dxa"/>
                        <w:tcBorders>
                          <w:top w:val="single" w:sz="8" w:space="0" w:color="000000"/>
                        </w:tcBorders>
                        <w:shd w:val="clear" w:color="auto" w:fill="CCCCCC"/>
                      </w:tcPr>
                      <w:p>
                        <w:pPr>
                          <w:pStyle w:val="TableParagraph"/>
                          <w:spacing w:before="45"/>
                          <w:ind w:left="13" w:right="84"/>
                          <w:rPr>
                            <w:sz w:val="18"/>
                          </w:rPr>
                        </w:pPr>
                        <w:r>
                          <w:rPr>
                            <w:sz w:val="18"/>
                          </w:rPr>
                          <w:t>55.2%</w:t>
                        </w:r>
                      </w:p>
                    </w:tc>
                    <w:tc>
                      <w:tcPr>
                        <w:tcW w:w="582" w:type="dxa"/>
                        <w:tcBorders>
                          <w:top w:val="single" w:sz="8" w:space="0" w:color="000000"/>
                        </w:tcBorders>
                      </w:tcPr>
                      <w:p>
                        <w:pPr>
                          <w:pStyle w:val="TableParagraph"/>
                          <w:spacing w:before="45"/>
                          <w:ind w:right="56"/>
                          <w:jc w:val="right"/>
                          <w:rPr>
                            <w:sz w:val="18"/>
                          </w:rPr>
                        </w:pPr>
                        <w:r>
                          <w:rPr>
                            <w:sz w:val="18"/>
                          </w:rPr>
                          <w:t>50.3%</w:t>
                        </w:r>
                      </w:p>
                    </w:tc>
                    <w:tc>
                      <w:tcPr>
                        <w:tcW w:w="674" w:type="dxa"/>
                        <w:tcBorders>
                          <w:top w:val="single" w:sz="8" w:space="0" w:color="000000"/>
                          <w:right w:val="single" w:sz="4" w:space="0" w:color="000000"/>
                        </w:tcBorders>
                      </w:tcPr>
                      <w:p>
                        <w:pPr>
                          <w:pStyle w:val="TableParagraph"/>
                          <w:spacing w:before="45"/>
                          <w:ind w:right="100"/>
                          <w:jc w:val="right"/>
                          <w:rPr>
                            <w:sz w:val="18"/>
                          </w:rPr>
                        </w:pPr>
                        <w:r>
                          <w:rPr>
                            <w:sz w:val="18"/>
                          </w:rPr>
                          <w:t>60.2%</w:t>
                        </w:r>
                      </w:p>
                    </w:tc>
                  </w:tr>
                  <w:tr>
                    <w:trPr>
                      <w:trHeight w:val="300" w:hRule="atLeast"/>
                    </w:trPr>
                    <w:tc>
                      <w:tcPr>
                        <w:tcW w:w="782" w:type="dxa"/>
                        <w:tcBorders>
                          <w:left w:val="single" w:sz="4" w:space="0" w:color="000000"/>
                          <w:right w:val="single" w:sz="8" w:space="0" w:color="000000"/>
                        </w:tcBorders>
                      </w:tcPr>
                      <w:p>
                        <w:pPr>
                          <w:pStyle w:val="TableParagraph"/>
                          <w:spacing w:before="46"/>
                          <w:ind w:left="25"/>
                          <w:jc w:val="left"/>
                          <w:rPr>
                            <w:b/>
                            <w:sz w:val="18"/>
                          </w:rPr>
                        </w:pPr>
                        <w:r>
                          <w:rPr>
                            <w:b/>
                            <w:sz w:val="18"/>
                          </w:rPr>
                          <w:t>NHP</w:t>
                        </w:r>
                      </w:p>
                    </w:tc>
                    <w:tc>
                      <w:tcPr>
                        <w:tcW w:w="346" w:type="dxa"/>
                        <w:tcBorders>
                          <w:left w:val="single" w:sz="8" w:space="0" w:color="000000"/>
                        </w:tcBorders>
                      </w:tcPr>
                      <w:p>
                        <w:pPr>
                          <w:pStyle w:val="TableParagraph"/>
                          <w:spacing w:before="47"/>
                          <w:ind w:right="52"/>
                          <w:rPr>
                            <w:sz w:val="18"/>
                          </w:rPr>
                        </w:pPr>
                        <w:r>
                          <w:rPr>
                            <w:sz w:val="18"/>
                          </w:rPr>
                          <w:t>(H)</w:t>
                        </w:r>
                      </w:p>
                    </w:tc>
                    <w:tc>
                      <w:tcPr>
                        <w:tcW w:w="577" w:type="dxa"/>
                      </w:tcPr>
                      <w:p>
                        <w:pPr>
                          <w:pStyle w:val="TableParagraph"/>
                          <w:spacing w:before="47"/>
                          <w:ind w:right="155"/>
                          <w:jc w:val="right"/>
                          <w:rPr>
                            <w:sz w:val="18"/>
                          </w:rPr>
                        </w:pPr>
                        <w:r>
                          <w:rPr>
                            <w:sz w:val="18"/>
                          </w:rPr>
                          <w:t>256</w:t>
                        </w:r>
                      </w:p>
                    </w:tc>
                    <w:tc>
                      <w:tcPr>
                        <w:tcW w:w="677" w:type="dxa"/>
                      </w:tcPr>
                      <w:p>
                        <w:pPr>
                          <w:pStyle w:val="TableParagraph"/>
                          <w:spacing w:before="47"/>
                          <w:ind w:right="119"/>
                          <w:jc w:val="right"/>
                          <w:rPr>
                            <w:sz w:val="18"/>
                          </w:rPr>
                        </w:pPr>
                        <w:r>
                          <w:rPr>
                            <w:sz w:val="18"/>
                          </w:rPr>
                          <w:t>3,501</w:t>
                        </w:r>
                      </w:p>
                    </w:tc>
                    <w:tc>
                      <w:tcPr>
                        <w:tcW w:w="611" w:type="dxa"/>
                      </w:tcPr>
                      <w:p>
                        <w:pPr>
                          <w:pStyle w:val="TableParagraph"/>
                          <w:spacing w:before="47"/>
                          <w:ind w:left="101" w:right="128"/>
                          <w:rPr>
                            <w:sz w:val="18"/>
                          </w:rPr>
                        </w:pPr>
                        <w:r>
                          <w:rPr>
                            <w:sz w:val="18"/>
                          </w:rPr>
                          <w:t>405</w:t>
                        </w:r>
                      </w:p>
                    </w:tc>
                    <w:tc>
                      <w:tcPr>
                        <w:tcW w:w="637" w:type="dxa"/>
                        <w:shd w:val="clear" w:color="auto" w:fill="CCCCCC"/>
                      </w:tcPr>
                      <w:p>
                        <w:pPr>
                          <w:pStyle w:val="TableParagraph"/>
                          <w:spacing w:before="47"/>
                          <w:ind w:left="41" w:right="42"/>
                          <w:rPr>
                            <w:sz w:val="18"/>
                          </w:rPr>
                        </w:pPr>
                        <w:r>
                          <w:rPr>
                            <w:sz w:val="18"/>
                          </w:rPr>
                          <w:t>63.2%</w:t>
                        </w:r>
                      </w:p>
                    </w:tc>
                    <w:tc>
                      <w:tcPr>
                        <w:tcW w:w="606" w:type="dxa"/>
                      </w:tcPr>
                      <w:p>
                        <w:pPr>
                          <w:pStyle w:val="TableParagraph"/>
                          <w:spacing w:before="47"/>
                          <w:ind w:left="24" w:right="30"/>
                          <w:rPr>
                            <w:sz w:val="18"/>
                          </w:rPr>
                        </w:pPr>
                        <w:r>
                          <w:rPr>
                            <w:sz w:val="18"/>
                          </w:rPr>
                          <w:t>58.4%</w:t>
                        </w:r>
                      </w:p>
                    </w:tc>
                    <w:tc>
                      <w:tcPr>
                        <w:tcW w:w="626" w:type="dxa"/>
                        <w:tcBorders>
                          <w:right w:val="single" w:sz="4" w:space="0" w:color="000000"/>
                        </w:tcBorders>
                      </w:tcPr>
                      <w:p>
                        <w:pPr>
                          <w:pStyle w:val="TableParagraph"/>
                          <w:spacing w:before="47"/>
                          <w:ind w:left="32" w:right="38"/>
                          <w:rPr>
                            <w:sz w:val="18"/>
                          </w:rPr>
                        </w:pPr>
                        <w:r>
                          <w:rPr>
                            <w:sz w:val="18"/>
                          </w:rPr>
                          <w:t>68.0%</w:t>
                        </w:r>
                      </w:p>
                    </w:tc>
                    <w:tc>
                      <w:tcPr>
                        <w:tcW w:w="186"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49"/>
                          <w:ind w:left="24"/>
                          <w:jc w:val="left"/>
                          <w:rPr>
                            <w:b/>
                            <w:sz w:val="18"/>
                          </w:rPr>
                        </w:pPr>
                        <w:r>
                          <w:rPr>
                            <w:b/>
                            <w:sz w:val="18"/>
                          </w:rPr>
                          <w:t>NHP</w:t>
                        </w:r>
                      </w:p>
                    </w:tc>
                    <w:tc>
                      <w:tcPr>
                        <w:tcW w:w="365" w:type="dxa"/>
                        <w:tcBorders>
                          <w:left w:val="single" w:sz="8" w:space="0" w:color="000000"/>
                        </w:tcBorders>
                      </w:tcPr>
                      <w:p>
                        <w:pPr>
                          <w:pStyle w:val="TableParagraph"/>
                          <w:spacing w:before="50"/>
                          <w:ind w:left="26"/>
                          <w:jc w:val="left"/>
                          <w:rPr>
                            <w:sz w:val="18"/>
                          </w:rPr>
                        </w:pPr>
                        <w:r>
                          <w:rPr>
                            <w:sz w:val="18"/>
                          </w:rPr>
                          <w:t>(H)</w:t>
                        </w:r>
                      </w:p>
                    </w:tc>
                    <w:tc>
                      <w:tcPr>
                        <w:tcW w:w="585" w:type="dxa"/>
                      </w:tcPr>
                      <w:p>
                        <w:pPr>
                          <w:pStyle w:val="TableParagraph"/>
                          <w:spacing w:before="50"/>
                          <w:ind w:left="93"/>
                          <w:jc w:val="left"/>
                          <w:rPr>
                            <w:sz w:val="18"/>
                          </w:rPr>
                        </w:pPr>
                        <w:r>
                          <w:rPr>
                            <w:sz w:val="18"/>
                          </w:rPr>
                          <w:t>226</w:t>
                        </w:r>
                      </w:p>
                    </w:tc>
                    <w:tc>
                      <w:tcPr>
                        <w:tcW w:w="656" w:type="dxa"/>
                      </w:tcPr>
                      <w:p>
                        <w:pPr>
                          <w:pStyle w:val="TableParagraph"/>
                          <w:spacing w:before="50"/>
                          <w:ind w:left="106"/>
                          <w:jc w:val="left"/>
                          <w:rPr>
                            <w:sz w:val="18"/>
                          </w:rPr>
                        </w:pPr>
                        <w:r>
                          <w:rPr>
                            <w:sz w:val="18"/>
                          </w:rPr>
                          <w:t>3303</w:t>
                        </w:r>
                      </w:p>
                    </w:tc>
                    <w:tc>
                      <w:tcPr>
                        <w:tcW w:w="659" w:type="dxa"/>
                      </w:tcPr>
                      <w:p>
                        <w:pPr>
                          <w:pStyle w:val="TableParagraph"/>
                          <w:spacing w:before="50"/>
                          <w:ind w:left="74" w:right="136"/>
                          <w:rPr>
                            <w:sz w:val="18"/>
                          </w:rPr>
                        </w:pPr>
                        <w:r>
                          <w:rPr>
                            <w:sz w:val="18"/>
                          </w:rPr>
                          <w:t>403</w:t>
                        </w:r>
                      </w:p>
                    </w:tc>
                    <w:tc>
                      <w:tcPr>
                        <w:tcW w:w="649" w:type="dxa"/>
                        <w:shd w:val="clear" w:color="auto" w:fill="CCCCCC"/>
                      </w:tcPr>
                      <w:p>
                        <w:pPr>
                          <w:pStyle w:val="TableParagraph"/>
                          <w:spacing w:before="50"/>
                          <w:ind w:left="13" w:right="84"/>
                          <w:rPr>
                            <w:sz w:val="18"/>
                          </w:rPr>
                        </w:pPr>
                        <w:r>
                          <w:rPr>
                            <w:sz w:val="18"/>
                          </w:rPr>
                          <w:t>56.1%</w:t>
                        </w:r>
                      </w:p>
                    </w:tc>
                    <w:tc>
                      <w:tcPr>
                        <w:tcW w:w="582" w:type="dxa"/>
                      </w:tcPr>
                      <w:p>
                        <w:pPr>
                          <w:pStyle w:val="TableParagraph"/>
                          <w:spacing w:before="50"/>
                          <w:ind w:right="56"/>
                          <w:jc w:val="right"/>
                          <w:rPr>
                            <w:sz w:val="18"/>
                          </w:rPr>
                        </w:pPr>
                        <w:r>
                          <w:rPr>
                            <w:sz w:val="18"/>
                          </w:rPr>
                          <w:t>51.1%</w:t>
                        </w:r>
                      </w:p>
                    </w:tc>
                    <w:tc>
                      <w:tcPr>
                        <w:tcW w:w="674" w:type="dxa"/>
                        <w:tcBorders>
                          <w:right w:val="single" w:sz="4" w:space="0" w:color="000000"/>
                        </w:tcBorders>
                      </w:tcPr>
                      <w:p>
                        <w:pPr>
                          <w:pStyle w:val="TableParagraph"/>
                          <w:spacing w:before="50"/>
                          <w:ind w:right="100"/>
                          <w:jc w:val="right"/>
                          <w:rPr>
                            <w:sz w:val="18"/>
                          </w:rPr>
                        </w:pPr>
                        <w:r>
                          <w:rPr>
                            <w:sz w:val="18"/>
                          </w:rPr>
                          <w:t>61.0%</w:t>
                        </w:r>
                      </w:p>
                    </w:tc>
                  </w:tr>
                  <w:tr>
                    <w:trPr>
                      <w:trHeight w:val="300" w:hRule="atLeast"/>
                    </w:trPr>
                    <w:tc>
                      <w:tcPr>
                        <w:tcW w:w="782" w:type="dxa"/>
                        <w:tcBorders>
                          <w:left w:val="single" w:sz="4" w:space="0" w:color="000000"/>
                          <w:right w:val="single" w:sz="8" w:space="0" w:color="000000"/>
                        </w:tcBorders>
                      </w:tcPr>
                      <w:p>
                        <w:pPr>
                          <w:pStyle w:val="TableParagraph"/>
                          <w:spacing w:before="45"/>
                          <w:ind w:left="25"/>
                          <w:jc w:val="left"/>
                          <w:rPr>
                            <w:b/>
                            <w:sz w:val="18"/>
                          </w:rPr>
                        </w:pPr>
                        <w:r>
                          <w:rPr>
                            <w:b/>
                            <w:sz w:val="18"/>
                          </w:rPr>
                          <w:t>NH</w:t>
                        </w:r>
                      </w:p>
                    </w:tc>
                    <w:tc>
                      <w:tcPr>
                        <w:tcW w:w="346" w:type="dxa"/>
                        <w:tcBorders>
                          <w:left w:val="single" w:sz="8" w:space="0" w:color="000000"/>
                        </w:tcBorders>
                      </w:tcPr>
                      <w:p>
                        <w:pPr>
                          <w:pStyle w:val="TableParagraph"/>
                          <w:spacing w:before="46"/>
                          <w:ind w:right="52"/>
                          <w:rPr>
                            <w:sz w:val="18"/>
                          </w:rPr>
                        </w:pPr>
                        <w:r>
                          <w:rPr>
                            <w:sz w:val="18"/>
                          </w:rPr>
                          <w:t>(H)</w:t>
                        </w:r>
                      </w:p>
                    </w:tc>
                    <w:tc>
                      <w:tcPr>
                        <w:tcW w:w="577" w:type="dxa"/>
                      </w:tcPr>
                      <w:p>
                        <w:pPr>
                          <w:pStyle w:val="TableParagraph"/>
                          <w:spacing w:before="46"/>
                          <w:ind w:right="155"/>
                          <w:jc w:val="right"/>
                          <w:rPr>
                            <w:sz w:val="18"/>
                          </w:rPr>
                        </w:pPr>
                        <w:r>
                          <w:rPr>
                            <w:sz w:val="18"/>
                          </w:rPr>
                          <w:t>252</w:t>
                        </w:r>
                      </w:p>
                    </w:tc>
                    <w:tc>
                      <w:tcPr>
                        <w:tcW w:w="677" w:type="dxa"/>
                      </w:tcPr>
                      <w:p>
                        <w:pPr>
                          <w:pStyle w:val="TableParagraph"/>
                          <w:spacing w:before="46"/>
                          <w:ind w:right="119"/>
                          <w:jc w:val="right"/>
                          <w:rPr>
                            <w:sz w:val="18"/>
                          </w:rPr>
                        </w:pPr>
                        <w:r>
                          <w:rPr>
                            <w:sz w:val="18"/>
                          </w:rPr>
                          <w:t>2,606</w:t>
                        </w:r>
                      </w:p>
                    </w:tc>
                    <w:tc>
                      <w:tcPr>
                        <w:tcW w:w="611" w:type="dxa"/>
                      </w:tcPr>
                      <w:p>
                        <w:pPr>
                          <w:pStyle w:val="TableParagraph"/>
                          <w:spacing w:before="46"/>
                          <w:ind w:left="101" w:right="128"/>
                          <w:rPr>
                            <w:sz w:val="18"/>
                          </w:rPr>
                        </w:pPr>
                        <w:r>
                          <w:rPr>
                            <w:sz w:val="18"/>
                          </w:rPr>
                          <w:t>405</w:t>
                        </w:r>
                      </w:p>
                    </w:tc>
                    <w:tc>
                      <w:tcPr>
                        <w:tcW w:w="637" w:type="dxa"/>
                        <w:shd w:val="clear" w:color="auto" w:fill="CCCCCC"/>
                      </w:tcPr>
                      <w:p>
                        <w:pPr>
                          <w:pStyle w:val="TableParagraph"/>
                          <w:spacing w:before="46"/>
                          <w:ind w:left="41" w:right="42"/>
                          <w:rPr>
                            <w:sz w:val="18"/>
                          </w:rPr>
                        </w:pPr>
                        <w:r>
                          <w:rPr>
                            <w:sz w:val="18"/>
                          </w:rPr>
                          <w:t>62.2%</w:t>
                        </w:r>
                      </w:p>
                    </w:tc>
                    <w:tc>
                      <w:tcPr>
                        <w:tcW w:w="606" w:type="dxa"/>
                      </w:tcPr>
                      <w:p>
                        <w:pPr>
                          <w:pStyle w:val="TableParagraph"/>
                          <w:spacing w:before="46"/>
                          <w:ind w:left="24" w:right="30"/>
                          <w:rPr>
                            <w:sz w:val="18"/>
                          </w:rPr>
                        </w:pPr>
                        <w:r>
                          <w:rPr>
                            <w:sz w:val="18"/>
                          </w:rPr>
                          <w:t>57.4%</w:t>
                        </w:r>
                      </w:p>
                    </w:tc>
                    <w:tc>
                      <w:tcPr>
                        <w:tcW w:w="626" w:type="dxa"/>
                        <w:tcBorders>
                          <w:right w:val="single" w:sz="4" w:space="0" w:color="000000"/>
                        </w:tcBorders>
                      </w:tcPr>
                      <w:p>
                        <w:pPr>
                          <w:pStyle w:val="TableParagraph"/>
                          <w:spacing w:before="46"/>
                          <w:ind w:left="32" w:right="38"/>
                          <w:rPr>
                            <w:sz w:val="18"/>
                          </w:rPr>
                        </w:pPr>
                        <w:r>
                          <w:rPr>
                            <w:sz w:val="18"/>
                          </w:rPr>
                          <w:t>67.1%</w:t>
                        </w:r>
                      </w:p>
                    </w:tc>
                    <w:tc>
                      <w:tcPr>
                        <w:tcW w:w="186"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45"/>
                          <w:ind w:left="24"/>
                          <w:jc w:val="left"/>
                          <w:rPr>
                            <w:b/>
                            <w:sz w:val="18"/>
                          </w:rPr>
                        </w:pPr>
                        <w:r>
                          <w:rPr>
                            <w:b/>
                            <w:sz w:val="18"/>
                          </w:rPr>
                          <w:t>NH</w:t>
                        </w:r>
                      </w:p>
                    </w:tc>
                    <w:tc>
                      <w:tcPr>
                        <w:tcW w:w="365" w:type="dxa"/>
                        <w:tcBorders>
                          <w:left w:val="single" w:sz="8" w:space="0" w:color="000000"/>
                        </w:tcBorders>
                      </w:tcPr>
                      <w:p>
                        <w:pPr>
                          <w:pStyle w:val="TableParagraph"/>
                          <w:spacing w:before="46"/>
                          <w:ind w:left="26"/>
                          <w:jc w:val="left"/>
                          <w:rPr>
                            <w:sz w:val="18"/>
                          </w:rPr>
                        </w:pPr>
                        <w:r>
                          <w:rPr>
                            <w:sz w:val="18"/>
                          </w:rPr>
                          <w:t>(H)</w:t>
                        </w:r>
                      </w:p>
                    </w:tc>
                    <w:tc>
                      <w:tcPr>
                        <w:tcW w:w="585" w:type="dxa"/>
                      </w:tcPr>
                      <w:p>
                        <w:pPr>
                          <w:pStyle w:val="TableParagraph"/>
                          <w:spacing w:before="46"/>
                          <w:ind w:left="93"/>
                          <w:jc w:val="left"/>
                          <w:rPr>
                            <w:sz w:val="18"/>
                          </w:rPr>
                        </w:pPr>
                        <w:r>
                          <w:rPr>
                            <w:sz w:val="18"/>
                          </w:rPr>
                          <w:t>250</w:t>
                        </w:r>
                      </w:p>
                    </w:tc>
                    <w:tc>
                      <w:tcPr>
                        <w:tcW w:w="656" w:type="dxa"/>
                      </w:tcPr>
                      <w:p>
                        <w:pPr>
                          <w:pStyle w:val="TableParagraph"/>
                          <w:spacing w:before="46"/>
                          <w:ind w:left="106"/>
                          <w:jc w:val="left"/>
                          <w:rPr>
                            <w:sz w:val="18"/>
                          </w:rPr>
                        </w:pPr>
                        <w:r>
                          <w:rPr>
                            <w:sz w:val="18"/>
                          </w:rPr>
                          <w:t>2164</w:t>
                        </w:r>
                      </w:p>
                    </w:tc>
                    <w:tc>
                      <w:tcPr>
                        <w:tcW w:w="659" w:type="dxa"/>
                      </w:tcPr>
                      <w:p>
                        <w:pPr>
                          <w:pStyle w:val="TableParagraph"/>
                          <w:spacing w:before="46"/>
                          <w:ind w:left="74" w:right="136"/>
                          <w:rPr>
                            <w:sz w:val="18"/>
                          </w:rPr>
                        </w:pPr>
                        <w:r>
                          <w:rPr>
                            <w:sz w:val="18"/>
                          </w:rPr>
                          <w:t>411</w:t>
                        </w:r>
                      </w:p>
                    </w:tc>
                    <w:tc>
                      <w:tcPr>
                        <w:tcW w:w="649" w:type="dxa"/>
                        <w:shd w:val="clear" w:color="auto" w:fill="CCCCCC"/>
                      </w:tcPr>
                      <w:p>
                        <w:pPr>
                          <w:pStyle w:val="TableParagraph"/>
                          <w:spacing w:before="46"/>
                          <w:ind w:left="13" w:right="84"/>
                          <w:rPr>
                            <w:sz w:val="18"/>
                          </w:rPr>
                        </w:pPr>
                        <w:r>
                          <w:rPr>
                            <w:sz w:val="18"/>
                          </w:rPr>
                          <w:t>60.8%</w:t>
                        </w:r>
                      </w:p>
                    </w:tc>
                    <w:tc>
                      <w:tcPr>
                        <w:tcW w:w="582" w:type="dxa"/>
                      </w:tcPr>
                      <w:p>
                        <w:pPr>
                          <w:pStyle w:val="TableParagraph"/>
                          <w:spacing w:before="46"/>
                          <w:ind w:right="56"/>
                          <w:jc w:val="right"/>
                          <w:rPr>
                            <w:sz w:val="18"/>
                          </w:rPr>
                        </w:pPr>
                        <w:r>
                          <w:rPr>
                            <w:sz w:val="18"/>
                          </w:rPr>
                          <w:t>56.0%</w:t>
                        </w:r>
                      </w:p>
                    </w:tc>
                    <w:tc>
                      <w:tcPr>
                        <w:tcW w:w="674" w:type="dxa"/>
                        <w:tcBorders>
                          <w:right w:val="single" w:sz="4" w:space="0" w:color="000000"/>
                        </w:tcBorders>
                      </w:tcPr>
                      <w:p>
                        <w:pPr>
                          <w:pStyle w:val="TableParagraph"/>
                          <w:spacing w:before="46"/>
                          <w:ind w:right="100"/>
                          <w:jc w:val="right"/>
                          <w:rPr>
                            <w:sz w:val="18"/>
                          </w:rPr>
                        </w:pPr>
                        <w:r>
                          <w:rPr>
                            <w:sz w:val="18"/>
                          </w:rPr>
                          <w:t>65.7%</w:t>
                        </w:r>
                      </w:p>
                    </w:tc>
                  </w:tr>
                  <w:tr>
                    <w:trPr>
                      <w:trHeight w:val="300" w:hRule="atLeast"/>
                    </w:trPr>
                    <w:tc>
                      <w:tcPr>
                        <w:tcW w:w="782" w:type="dxa"/>
                        <w:tcBorders>
                          <w:left w:val="single" w:sz="4" w:space="0" w:color="000000"/>
                          <w:right w:val="single" w:sz="8" w:space="0" w:color="000000"/>
                        </w:tcBorders>
                      </w:tcPr>
                      <w:p>
                        <w:pPr>
                          <w:pStyle w:val="TableParagraph"/>
                          <w:spacing w:before="50"/>
                          <w:ind w:left="25"/>
                          <w:jc w:val="left"/>
                          <w:rPr>
                            <w:b/>
                            <w:sz w:val="18"/>
                          </w:rPr>
                        </w:pPr>
                        <w:r>
                          <w:rPr>
                            <w:b/>
                            <w:sz w:val="18"/>
                          </w:rPr>
                          <w:t>FCHP</w:t>
                        </w:r>
                      </w:p>
                    </w:tc>
                    <w:tc>
                      <w:tcPr>
                        <w:tcW w:w="346" w:type="dxa"/>
                        <w:tcBorders>
                          <w:left w:val="single" w:sz="8" w:space="0" w:color="000000"/>
                        </w:tcBorders>
                      </w:tcPr>
                      <w:p>
                        <w:pPr>
                          <w:pStyle w:val="TableParagraph"/>
                          <w:spacing w:before="51"/>
                          <w:ind w:right="52"/>
                          <w:rPr>
                            <w:sz w:val="18"/>
                          </w:rPr>
                        </w:pPr>
                        <w:r>
                          <w:rPr>
                            <w:sz w:val="18"/>
                          </w:rPr>
                          <w:t>(H)</w:t>
                        </w:r>
                      </w:p>
                    </w:tc>
                    <w:tc>
                      <w:tcPr>
                        <w:tcW w:w="577" w:type="dxa"/>
                      </w:tcPr>
                      <w:p>
                        <w:pPr>
                          <w:pStyle w:val="TableParagraph"/>
                          <w:spacing w:before="51"/>
                          <w:ind w:right="155"/>
                          <w:jc w:val="right"/>
                          <w:rPr>
                            <w:sz w:val="18"/>
                          </w:rPr>
                        </w:pPr>
                        <w:r>
                          <w:rPr>
                            <w:sz w:val="18"/>
                          </w:rPr>
                          <w:t>194</w:t>
                        </w:r>
                      </w:p>
                    </w:tc>
                    <w:tc>
                      <w:tcPr>
                        <w:tcW w:w="677" w:type="dxa"/>
                      </w:tcPr>
                      <w:p>
                        <w:pPr>
                          <w:pStyle w:val="TableParagraph"/>
                          <w:spacing w:before="51"/>
                          <w:ind w:right="195"/>
                          <w:jc w:val="right"/>
                          <w:rPr>
                            <w:sz w:val="18"/>
                          </w:rPr>
                        </w:pPr>
                        <w:r>
                          <w:rPr>
                            <w:sz w:val="18"/>
                          </w:rPr>
                          <w:t>296</w:t>
                        </w:r>
                      </w:p>
                    </w:tc>
                    <w:tc>
                      <w:tcPr>
                        <w:tcW w:w="611" w:type="dxa"/>
                      </w:tcPr>
                      <w:p>
                        <w:pPr>
                          <w:pStyle w:val="TableParagraph"/>
                          <w:spacing w:before="51"/>
                          <w:ind w:left="101" w:right="128"/>
                          <w:rPr>
                            <w:sz w:val="18"/>
                          </w:rPr>
                        </w:pPr>
                        <w:r>
                          <w:rPr>
                            <w:sz w:val="18"/>
                          </w:rPr>
                          <w:t>294</w:t>
                        </w:r>
                      </w:p>
                    </w:tc>
                    <w:tc>
                      <w:tcPr>
                        <w:tcW w:w="637" w:type="dxa"/>
                        <w:shd w:val="clear" w:color="auto" w:fill="CCCCCC"/>
                      </w:tcPr>
                      <w:p>
                        <w:pPr>
                          <w:pStyle w:val="TableParagraph"/>
                          <w:spacing w:before="51"/>
                          <w:ind w:left="41" w:right="42"/>
                          <w:rPr>
                            <w:sz w:val="18"/>
                          </w:rPr>
                        </w:pPr>
                        <w:r>
                          <w:rPr>
                            <w:sz w:val="18"/>
                          </w:rPr>
                          <w:t>66.0%</w:t>
                        </w:r>
                      </w:p>
                    </w:tc>
                    <w:tc>
                      <w:tcPr>
                        <w:tcW w:w="606" w:type="dxa"/>
                      </w:tcPr>
                      <w:p>
                        <w:pPr>
                          <w:pStyle w:val="TableParagraph"/>
                          <w:spacing w:before="51"/>
                          <w:ind w:left="24" w:right="30"/>
                          <w:rPr>
                            <w:sz w:val="18"/>
                          </w:rPr>
                        </w:pPr>
                        <w:r>
                          <w:rPr>
                            <w:sz w:val="18"/>
                          </w:rPr>
                          <w:t>60.4%</w:t>
                        </w:r>
                      </w:p>
                    </w:tc>
                    <w:tc>
                      <w:tcPr>
                        <w:tcW w:w="626" w:type="dxa"/>
                        <w:tcBorders>
                          <w:right w:val="single" w:sz="4" w:space="0" w:color="000000"/>
                        </w:tcBorders>
                      </w:tcPr>
                      <w:p>
                        <w:pPr>
                          <w:pStyle w:val="TableParagraph"/>
                          <w:spacing w:before="51"/>
                          <w:ind w:left="32" w:right="38"/>
                          <w:rPr>
                            <w:sz w:val="18"/>
                          </w:rPr>
                        </w:pPr>
                        <w:r>
                          <w:rPr>
                            <w:sz w:val="18"/>
                          </w:rPr>
                          <w:t>71.6%</w:t>
                        </w:r>
                      </w:p>
                    </w:tc>
                    <w:tc>
                      <w:tcPr>
                        <w:tcW w:w="186"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45"/>
                          <w:ind w:left="24"/>
                          <w:jc w:val="left"/>
                          <w:rPr>
                            <w:b/>
                            <w:sz w:val="18"/>
                          </w:rPr>
                        </w:pPr>
                        <w:r>
                          <w:rPr>
                            <w:b/>
                            <w:sz w:val="18"/>
                          </w:rPr>
                          <w:t>FCHP</w:t>
                        </w:r>
                      </w:p>
                    </w:tc>
                    <w:tc>
                      <w:tcPr>
                        <w:tcW w:w="365" w:type="dxa"/>
                        <w:tcBorders>
                          <w:left w:val="single" w:sz="8" w:space="0" w:color="000000"/>
                        </w:tcBorders>
                      </w:tcPr>
                      <w:p>
                        <w:pPr>
                          <w:pStyle w:val="TableParagraph"/>
                          <w:spacing w:before="46"/>
                          <w:ind w:left="26"/>
                          <w:jc w:val="left"/>
                          <w:rPr>
                            <w:sz w:val="18"/>
                          </w:rPr>
                        </w:pPr>
                        <w:r>
                          <w:rPr>
                            <w:sz w:val="18"/>
                          </w:rPr>
                          <w:t>(H)</w:t>
                        </w:r>
                      </w:p>
                    </w:tc>
                    <w:tc>
                      <w:tcPr>
                        <w:tcW w:w="585" w:type="dxa"/>
                      </w:tcPr>
                      <w:p>
                        <w:pPr>
                          <w:pStyle w:val="TableParagraph"/>
                          <w:spacing w:before="46"/>
                          <w:ind w:left="93"/>
                          <w:jc w:val="left"/>
                          <w:rPr>
                            <w:sz w:val="18"/>
                          </w:rPr>
                        </w:pPr>
                        <w:r>
                          <w:rPr>
                            <w:sz w:val="18"/>
                          </w:rPr>
                          <w:t>193</w:t>
                        </w:r>
                      </w:p>
                    </w:tc>
                    <w:tc>
                      <w:tcPr>
                        <w:tcW w:w="656" w:type="dxa"/>
                      </w:tcPr>
                      <w:p>
                        <w:pPr>
                          <w:pStyle w:val="TableParagraph"/>
                          <w:spacing w:before="46"/>
                          <w:ind w:left="156"/>
                          <w:jc w:val="left"/>
                          <w:rPr>
                            <w:sz w:val="18"/>
                          </w:rPr>
                        </w:pPr>
                        <w:r>
                          <w:rPr>
                            <w:sz w:val="18"/>
                          </w:rPr>
                          <w:t>287</w:t>
                        </w:r>
                      </w:p>
                    </w:tc>
                    <w:tc>
                      <w:tcPr>
                        <w:tcW w:w="659" w:type="dxa"/>
                      </w:tcPr>
                      <w:p>
                        <w:pPr>
                          <w:pStyle w:val="TableParagraph"/>
                          <w:spacing w:before="46"/>
                          <w:ind w:left="74" w:right="136"/>
                          <w:rPr>
                            <w:sz w:val="18"/>
                          </w:rPr>
                        </w:pPr>
                        <w:r>
                          <w:rPr>
                            <w:sz w:val="18"/>
                          </w:rPr>
                          <w:t>287</w:t>
                        </w:r>
                      </w:p>
                    </w:tc>
                    <w:tc>
                      <w:tcPr>
                        <w:tcW w:w="649" w:type="dxa"/>
                        <w:shd w:val="clear" w:color="auto" w:fill="CCCCCC"/>
                      </w:tcPr>
                      <w:p>
                        <w:pPr>
                          <w:pStyle w:val="TableParagraph"/>
                          <w:spacing w:before="46"/>
                          <w:ind w:left="13" w:right="84"/>
                          <w:rPr>
                            <w:sz w:val="18"/>
                          </w:rPr>
                        </w:pPr>
                        <w:r>
                          <w:rPr>
                            <w:sz w:val="18"/>
                          </w:rPr>
                          <w:t>67.2%</w:t>
                        </w:r>
                      </w:p>
                    </w:tc>
                    <w:tc>
                      <w:tcPr>
                        <w:tcW w:w="582" w:type="dxa"/>
                      </w:tcPr>
                      <w:p>
                        <w:pPr>
                          <w:pStyle w:val="TableParagraph"/>
                          <w:spacing w:before="46"/>
                          <w:ind w:right="56"/>
                          <w:jc w:val="right"/>
                          <w:rPr>
                            <w:sz w:val="18"/>
                          </w:rPr>
                        </w:pPr>
                        <w:r>
                          <w:rPr>
                            <w:sz w:val="18"/>
                          </w:rPr>
                          <w:t>61.6%</w:t>
                        </w:r>
                      </w:p>
                    </w:tc>
                    <w:tc>
                      <w:tcPr>
                        <w:tcW w:w="674" w:type="dxa"/>
                        <w:tcBorders>
                          <w:right w:val="single" w:sz="4" w:space="0" w:color="000000"/>
                        </w:tcBorders>
                      </w:tcPr>
                      <w:p>
                        <w:pPr>
                          <w:pStyle w:val="TableParagraph"/>
                          <w:spacing w:before="46"/>
                          <w:ind w:right="100"/>
                          <w:jc w:val="right"/>
                          <w:rPr>
                            <w:sz w:val="18"/>
                          </w:rPr>
                        </w:pPr>
                        <w:r>
                          <w:rPr>
                            <w:sz w:val="18"/>
                          </w:rPr>
                          <w:t>72.9%</w:t>
                        </w:r>
                      </w:p>
                    </w:tc>
                  </w:tr>
                  <w:tr>
                    <w:trPr>
                      <w:trHeight w:val="280" w:hRule="atLeast"/>
                    </w:trPr>
                    <w:tc>
                      <w:tcPr>
                        <w:tcW w:w="782" w:type="dxa"/>
                        <w:tcBorders>
                          <w:left w:val="single" w:sz="4" w:space="0" w:color="000000"/>
                          <w:bottom w:val="single" w:sz="4" w:space="0" w:color="000000"/>
                          <w:right w:val="single" w:sz="8" w:space="0" w:color="000000"/>
                        </w:tcBorders>
                      </w:tcPr>
                      <w:p>
                        <w:pPr>
                          <w:pStyle w:val="TableParagraph"/>
                          <w:spacing w:before="53"/>
                          <w:ind w:left="25"/>
                          <w:jc w:val="left"/>
                          <w:rPr>
                            <w:b/>
                            <w:sz w:val="18"/>
                          </w:rPr>
                        </w:pPr>
                        <w:r>
                          <w:rPr>
                            <w:b/>
                            <w:sz w:val="18"/>
                          </w:rPr>
                          <w:t>BMCHP</w:t>
                        </w:r>
                      </w:p>
                    </w:tc>
                    <w:tc>
                      <w:tcPr>
                        <w:tcW w:w="346" w:type="dxa"/>
                        <w:tcBorders>
                          <w:left w:val="single" w:sz="8" w:space="0" w:color="000000"/>
                          <w:bottom w:val="single" w:sz="4" w:space="0" w:color="000000"/>
                        </w:tcBorders>
                      </w:tcPr>
                      <w:p>
                        <w:pPr>
                          <w:pStyle w:val="TableParagraph"/>
                          <w:spacing w:before="54"/>
                          <w:ind w:right="52"/>
                          <w:rPr>
                            <w:sz w:val="18"/>
                          </w:rPr>
                        </w:pPr>
                        <w:r>
                          <w:rPr>
                            <w:sz w:val="18"/>
                          </w:rPr>
                          <w:t>(H)</w:t>
                        </w:r>
                      </w:p>
                    </w:tc>
                    <w:tc>
                      <w:tcPr>
                        <w:tcW w:w="577" w:type="dxa"/>
                        <w:tcBorders>
                          <w:bottom w:val="single" w:sz="4" w:space="0" w:color="000000"/>
                        </w:tcBorders>
                      </w:tcPr>
                      <w:p>
                        <w:pPr>
                          <w:pStyle w:val="TableParagraph"/>
                          <w:spacing w:before="54"/>
                          <w:ind w:right="155"/>
                          <w:jc w:val="right"/>
                          <w:rPr>
                            <w:sz w:val="18"/>
                          </w:rPr>
                        </w:pPr>
                        <w:r>
                          <w:rPr>
                            <w:sz w:val="18"/>
                          </w:rPr>
                          <w:t>297</w:t>
                        </w:r>
                      </w:p>
                    </w:tc>
                    <w:tc>
                      <w:tcPr>
                        <w:tcW w:w="677" w:type="dxa"/>
                        <w:tcBorders>
                          <w:bottom w:val="single" w:sz="4" w:space="0" w:color="000000"/>
                        </w:tcBorders>
                      </w:tcPr>
                      <w:p>
                        <w:pPr>
                          <w:pStyle w:val="TableParagraph"/>
                          <w:spacing w:before="54"/>
                          <w:ind w:right="119"/>
                          <w:jc w:val="right"/>
                          <w:rPr>
                            <w:sz w:val="18"/>
                          </w:rPr>
                        </w:pPr>
                        <w:r>
                          <w:rPr>
                            <w:sz w:val="18"/>
                          </w:rPr>
                          <w:t>4,687</w:t>
                        </w:r>
                      </w:p>
                    </w:tc>
                    <w:tc>
                      <w:tcPr>
                        <w:tcW w:w="611" w:type="dxa"/>
                        <w:tcBorders>
                          <w:bottom w:val="single" w:sz="4" w:space="0" w:color="000000"/>
                        </w:tcBorders>
                      </w:tcPr>
                      <w:p>
                        <w:pPr>
                          <w:pStyle w:val="TableParagraph"/>
                          <w:spacing w:before="54"/>
                          <w:ind w:left="101" w:right="128"/>
                          <w:rPr>
                            <w:sz w:val="18"/>
                          </w:rPr>
                        </w:pPr>
                        <w:r>
                          <w:rPr>
                            <w:sz w:val="18"/>
                          </w:rPr>
                          <w:t>411</w:t>
                        </w:r>
                      </w:p>
                    </w:tc>
                    <w:tc>
                      <w:tcPr>
                        <w:tcW w:w="637" w:type="dxa"/>
                        <w:tcBorders>
                          <w:bottom w:val="single" w:sz="4" w:space="0" w:color="000000"/>
                        </w:tcBorders>
                        <w:shd w:val="clear" w:color="auto" w:fill="CCCCCC"/>
                      </w:tcPr>
                      <w:p>
                        <w:pPr>
                          <w:pStyle w:val="TableParagraph"/>
                          <w:spacing w:before="54"/>
                          <w:ind w:left="41" w:right="42"/>
                          <w:rPr>
                            <w:sz w:val="18"/>
                          </w:rPr>
                        </w:pPr>
                        <w:r>
                          <w:rPr>
                            <w:sz w:val="18"/>
                          </w:rPr>
                          <w:t>72.3%</w:t>
                        </w:r>
                      </w:p>
                    </w:tc>
                    <w:tc>
                      <w:tcPr>
                        <w:tcW w:w="606" w:type="dxa"/>
                        <w:tcBorders>
                          <w:bottom w:val="single" w:sz="4" w:space="0" w:color="000000"/>
                        </w:tcBorders>
                      </w:tcPr>
                      <w:p>
                        <w:pPr>
                          <w:pStyle w:val="TableParagraph"/>
                          <w:spacing w:before="54"/>
                          <w:ind w:left="24" w:right="30"/>
                          <w:rPr>
                            <w:sz w:val="18"/>
                          </w:rPr>
                        </w:pPr>
                        <w:r>
                          <w:rPr>
                            <w:sz w:val="18"/>
                          </w:rPr>
                          <w:t>67.8%</w:t>
                        </w:r>
                      </w:p>
                    </w:tc>
                    <w:tc>
                      <w:tcPr>
                        <w:tcW w:w="626" w:type="dxa"/>
                        <w:tcBorders>
                          <w:bottom w:val="single" w:sz="4" w:space="0" w:color="000000"/>
                          <w:right w:val="single" w:sz="4" w:space="0" w:color="000000"/>
                        </w:tcBorders>
                      </w:tcPr>
                      <w:p>
                        <w:pPr>
                          <w:pStyle w:val="TableParagraph"/>
                          <w:spacing w:before="54"/>
                          <w:ind w:left="32" w:right="38"/>
                          <w:rPr>
                            <w:sz w:val="18"/>
                          </w:rPr>
                        </w:pPr>
                        <w:r>
                          <w:rPr>
                            <w:sz w:val="18"/>
                          </w:rPr>
                          <w:t>76.7%</w:t>
                        </w:r>
                      </w:p>
                    </w:tc>
                    <w:tc>
                      <w:tcPr>
                        <w:tcW w:w="186"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bottom w:val="single" w:sz="4" w:space="0" w:color="000000"/>
                          <w:right w:val="single" w:sz="8" w:space="0" w:color="000000"/>
                        </w:tcBorders>
                      </w:tcPr>
                      <w:p>
                        <w:pPr>
                          <w:pStyle w:val="TableParagraph"/>
                          <w:spacing w:before="40"/>
                          <w:ind w:left="24"/>
                          <w:jc w:val="left"/>
                          <w:rPr>
                            <w:b/>
                            <w:sz w:val="18"/>
                          </w:rPr>
                        </w:pPr>
                        <w:r>
                          <w:rPr>
                            <w:b/>
                            <w:sz w:val="18"/>
                          </w:rPr>
                          <w:t>BMCHP</w:t>
                        </w:r>
                      </w:p>
                    </w:tc>
                    <w:tc>
                      <w:tcPr>
                        <w:tcW w:w="365" w:type="dxa"/>
                        <w:tcBorders>
                          <w:left w:val="single" w:sz="8" w:space="0" w:color="000000"/>
                          <w:bottom w:val="single" w:sz="4" w:space="0" w:color="000000"/>
                        </w:tcBorders>
                      </w:tcPr>
                      <w:p>
                        <w:pPr>
                          <w:pStyle w:val="TableParagraph"/>
                          <w:spacing w:before="41"/>
                          <w:ind w:left="26"/>
                          <w:jc w:val="left"/>
                          <w:rPr>
                            <w:sz w:val="18"/>
                          </w:rPr>
                        </w:pPr>
                        <w:r>
                          <w:rPr>
                            <w:sz w:val="18"/>
                          </w:rPr>
                          <w:t>(H)</w:t>
                        </w:r>
                      </w:p>
                    </w:tc>
                    <w:tc>
                      <w:tcPr>
                        <w:tcW w:w="585" w:type="dxa"/>
                        <w:tcBorders>
                          <w:bottom w:val="single" w:sz="4" w:space="0" w:color="000000"/>
                        </w:tcBorders>
                      </w:tcPr>
                      <w:p>
                        <w:pPr>
                          <w:pStyle w:val="TableParagraph"/>
                          <w:spacing w:before="41"/>
                          <w:ind w:left="93"/>
                          <w:jc w:val="left"/>
                          <w:rPr>
                            <w:sz w:val="18"/>
                          </w:rPr>
                        </w:pPr>
                        <w:r>
                          <w:rPr>
                            <w:sz w:val="18"/>
                          </w:rPr>
                          <w:t>264</w:t>
                        </w:r>
                      </w:p>
                    </w:tc>
                    <w:tc>
                      <w:tcPr>
                        <w:tcW w:w="656" w:type="dxa"/>
                        <w:tcBorders>
                          <w:bottom w:val="single" w:sz="4" w:space="0" w:color="000000"/>
                        </w:tcBorders>
                      </w:tcPr>
                      <w:p>
                        <w:pPr>
                          <w:pStyle w:val="TableParagraph"/>
                          <w:spacing w:before="41"/>
                          <w:ind w:left="106"/>
                          <w:jc w:val="left"/>
                          <w:rPr>
                            <w:sz w:val="18"/>
                          </w:rPr>
                        </w:pPr>
                        <w:r>
                          <w:rPr>
                            <w:sz w:val="18"/>
                          </w:rPr>
                          <w:t>4408</w:t>
                        </w:r>
                      </w:p>
                    </w:tc>
                    <w:tc>
                      <w:tcPr>
                        <w:tcW w:w="659" w:type="dxa"/>
                        <w:tcBorders>
                          <w:bottom w:val="single" w:sz="4" w:space="0" w:color="000000"/>
                        </w:tcBorders>
                      </w:tcPr>
                      <w:p>
                        <w:pPr>
                          <w:pStyle w:val="TableParagraph"/>
                          <w:spacing w:before="41"/>
                          <w:ind w:left="74" w:right="136"/>
                          <w:rPr>
                            <w:sz w:val="18"/>
                          </w:rPr>
                        </w:pPr>
                        <w:r>
                          <w:rPr>
                            <w:sz w:val="18"/>
                          </w:rPr>
                          <w:t>411</w:t>
                        </w:r>
                      </w:p>
                    </w:tc>
                    <w:tc>
                      <w:tcPr>
                        <w:tcW w:w="649" w:type="dxa"/>
                        <w:tcBorders>
                          <w:bottom w:val="single" w:sz="4" w:space="0" w:color="000000"/>
                        </w:tcBorders>
                        <w:shd w:val="clear" w:color="auto" w:fill="CCCCCC"/>
                      </w:tcPr>
                      <w:p>
                        <w:pPr>
                          <w:pStyle w:val="TableParagraph"/>
                          <w:spacing w:before="41"/>
                          <w:ind w:left="13" w:right="84"/>
                          <w:rPr>
                            <w:sz w:val="18"/>
                          </w:rPr>
                        </w:pPr>
                        <w:r>
                          <w:rPr>
                            <w:sz w:val="18"/>
                          </w:rPr>
                          <w:t>64.2%</w:t>
                        </w:r>
                      </w:p>
                    </w:tc>
                    <w:tc>
                      <w:tcPr>
                        <w:tcW w:w="582" w:type="dxa"/>
                        <w:tcBorders>
                          <w:bottom w:val="single" w:sz="4" w:space="0" w:color="000000"/>
                        </w:tcBorders>
                      </w:tcPr>
                      <w:p>
                        <w:pPr>
                          <w:pStyle w:val="TableParagraph"/>
                          <w:spacing w:before="41"/>
                          <w:ind w:right="56"/>
                          <w:jc w:val="right"/>
                          <w:rPr>
                            <w:sz w:val="18"/>
                          </w:rPr>
                        </w:pPr>
                        <w:r>
                          <w:rPr>
                            <w:sz w:val="18"/>
                          </w:rPr>
                          <w:t>59.5%</w:t>
                        </w:r>
                      </w:p>
                    </w:tc>
                    <w:tc>
                      <w:tcPr>
                        <w:tcW w:w="674" w:type="dxa"/>
                        <w:tcBorders>
                          <w:bottom w:val="single" w:sz="4" w:space="0" w:color="000000"/>
                          <w:right w:val="single" w:sz="4" w:space="0" w:color="000000"/>
                        </w:tcBorders>
                      </w:tcPr>
                      <w:p>
                        <w:pPr>
                          <w:pStyle w:val="TableParagraph"/>
                          <w:spacing w:before="41"/>
                          <w:ind w:right="100"/>
                          <w:jc w:val="right"/>
                          <w:rPr>
                            <w:sz w:val="18"/>
                          </w:rPr>
                        </w:pPr>
                        <w:r>
                          <w:rPr>
                            <w:sz w:val="18"/>
                          </w:rPr>
                          <w:t>69.0%</w:t>
                        </w:r>
                      </w:p>
                    </w:tc>
                  </w:tr>
                </w:tbl>
                <w:p>
                  <w:pPr>
                    <w:pStyle w:val="BodyText"/>
                  </w:pPr>
                </w:p>
              </w:txbxContent>
            </v:textbox>
            <w10:wrap type="none"/>
          </v:shape>
        </w:pict>
      </w:r>
      <w:r>
        <w:rPr>
          <w:b/>
          <w:sz w:val="28"/>
        </w:rPr>
        <w:t>Statistical Summary — Postpartum Care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22"/>
        </w:rPr>
      </w:pPr>
      <w:r>
        <w:rPr/>
        <w:pict>
          <v:shape style="position:absolute;margin-left:54.599998pt;margin-top:15.95853pt;width:225.4pt;height:41.05pt;mso-position-horizontal-relative:page;mso-position-vertical-relative:paragraph;z-index:4576;mso-wrap-distance-left:0;mso-wrap-distance-right:0" type="#_x0000_t202" filled="false" stroked="true" strokeweight=".8pt" strokecolor="#666666">
            <v:textbox inset="0,0,0,0">
              <w:txbxContent>
                <w:p>
                  <w:pPr>
                    <w:spacing w:line="146" w:lineRule="exact" w:before="55"/>
                    <w:ind w:left="56" w:right="0" w:firstLine="0"/>
                    <w:jc w:val="left"/>
                    <w:rPr>
                      <w:b/>
                      <w:sz w:val="14"/>
                    </w:rPr>
                  </w:pPr>
                  <w:r>
                    <w:rPr>
                      <w:b/>
                      <w:sz w:val="14"/>
                    </w:rPr>
                    <w:t>Legend:</w:t>
                  </w:r>
                </w:p>
                <w:p>
                  <w:pPr>
                    <w:spacing w:line="180" w:lineRule="exact" w:before="0"/>
                    <w:ind w:left="168" w:right="0" w:firstLine="0"/>
                    <w:jc w:val="left"/>
                    <w:rPr>
                      <w:sz w:val="14"/>
                    </w:rPr>
                  </w:pPr>
                  <w:r>
                    <w:rPr>
                      <w:b/>
                      <w:w w:val="135"/>
                      <w:sz w:val="18"/>
                    </w:rPr>
                    <w:t>* </w:t>
                  </w:r>
                  <w:r>
                    <w:rPr>
                      <w:w w:val="110"/>
                      <w:sz w:val="14"/>
                    </w:rPr>
                    <w:t>2009 rate is significantly above the comparison rate.</w:t>
                  </w:r>
                </w:p>
                <w:p>
                  <w:pPr>
                    <w:spacing w:line="157" w:lineRule="exact" w:before="0"/>
                    <w:ind w:left="188" w:right="0" w:firstLine="0"/>
                    <w:jc w:val="left"/>
                    <w:rPr>
                      <w:sz w:val="14"/>
                    </w:rPr>
                  </w:pPr>
                  <w:r>
                    <w:rPr>
                      <w:rFonts w:ascii="Atlantic Inline"/>
                      <w:sz w:val="14"/>
                    </w:rPr>
                    <w:t>O  </w:t>
                  </w:r>
                  <w:r>
                    <w:rPr>
                      <w:sz w:val="14"/>
                    </w:rPr>
                    <w:t>2009 rate is not significantly different from the comparison rate.</w:t>
                  </w:r>
                </w:p>
                <w:p>
                  <w:pPr>
                    <w:spacing w:line="158" w:lineRule="exact" w:before="0"/>
                    <w:ind w:left="185" w:right="0" w:firstLine="0"/>
                    <w:jc w:val="left"/>
                    <w:rPr>
                      <w:sz w:val="14"/>
                    </w:rPr>
                  </w:pPr>
                  <w:r>
                    <w:rPr>
                      <w:b/>
                      <w:w w:val="130"/>
                      <w:sz w:val="14"/>
                    </w:rPr>
                    <w:t>e </w:t>
                  </w:r>
                  <w:r>
                    <w:rPr>
                      <w:w w:val="105"/>
                      <w:sz w:val="14"/>
                    </w:rPr>
                    <w:t>2009 rate is significantly below the comparison rate.</w:t>
                  </w:r>
                </w:p>
              </w:txbxContent>
            </v:textbox>
            <v:stroke dashstyle="solid"/>
            <w10:wrap type="topAndBottom"/>
          </v:shape>
        </w:pict>
      </w:r>
      <w:r>
        <w:rPr/>
        <w:pict>
          <v:shape style="position:absolute;margin-left:295.549988pt;margin-top:15.95853pt;width:142.75pt;height:48.75pt;mso-position-horizontal-relative:page;mso-position-vertical-relative:paragraph;z-index:4600;mso-wrap-distance-left:0;mso-wrap-distance-right:0" type="#_x0000_t202" filled="false" stroked="true" strokeweight=".8pt" strokecolor="#666666">
            <v:textbox inset="0,0,0,0">
              <w:txbxContent>
                <w:p>
                  <w:pPr>
                    <w:spacing w:line="161" w:lineRule="exact" w:before="55"/>
                    <w:ind w:left="57" w:right="0" w:firstLine="0"/>
                    <w:jc w:val="left"/>
                    <w:rPr>
                      <w:sz w:val="14"/>
                    </w:rPr>
                  </w:pPr>
                  <w:r>
                    <w:rPr>
                      <w:b/>
                      <w:sz w:val="14"/>
                    </w:rPr>
                    <w:t>Num </w:t>
                  </w:r>
                  <w:r>
                    <w:rPr>
                      <w:sz w:val="14"/>
                    </w:rPr>
                    <w:t>indicates Numerator</w:t>
                  </w:r>
                </w:p>
                <w:p>
                  <w:pPr>
                    <w:spacing w:line="161" w:lineRule="exact"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line="161" w:lineRule="exact" w:before="0"/>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44.049988pt;margin-top:15.20853pt;width:300.75pt;height:41.8pt;mso-position-horizontal-relative:page;mso-position-vertical-relative:paragraph;z-index:4624;mso-wrap-distance-left:0;mso-wrap-distance-right:0" type="#_x0000_t202" filled="false" stroked="true" strokeweight=".8pt" strokecolor="#666666">
            <v:textbox inset="0,0,0,0">
              <w:txbxContent>
                <w:p>
                  <w:pPr>
                    <w:spacing w:line="161" w:lineRule="exact" w:before="55"/>
                    <w:ind w:left="57" w:right="0" w:firstLine="0"/>
                    <w:jc w:val="both"/>
                    <w:rPr>
                      <w:sz w:val="14"/>
                    </w:rPr>
                  </w:pPr>
                  <w:r>
                    <w:rPr>
                      <w:sz w:val="14"/>
                    </w:rPr>
                    <w:t>(H) = Measure was collected using hybrid method</w:t>
                  </w:r>
                </w:p>
                <w:p>
                  <w:pPr>
                    <w:spacing w:before="0"/>
                    <w:ind w:left="56" w:right="128" w:firstLine="0"/>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before="193"/>
        <w:ind w:left="462" w:right="0" w:firstLine="0"/>
        <w:jc w:val="left"/>
        <w:rPr>
          <w:i/>
          <w:sz w:val="18"/>
        </w:rPr>
      </w:pPr>
      <w:r>
        <w:rPr>
          <w:i/>
          <w:sz w:val="18"/>
        </w:rPr>
        <w:t>The source of the National Medicaid 90th Percentile, National Medicaid 75th Percentile, National Medicaid Mean, and MA Commercial Mean is Quality Compass, 2009.</w:t>
      </w:r>
    </w:p>
    <w:p>
      <w:pPr>
        <w:spacing w:after="0"/>
        <w:jc w:val="left"/>
        <w:rPr>
          <w:sz w:val="18"/>
        </w:rPr>
        <w:sectPr>
          <w:pgSz w:w="15840" w:h="12240" w:orient="landscape"/>
          <w:pgMar w:header="0" w:footer="592" w:top="740" w:bottom="780" w:left="800" w:right="420"/>
        </w:sectPr>
      </w:pPr>
    </w:p>
    <w:p>
      <w:pPr>
        <w:pStyle w:val="BodyText"/>
        <w:ind w:left="44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Prenatal and Postpartum Care</w:t>
                    </w:r>
                  </w:p>
                </w:txbxContent>
              </v:textbox>
              <w10:wrap type="none"/>
            </v:shape>
          </v:group>
        </w:pict>
      </w:r>
      <w:r>
        <w:rPr/>
      </w:r>
    </w:p>
    <w:p>
      <w:pPr>
        <w:pStyle w:val="BodyText"/>
        <w:spacing w:before="9"/>
        <w:rPr>
          <w:i/>
          <w:sz w:val="11"/>
        </w:rPr>
      </w:pPr>
      <w:r>
        <w:rPr/>
        <w:pict>
          <v:shape style="position:absolute;margin-left:67.5pt;margin-top:8pt;width:688.5pt;height:36pt;mso-position-horizontal-relative:page;mso-position-vertical-relative:paragraph;z-index:4792;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rPr>
          <w:i/>
          <w:sz w:val="11"/>
        </w:rPr>
      </w:pPr>
    </w:p>
    <w:p>
      <w:pPr>
        <w:pStyle w:val="BodyText"/>
        <w:spacing w:before="94"/>
        <w:ind w:left="677" w:right="9585"/>
      </w:pPr>
      <w:r>
        <w:rPr/>
        <w:t>administrative data or administrative data com- bined with medical record data. The study also found that HEDIS rates are heavily influenced by missing medical records, and that using the baby’s birth date (from administrative data) yields underestimated rates when delivery occurs be-</w:t>
      </w:r>
    </w:p>
    <w:p>
      <w:pPr>
        <w:pStyle w:val="BodyText"/>
        <w:spacing w:line="230" w:lineRule="exact"/>
        <w:ind w:left="677"/>
        <w:rPr>
          <w:sz w:val="13"/>
        </w:rPr>
      </w:pPr>
      <w:r>
        <w:rPr/>
        <w:t>fore the estimated delivery date (EDD).</w:t>
      </w:r>
      <w:r>
        <w:rPr>
          <w:position w:val="10"/>
          <w:sz w:val="13"/>
        </w:rPr>
        <w:t>11</w:t>
      </w:r>
    </w:p>
    <w:p>
      <w:pPr>
        <w:spacing w:after="0" w:line="230" w:lineRule="exact"/>
        <w:rPr>
          <w:sz w:val="13"/>
        </w:rPr>
        <w:sectPr>
          <w:pgSz w:w="15840" w:h="12240" w:orient="landscape"/>
          <w:pgMar w:header="0" w:footer="592" w:top="740" w:bottom="780" w:left="820" w:right="380"/>
        </w:sectPr>
      </w:pPr>
    </w:p>
    <w:p>
      <w:pPr>
        <w:pStyle w:val="BodyText"/>
        <w:ind w:left="46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Frequency of Ongoing Prenatal Care</w:t>
                    </w:r>
                  </w:p>
                </w:txbxContent>
              </v:textbox>
              <w10:wrap type="none"/>
            </v:shape>
          </v:group>
        </w:pict>
      </w:r>
      <w:r>
        <w:rPr/>
      </w:r>
    </w:p>
    <w:p>
      <w:pPr>
        <w:pStyle w:val="BodyText"/>
        <w:spacing w:before="36"/>
        <w:ind w:left="427" w:right="384"/>
      </w:pPr>
      <w:r>
        <w:rPr/>
        <w:pict>
          <v:shape style="position:absolute;margin-left:67.5pt;margin-top:97.999893pt;width:225.2pt;height:48pt;mso-position-horizontal-relative:page;mso-position-vertical-relative:paragraph;z-index:4864;mso-wrap-distance-left:0;mso-wrap-distance-right:0" type="#_x0000_t202" filled="true" fillcolor="#999999" stroked="false">
            <v:textbox inset="0,0,0,0">
              <w:txbxContent>
                <w:p>
                  <w:pPr>
                    <w:pStyle w:val="BodyText"/>
                    <w:spacing w:before="7"/>
                    <w:rPr>
                      <w:sz w:val="29"/>
                    </w:rPr>
                  </w:pPr>
                </w:p>
                <w:p>
                  <w:pPr>
                    <w:spacing w:before="1"/>
                    <w:ind w:left="846" w:right="0" w:firstLine="0"/>
                    <w:jc w:val="left"/>
                    <w:rPr>
                      <w:b/>
                      <w:sz w:val="24"/>
                    </w:rPr>
                  </w:pPr>
                  <w:r>
                    <w:rPr>
                      <w:b/>
                      <w:color w:val="FFFFFF"/>
                      <w:sz w:val="24"/>
                    </w:rPr>
                    <w:t>≥ 81% of Expected Visits</w:t>
                  </w:r>
                </w:p>
              </w:txbxContent>
            </v:textbox>
            <v:fill type="solid"/>
            <w10:wrap type="topAndBottom"/>
          </v:shape>
        </w:pict>
      </w:r>
      <w:r>
        <w:rPr/>
        <w:pict>
          <v:shape style="position:absolute;margin-left:306pt;margin-top:97.999893pt;width:444.45pt;height:48pt;mso-position-horizontal-relative:page;mso-position-vertical-relative:paragraph;z-index:4888;mso-wrap-distance-left:0;mso-wrap-distance-right:0" type="#_x0000_t202" filled="true" fillcolor="#999999" stroked="false">
            <v:textbox inset="0,0,0,0">
              <w:txbxContent>
                <w:p>
                  <w:pPr>
                    <w:pStyle w:val="BodyText"/>
                    <w:spacing w:before="7"/>
                    <w:rPr>
                      <w:sz w:val="27"/>
                    </w:rPr>
                  </w:pPr>
                </w:p>
                <w:p>
                  <w:pPr>
                    <w:spacing w:before="0"/>
                    <w:ind w:left="2671" w:right="0" w:firstLine="0"/>
                    <w:jc w:val="left"/>
                    <w:rPr>
                      <w:b/>
                      <w:sz w:val="28"/>
                    </w:rPr>
                  </w:pPr>
                  <w:r>
                    <w:rPr>
                      <w:b/>
                      <w:color w:val="FFFFFF"/>
                      <w:sz w:val="28"/>
                    </w:rPr>
                    <w:t>Understanding the Results</w:t>
                  </w:r>
                </w:p>
              </w:txbxContent>
            </v:textbox>
            <v:fill type="solid"/>
            <w10:wrap type="topAndBottom"/>
          </v:shape>
        </w:pict>
      </w:r>
      <w:r>
        <w:rPr/>
        <w:t>Ongoing monitoring throughout pregnancy is necessary to prevent complications that can threaten the health of both mother and child, to monitor fetal de- velopment, and to help prepare the woman for delivery. The American College of Obstetrics and Gynecology (ACOG) recommends that women have prena- tal visits every four weeks for the first 28 weeks of pregnancy, every two to three weeks for the seven weeks until 36 weeks, and then weekly until delivery. (Although the HEDIS measure is based on the ACOG guidelines, many MassHealth managed care plans follow guidelines from the Massachusetts Health Quality Partnership, which recommends monthly visits up to 28 weeks, visits every two weeks until 36 weeks, and then visits once a week until delivery.) The percentage of expected visits a women has throughout her pregnancy, based on gestational age and the time of enrollment, provides important infor- mation on the adequacy of prenatal care. This measure only provides information on the number of visits, however, and does not indicate whether the tim- ing,</w:t>
      </w:r>
      <w:r>
        <w:rPr>
          <w:spacing w:val="-5"/>
        </w:rPr>
        <w:t> </w:t>
      </w:r>
      <w:r>
        <w:rPr/>
        <w:t>content,</w:t>
      </w:r>
      <w:r>
        <w:rPr>
          <w:spacing w:val="-5"/>
        </w:rPr>
        <w:t> </w:t>
      </w:r>
      <w:r>
        <w:rPr/>
        <w:t>or</w:t>
      </w:r>
      <w:r>
        <w:rPr>
          <w:spacing w:val="-5"/>
        </w:rPr>
        <w:t> </w:t>
      </w:r>
      <w:r>
        <w:rPr/>
        <w:t>distribution</w:t>
      </w:r>
      <w:r>
        <w:rPr>
          <w:spacing w:val="-6"/>
        </w:rPr>
        <w:t> </w:t>
      </w:r>
      <w:r>
        <w:rPr/>
        <w:t>of</w:t>
      </w:r>
      <w:r>
        <w:rPr>
          <w:spacing w:val="-5"/>
        </w:rPr>
        <w:t> </w:t>
      </w:r>
      <w:r>
        <w:rPr/>
        <w:t>those</w:t>
      </w:r>
      <w:r>
        <w:rPr>
          <w:spacing w:val="-5"/>
        </w:rPr>
        <w:t> </w:t>
      </w:r>
      <w:r>
        <w:rPr/>
        <w:t>visits</w:t>
      </w:r>
      <w:r>
        <w:rPr>
          <w:spacing w:val="-3"/>
        </w:rPr>
        <w:t> </w:t>
      </w:r>
      <w:r>
        <w:rPr/>
        <w:t>throughout</w:t>
      </w:r>
      <w:r>
        <w:rPr>
          <w:spacing w:val="-5"/>
        </w:rPr>
        <w:t> </w:t>
      </w:r>
      <w:r>
        <w:rPr/>
        <w:t>the</w:t>
      </w:r>
      <w:r>
        <w:rPr>
          <w:spacing w:val="-5"/>
        </w:rPr>
        <w:t> </w:t>
      </w:r>
      <w:r>
        <w:rPr/>
        <w:t>pregnancy</w:t>
      </w:r>
      <w:r>
        <w:rPr>
          <w:spacing w:val="-7"/>
        </w:rPr>
        <w:t> </w:t>
      </w:r>
      <w:r>
        <w:rPr/>
        <w:t>was</w:t>
      </w:r>
      <w:r>
        <w:rPr>
          <w:spacing w:val="-5"/>
        </w:rPr>
        <w:t> </w:t>
      </w:r>
      <w:r>
        <w:rPr/>
        <w:t>appropriate.</w:t>
      </w:r>
    </w:p>
    <w:p>
      <w:pPr>
        <w:pStyle w:val="BodyText"/>
        <w:spacing w:before="161"/>
        <w:ind w:left="5377" w:right="607"/>
      </w:pPr>
      <w:r>
        <w:rPr/>
        <w:t>Sixty-one percent (61.0%) of MassHealth members who delivered between November 6 of the year prior to the measurement year and November 5 of the measurement year received 81% or more of the expected number of prenatal visits. Plan specific rates ranged from 45.0% to 71.0%. Two plans (NHP and BMCHP) had rates that were not significantly different from the national Medicaid 75th percentile rate and three plans (PCC Plan, NH, and FCHP) had rates that were significantly below the Medicaid rate. One plan (NH) had a rate that was significantly above its 2007 rate, while two plans (NHP and BMCHP) had rates that were not significantly different than their 2007 rates and two plans (PCC Plan and FCHP) had rates that were significantly below their 2007 rates.</w:t>
      </w:r>
    </w:p>
    <w:p>
      <w:pPr>
        <w:pStyle w:val="BodyText"/>
        <w:spacing w:before="6"/>
        <w:rPr>
          <w:sz w:val="21"/>
        </w:rPr>
      </w:pPr>
    </w:p>
    <w:p>
      <w:pPr>
        <w:pStyle w:val="BodyText"/>
        <w:spacing w:line="220" w:lineRule="auto"/>
        <w:ind w:left="5377" w:right="607"/>
        <w:rPr>
          <w:sz w:val="13"/>
        </w:rPr>
      </w:pPr>
      <w:r>
        <w:rPr/>
        <w:pict>
          <v:group style="position:absolute;margin-left:66.669998pt;margin-top:-52.039566pt;width:225.35pt;height:212.65pt;mso-position-horizontal-relative:page;mso-position-vertical-relative:paragraph;z-index:5416" coordorigin="1333,-1041" coordsize="4507,4253">
            <v:rect style="position:absolute;left:1334;top:-1040;width:4505;height:4251" filled="false" stroked="true" strokeweight=".06pt" strokecolor="#000000">
              <v:stroke dashstyle="solid"/>
            </v:rect>
            <v:rect style="position:absolute;left:2565;top:2445;width:2358;height:165" filled="true" fillcolor="#969696" stroked="false">
              <v:fill type="solid"/>
            </v:rect>
            <v:rect style="position:absolute;left:2565;top:2445;width:2358;height:165" filled="false" stroked="true" strokeweight=".751pt" strokecolor="#000000">
              <v:stroke dashstyle="solid"/>
            </v:rect>
            <v:shape style="position:absolute;left:2566;top:2040;width:496;height:165" type="#_x0000_t75" stroked="false">
              <v:imagedata r:id="rId23" o:title=""/>
            </v:shape>
            <v:rect style="position:absolute;left:2565;top:2039;width:496;height:166" filled="false" stroked="true" strokeweight=".751pt" strokecolor="#000000">
              <v:stroke dashstyle="solid"/>
            </v:rect>
            <v:shape style="position:absolute;left:2566;top:1619;width:1533;height:180" type="#_x0000_t75" stroked="false">
              <v:imagedata r:id="rId24" o:title=""/>
            </v:shape>
            <v:rect style="position:absolute;left:2565;top:1618;width:1533;height:182" filled="false" stroked="true" strokeweight=".751pt" strokecolor="#000000">
              <v:stroke dashstyle="solid"/>
            </v:rect>
            <v:rect style="position:absolute;left:2565;top:1212;width:2343;height:166" filled="true" fillcolor="#969696" stroked="false">
              <v:fill type="solid"/>
            </v:rect>
            <v:rect style="position:absolute;left:2565;top:1212;width:2343;height:166" filled="false" stroked="true" strokeweight=".751pt" strokecolor="#000000">
              <v:stroke dashstyle="solid"/>
            </v:rect>
            <v:shape style="position:absolute;left:2566;top:808;width:376;height:166" type="#_x0000_t75" stroked="false">
              <v:imagedata r:id="rId25" o:title=""/>
            </v:shape>
            <v:rect style="position:absolute;left:2565;top:808;width:376;height:165" filled="false" stroked="true" strokeweight=".751pt" strokecolor="#000000">
              <v:stroke dashstyle="solid"/>
            </v:rect>
            <v:rect style="position:absolute;left:2565;top:402;width:1593;height:165" filled="true" fillcolor="#000000" stroked="false">
              <v:fill type="solid"/>
            </v:rect>
            <v:rect style="position:absolute;left:2565;top:402;width:1593;height:165" filled="false" stroked="true" strokeweight=".751pt" strokecolor="#000000">
              <v:stroke dashstyle="solid"/>
            </v:rect>
            <v:rect style="position:absolute;left:2565;top:-425;width:1413;height:166" filled="true" fillcolor="#000000" stroked="false">
              <v:fill type="solid"/>
            </v:rect>
            <v:rect style="position:absolute;left:2565;top:-425;width:1413;height:166" filled="false" stroked="true" strokeweight=".751pt" strokecolor="#000000">
              <v:stroke dashstyle="solid"/>
            </v:rect>
            <v:rect style="position:absolute;left:2565;top:-830;width:2538;height:166" filled="true" fillcolor="#000000" stroked="false">
              <v:fill type="solid"/>
            </v:rect>
            <v:rect style="position:absolute;left:2565;top:-830;width:2538;height:166" filled="false" stroked="true" strokeweight=".751pt" strokecolor="#000000">
              <v:stroke dashstyle="solid"/>
            </v:rect>
            <v:line style="position:absolute" from="2566,2731" to="5599,2731" stroked="true" strokeweight=".06pt" strokecolor="#000000">
              <v:stroke dashstyle="solid"/>
            </v:line>
            <v:line style="position:absolute" from="2566,2761" to="2566,2731" stroked="true" strokeweight=".06pt" strokecolor="#000000">
              <v:stroke dashstyle="solid"/>
            </v:line>
            <v:line style="position:absolute" from="4082,2761" to="4082,2731" stroked="true" strokeweight=".06pt" strokecolor="#000000">
              <v:stroke dashstyle="solid"/>
            </v:line>
            <v:line style="position:absolute" from="5599,2761" to="5599,2731" stroked="true" strokeweight=".06pt" strokecolor="#000000">
              <v:stroke dashstyle="solid"/>
            </v:line>
            <v:line style="position:absolute" from="2566,-950" to="2566,2731" stroked="true" strokeweight=".06pt" strokecolor="#000000">
              <v:stroke dashstyle="solid"/>
            </v:line>
            <v:line style="position:absolute" from="2536,2731" to="2566,2731" stroked="true" strokeweight=".06pt" strokecolor="#000000">
              <v:stroke dashstyle="solid"/>
            </v:line>
            <v:line style="position:absolute" from="2536,2325" to="2566,2325" stroked="true" strokeweight=".06pt" strokecolor="#000000">
              <v:stroke dashstyle="solid"/>
            </v:line>
            <v:line style="position:absolute" from="2536,1919" to="2566,1919" stroked="true" strokeweight=".06pt" strokecolor="#000000">
              <v:stroke dashstyle="solid"/>
            </v:line>
            <v:line style="position:absolute" from="2536,1498" to="2566,1498" stroked="true" strokeweight=".06pt" strokecolor="#000000">
              <v:stroke dashstyle="solid"/>
            </v:line>
            <v:line style="position:absolute" from="2536,1093" to="2566,1093" stroked="true" strokeweight=".06pt" strokecolor="#000000">
              <v:stroke dashstyle="solid"/>
            </v:line>
            <v:line style="position:absolute" from="2536,687" to="2566,687" stroked="true" strokeweight=".06pt" strokecolor="#000000">
              <v:stroke dashstyle="solid"/>
            </v:line>
            <v:line style="position:absolute" from="2536,281" to="2566,281" stroked="true" strokeweight=".06pt" strokecolor="#000000">
              <v:stroke dashstyle="solid"/>
            </v:line>
            <v:line style="position:absolute" from="2536,-139" to="2566,-139" stroked="true" strokeweight=".06pt" strokecolor="#000000">
              <v:stroke dashstyle="solid"/>
            </v:line>
            <v:line style="position:absolute" from="2536,-544" to="2566,-544" stroked="true" strokeweight=".06pt" strokecolor="#000000">
              <v:stroke dashstyle="solid"/>
            </v:line>
            <v:line style="position:absolute" from="2536,-950" to="2566,-950" stroked="true" strokeweight=".06pt" strokecolor="#000000">
              <v:stroke dashstyle="solid"/>
            </v:line>
            <v:rect style="position:absolute;left:1334;top:-1040;width:4505;height:4251" filled="false" stroked="true" strokeweight=".06pt" strokecolor="#000000">
              <v:stroke dashstyle="solid"/>
            </v:rect>
            <v:shape style="position:absolute;left:1590;top:-906;width:914;height:300" type="#_x0000_t202" filled="false" stroked="false">
              <v:textbox inset="0,0,0,0">
                <w:txbxContent>
                  <w:p>
                    <w:pPr>
                      <w:spacing w:line="288" w:lineRule="auto" w:before="0"/>
                      <w:ind w:left="301" w:right="10" w:hanging="302"/>
                      <w:jc w:val="left"/>
                      <w:rPr>
                        <w:sz w:val="12"/>
                      </w:rPr>
                    </w:pPr>
                    <w:r>
                      <w:rPr>
                        <w:sz w:val="12"/>
                      </w:rPr>
                      <w:t>Nat</w:t>
                    </w:r>
                    <w:r>
                      <w:rPr>
                        <w:spacing w:val="-23"/>
                        <w:sz w:val="12"/>
                      </w:rPr>
                      <w:t> </w:t>
                    </w:r>
                    <w:r>
                      <w:rPr>
                        <w:spacing w:val="2"/>
                        <w:sz w:val="12"/>
                      </w:rPr>
                      <w:t>'l</w:t>
                    </w:r>
                    <w:r>
                      <w:rPr>
                        <w:spacing w:val="-3"/>
                        <w:sz w:val="12"/>
                      </w:rPr>
                      <w:t> </w:t>
                    </w:r>
                    <w:r>
                      <w:rPr>
                        <w:sz w:val="12"/>
                      </w:rPr>
                      <w:t>M</w:t>
                    </w:r>
                    <w:r>
                      <w:rPr>
                        <w:spacing w:val="-16"/>
                        <w:sz w:val="12"/>
                      </w:rPr>
                      <w:t> </w:t>
                    </w:r>
                    <w:r>
                      <w:rPr>
                        <w:sz w:val="12"/>
                      </w:rPr>
                      <w:t>caid</w:t>
                    </w:r>
                    <w:r>
                      <w:rPr>
                        <w:spacing w:val="1"/>
                        <w:sz w:val="12"/>
                      </w:rPr>
                      <w:t> </w:t>
                    </w:r>
                    <w:r>
                      <w:rPr>
                        <w:spacing w:val="-5"/>
                        <w:sz w:val="12"/>
                      </w:rPr>
                      <w:t>75t</w:t>
                    </w:r>
                    <w:r>
                      <w:rPr>
                        <w:spacing w:val="-23"/>
                        <w:sz w:val="12"/>
                      </w:rPr>
                      <w:t> </w:t>
                    </w:r>
                    <w:r>
                      <w:rPr>
                        <w:sz w:val="12"/>
                      </w:rPr>
                      <w:t>h Pctile</w:t>
                    </w:r>
                  </w:p>
                </w:txbxContent>
              </v:textbox>
              <w10:wrap type="none"/>
            </v:shape>
            <v:shape style="position:absolute;left:5164;top:-860;width:483;height:185" type="#_x0000_t202" filled="false" stroked="false">
              <v:textbox inset="0,0,0,0">
                <w:txbxContent>
                  <w:p>
                    <w:pPr>
                      <w:spacing w:line="183" w:lineRule="exact" w:before="0"/>
                      <w:ind w:left="0" w:right="0" w:firstLine="0"/>
                      <w:jc w:val="left"/>
                      <w:rPr>
                        <w:sz w:val="16"/>
                      </w:rPr>
                    </w:pPr>
                    <w:r>
                      <w:rPr>
                        <w:sz w:val="16"/>
                      </w:rPr>
                      <w:t>73.4%</w:t>
                    </w:r>
                  </w:p>
                </w:txbxContent>
              </v:textbox>
              <w10:wrap type="none"/>
            </v:shape>
            <v:shape style="position:absolute;left:1515;top:-454;width:3003;height:185" type="#_x0000_t202" filled="false" stroked="false">
              <v:textbox inset="0,0,0,0">
                <w:txbxContent>
                  <w:p>
                    <w:pPr>
                      <w:tabs>
                        <w:tab w:pos="2522" w:val="left" w:leader="none"/>
                      </w:tabs>
                      <w:spacing w:line="182" w:lineRule="exact" w:before="2"/>
                      <w:ind w:left="0" w:right="0" w:firstLine="0"/>
                      <w:jc w:val="left"/>
                      <w:rPr>
                        <w:sz w:val="16"/>
                      </w:rPr>
                    </w:pPr>
                    <w:r>
                      <w:rPr>
                        <w:sz w:val="12"/>
                      </w:rPr>
                      <w:t>Nat</w:t>
                    </w:r>
                    <w:r>
                      <w:rPr>
                        <w:spacing w:val="-24"/>
                        <w:sz w:val="12"/>
                      </w:rPr>
                      <w:t> </w:t>
                    </w:r>
                    <w:r>
                      <w:rPr>
                        <w:spacing w:val="2"/>
                        <w:sz w:val="12"/>
                      </w:rPr>
                      <w:t>'l</w:t>
                    </w:r>
                    <w:r>
                      <w:rPr>
                        <w:spacing w:val="-1"/>
                        <w:sz w:val="12"/>
                      </w:rPr>
                      <w:t> </w:t>
                    </w:r>
                    <w:r>
                      <w:rPr>
                        <w:sz w:val="12"/>
                      </w:rPr>
                      <w:t>M</w:t>
                    </w:r>
                    <w:r>
                      <w:rPr>
                        <w:spacing w:val="-15"/>
                        <w:sz w:val="12"/>
                      </w:rPr>
                      <w:t> </w:t>
                    </w:r>
                    <w:r>
                      <w:rPr>
                        <w:sz w:val="12"/>
                      </w:rPr>
                      <w:t>caid</w:t>
                    </w:r>
                    <w:r>
                      <w:rPr>
                        <w:spacing w:val="1"/>
                        <w:sz w:val="12"/>
                      </w:rPr>
                      <w:t> </w:t>
                    </w:r>
                    <w:r>
                      <w:rPr>
                        <w:sz w:val="12"/>
                      </w:rPr>
                      <w:t>M</w:t>
                    </w:r>
                    <w:r>
                      <w:rPr>
                        <w:spacing w:val="-14"/>
                        <w:sz w:val="12"/>
                      </w:rPr>
                      <w:t> </w:t>
                    </w:r>
                    <w:r>
                      <w:rPr>
                        <w:spacing w:val="-5"/>
                        <w:sz w:val="12"/>
                      </w:rPr>
                      <w:t>ean</w:t>
                      <w:tab/>
                    </w:r>
                    <w:r>
                      <w:rPr>
                        <w:sz w:val="16"/>
                      </w:rPr>
                      <w:t>58.7%</w:t>
                    </w:r>
                  </w:p>
                </w:txbxContent>
              </v:textbox>
              <w10:wrap type="none"/>
            </v:shape>
            <v:shape style="position:absolute;left:1560;top:-4;width:944;height:135" type="#_x0000_t202" filled="false" stroked="false">
              <v:textbox inset="0,0,0,0">
                <w:txbxContent>
                  <w:p>
                    <w:pPr>
                      <w:spacing w:line="134" w:lineRule="exact" w:before="0"/>
                      <w:ind w:left="0" w:right="0" w:firstLine="0"/>
                      <w:jc w:val="left"/>
                      <w:rPr>
                        <w:sz w:val="12"/>
                      </w:rPr>
                    </w:pPr>
                    <w:r>
                      <w:rPr>
                        <w:sz w:val="12"/>
                      </w:rPr>
                      <w:t>M</w:t>
                    </w:r>
                    <w:r>
                      <w:rPr>
                        <w:spacing w:val="-15"/>
                        <w:sz w:val="12"/>
                      </w:rPr>
                      <w:t> </w:t>
                    </w:r>
                    <w:r>
                      <w:rPr>
                        <w:sz w:val="12"/>
                      </w:rPr>
                      <w:t>A</w:t>
                    </w:r>
                    <w:r>
                      <w:rPr>
                        <w:spacing w:val="5"/>
                        <w:sz w:val="12"/>
                      </w:rPr>
                      <w:t> </w:t>
                    </w:r>
                    <w:r>
                      <w:rPr>
                        <w:sz w:val="12"/>
                      </w:rPr>
                      <w:t>Comm</w:t>
                    </w:r>
                    <w:r>
                      <w:rPr>
                        <w:spacing w:val="-15"/>
                        <w:sz w:val="12"/>
                      </w:rPr>
                      <w:t> </w:t>
                    </w:r>
                    <w:r>
                      <w:rPr>
                        <w:sz w:val="12"/>
                      </w:rPr>
                      <w:t>M</w:t>
                    </w:r>
                    <w:r>
                      <w:rPr>
                        <w:spacing w:val="-14"/>
                        <w:sz w:val="12"/>
                      </w:rPr>
                      <w:t> </w:t>
                    </w:r>
                    <w:r>
                      <w:rPr>
                        <w:spacing w:val="-5"/>
                        <w:sz w:val="12"/>
                      </w:rPr>
                      <w:t>ean</w:t>
                    </w:r>
                  </w:p>
                </w:txbxContent>
              </v:textbox>
              <w10:wrap type="none"/>
            </v:shape>
            <v:shape style="position:absolute;left:2682;top:10;width:349;height:179" type="#_x0000_t202" filled="false" stroked="false">
              <v:textbox inset="0,0,0,0">
                <w:txbxContent>
                  <w:p>
                    <w:pPr>
                      <w:spacing w:line="178" w:lineRule="exact" w:before="0"/>
                      <w:ind w:left="0" w:right="0" w:firstLine="0"/>
                      <w:jc w:val="left"/>
                      <w:rPr>
                        <w:sz w:val="16"/>
                      </w:rPr>
                    </w:pPr>
                    <w:r>
                      <w:rPr>
                        <w:sz w:val="16"/>
                      </w:rPr>
                      <w:t>N/A*</w:t>
                    </w:r>
                  </w:p>
                </w:txbxContent>
              </v:textbox>
              <w10:wrap type="none"/>
            </v:shape>
            <v:shape style="position:absolute;left:1620;top:311;width:877;height:300" type="#_x0000_t202" filled="false" stroked="false">
              <v:textbox inset="0,0,0,0">
                <w:txbxContent>
                  <w:p>
                    <w:pPr>
                      <w:spacing w:line="288" w:lineRule="auto" w:before="0"/>
                      <w:ind w:left="0" w:right="-18" w:firstLine="120"/>
                      <w:jc w:val="left"/>
                      <w:rPr>
                        <w:sz w:val="12"/>
                      </w:rPr>
                    </w:pPr>
                    <w:r>
                      <w:rPr>
                        <w:sz w:val="12"/>
                      </w:rPr>
                      <w:t>M </w:t>
                    </w:r>
                    <w:r>
                      <w:rPr>
                        <w:spacing w:val="-5"/>
                        <w:sz w:val="12"/>
                      </w:rPr>
                      <w:t>assHealt </w:t>
                    </w:r>
                    <w:r>
                      <w:rPr>
                        <w:sz w:val="12"/>
                      </w:rPr>
                      <w:t>h Weight </w:t>
                    </w:r>
                    <w:r>
                      <w:rPr>
                        <w:spacing w:val="-4"/>
                        <w:sz w:val="12"/>
                      </w:rPr>
                      <w:t>ed </w:t>
                    </w:r>
                    <w:r>
                      <w:rPr>
                        <w:sz w:val="12"/>
                      </w:rPr>
                      <w:t>M </w:t>
                    </w:r>
                    <w:r>
                      <w:rPr>
                        <w:spacing w:val="-7"/>
                        <w:sz w:val="12"/>
                      </w:rPr>
                      <w:t>ean</w:t>
                    </w:r>
                  </w:p>
                </w:txbxContent>
              </v:textbox>
              <w10:wrap type="none"/>
            </v:shape>
            <v:shape style="position:absolute;left:4218;top:371;width:481;height:185" type="#_x0000_t202" filled="false" stroked="false">
              <v:textbox inset="0,0,0,0">
                <w:txbxContent>
                  <w:p>
                    <w:pPr>
                      <w:spacing w:line="183" w:lineRule="exact" w:before="0"/>
                      <w:ind w:left="0" w:right="0" w:firstLine="0"/>
                      <w:jc w:val="left"/>
                      <w:rPr>
                        <w:sz w:val="16"/>
                      </w:rPr>
                    </w:pPr>
                    <w:r>
                      <w:rPr>
                        <w:sz w:val="16"/>
                      </w:rPr>
                      <w:t>61.0%</w:t>
                    </w:r>
                  </w:p>
                </w:txbxContent>
              </v:textbox>
              <w10:wrap type="none"/>
            </v:shape>
            <v:shape style="position:absolute;left:2145;top:807;width:359;height:135" type="#_x0000_t202" filled="false" stroked="false">
              <v:textbox inset="0,0,0,0">
                <w:txbxContent>
                  <w:p>
                    <w:pPr>
                      <w:spacing w:line="134" w:lineRule="exact" w:before="0"/>
                      <w:ind w:left="0" w:right="0" w:firstLine="0"/>
                      <w:jc w:val="left"/>
                      <w:rPr>
                        <w:sz w:val="12"/>
                      </w:rPr>
                    </w:pPr>
                    <w:r>
                      <w:rPr>
                        <w:sz w:val="12"/>
                      </w:rPr>
                      <w:t>PCCP</w:t>
                    </w:r>
                  </w:p>
                </w:txbxContent>
              </v:textbox>
              <w10:wrap type="none"/>
            </v:shape>
            <v:shape style="position:absolute;left:3032;top:777;width:480;height:185" type="#_x0000_t202" filled="false" stroked="false">
              <v:textbox inset="0,0,0,0">
                <w:txbxContent>
                  <w:p>
                    <w:pPr>
                      <w:spacing w:line="183" w:lineRule="exact" w:before="0"/>
                      <w:ind w:left="0" w:right="0" w:firstLine="0"/>
                      <w:jc w:val="left"/>
                      <w:rPr>
                        <w:sz w:val="16"/>
                      </w:rPr>
                    </w:pPr>
                    <w:r>
                      <w:rPr>
                        <w:sz w:val="16"/>
                      </w:rPr>
                      <w:t>45.0%</w:t>
                    </w:r>
                  </w:p>
                </w:txbxContent>
              </v:textbox>
              <w10:wrap type="none"/>
            </v:shape>
            <v:shape style="position:absolute;left:2235;top:1227;width:266;height:135" type="#_x0000_t202" filled="false" stroked="false">
              <v:textbox inset="0,0,0,0">
                <w:txbxContent>
                  <w:p>
                    <w:pPr>
                      <w:spacing w:line="134" w:lineRule="exact" w:before="0"/>
                      <w:ind w:left="0" w:right="0" w:firstLine="0"/>
                      <w:jc w:val="left"/>
                      <w:rPr>
                        <w:sz w:val="12"/>
                      </w:rPr>
                    </w:pPr>
                    <w:r>
                      <w:rPr>
                        <w:sz w:val="12"/>
                      </w:rPr>
                      <w:t>NHP</w:t>
                    </w:r>
                  </w:p>
                </w:txbxContent>
              </v:textbox>
              <w10:wrap type="none"/>
            </v:shape>
            <v:shape style="position:absolute;left:4969;top:1183;width:481;height:185" type="#_x0000_t202" filled="false" stroked="false">
              <v:textbox inset="0,0,0,0">
                <w:txbxContent>
                  <w:p>
                    <w:pPr>
                      <w:spacing w:line="183" w:lineRule="exact" w:before="0"/>
                      <w:ind w:left="0" w:right="0" w:firstLine="0"/>
                      <w:jc w:val="left"/>
                      <w:rPr>
                        <w:sz w:val="16"/>
                      </w:rPr>
                    </w:pPr>
                    <w:r>
                      <w:rPr>
                        <w:sz w:val="16"/>
                      </w:rPr>
                      <w:t>70.9%</w:t>
                    </w:r>
                  </w:p>
                </w:txbxContent>
              </v:textbox>
              <w10:wrap type="none"/>
            </v:shape>
            <v:shape style="position:absolute;left:2311;top:1632;width:200;height:135" type="#_x0000_t202" filled="false" stroked="false">
              <v:textbox inset="0,0,0,0">
                <w:txbxContent>
                  <w:p>
                    <w:pPr>
                      <w:spacing w:line="134" w:lineRule="exact" w:before="0"/>
                      <w:ind w:left="0" w:right="0" w:firstLine="0"/>
                      <w:jc w:val="left"/>
                      <w:rPr>
                        <w:sz w:val="12"/>
                      </w:rPr>
                    </w:pPr>
                    <w:r>
                      <w:rPr>
                        <w:sz w:val="12"/>
                      </w:rPr>
                      <w:t>NH</w:t>
                    </w:r>
                  </w:p>
                </w:txbxContent>
              </v:textbox>
              <w10:wrap type="none"/>
            </v:shape>
            <v:shape style="position:absolute;left:4158;top:1603;width:481;height:185" type="#_x0000_t202" filled="false" stroked="false">
              <v:textbox inset="0,0,0,0">
                <w:txbxContent>
                  <w:p>
                    <w:pPr>
                      <w:spacing w:line="183" w:lineRule="exact" w:before="0"/>
                      <w:ind w:left="0" w:right="0" w:firstLine="0"/>
                      <w:jc w:val="left"/>
                      <w:rPr>
                        <w:sz w:val="16"/>
                      </w:rPr>
                    </w:pPr>
                    <w:r>
                      <w:rPr>
                        <w:sz w:val="16"/>
                      </w:rPr>
                      <w:t>60.2%</w:t>
                    </w:r>
                  </w:p>
                </w:txbxContent>
              </v:textbox>
              <w10:wrap type="none"/>
            </v:shape>
            <v:shape style="position:absolute;left:2161;top:2038;width:341;height:135" type="#_x0000_t202" filled="false" stroked="false">
              <v:textbox inset="0,0,0,0">
                <w:txbxContent>
                  <w:p>
                    <w:pPr>
                      <w:spacing w:line="134" w:lineRule="exact" w:before="0"/>
                      <w:ind w:left="0" w:right="0" w:firstLine="0"/>
                      <w:jc w:val="left"/>
                      <w:rPr>
                        <w:sz w:val="12"/>
                      </w:rPr>
                    </w:pPr>
                    <w:r>
                      <w:rPr>
                        <w:sz w:val="12"/>
                      </w:rPr>
                      <w:t>FCHP</w:t>
                    </w:r>
                  </w:p>
                </w:txbxContent>
              </v:textbox>
              <w10:wrap type="none"/>
            </v:shape>
            <v:shape style="position:absolute;left:3136;top:2008;width:481;height:185" type="#_x0000_t202" filled="false" stroked="false">
              <v:textbox inset="0,0,0,0">
                <w:txbxContent>
                  <w:p>
                    <w:pPr>
                      <w:spacing w:line="183" w:lineRule="exact" w:before="0"/>
                      <w:ind w:left="0" w:right="0" w:firstLine="0"/>
                      <w:jc w:val="left"/>
                      <w:rPr>
                        <w:sz w:val="16"/>
                      </w:rPr>
                    </w:pPr>
                    <w:r>
                      <w:rPr>
                        <w:sz w:val="16"/>
                      </w:rPr>
                      <w:t>46.6%</w:t>
                    </w:r>
                  </w:p>
                </w:txbxContent>
              </v:textbox>
              <w10:wrap type="none"/>
            </v:shape>
            <v:shape style="position:absolute;left:2025;top:2444;width:476;height:135" type="#_x0000_t202" filled="false" stroked="false">
              <v:textbox inset="0,0,0,0">
                <w:txbxContent>
                  <w:p>
                    <w:pPr>
                      <w:spacing w:line="134" w:lineRule="exact" w:before="0"/>
                      <w:ind w:left="0" w:right="0" w:firstLine="0"/>
                      <w:jc w:val="left"/>
                      <w:rPr>
                        <w:sz w:val="12"/>
                      </w:rPr>
                    </w:pPr>
                    <w:r>
                      <w:rPr>
                        <w:sz w:val="12"/>
                      </w:rPr>
                      <w:t>BM CHP</w:t>
                    </w:r>
                  </w:p>
                </w:txbxContent>
              </v:textbox>
              <w10:wrap type="none"/>
            </v:shape>
            <v:shape style="position:absolute;left:4984;top:2414;width:480;height:185" type="#_x0000_t202" filled="false" stroked="false">
              <v:textbox inset="0,0,0,0">
                <w:txbxContent>
                  <w:p>
                    <w:pPr>
                      <w:spacing w:line="183" w:lineRule="exact" w:before="0"/>
                      <w:ind w:left="0" w:right="0" w:firstLine="0"/>
                      <w:jc w:val="left"/>
                      <w:rPr>
                        <w:sz w:val="16"/>
                      </w:rPr>
                    </w:pPr>
                    <w:r>
                      <w:rPr>
                        <w:sz w:val="16"/>
                      </w:rPr>
                      <w:t>71.0%</w:t>
                    </w:r>
                  </w:p>
                </w:txbxContent>
              </v:textbox>
              <w10:wrap type="none"/>
            </v:shape>
            <v:shape style="position:absolute;left:2476;top:2835;width:235;height:118" type="#_x0000_t202" filled="false" stroked="false">
              <v:textbox inset="0,0,0,0">
                <w:txbxContent>
                  <w:p>
                    <w:pPr>
                      <w:spacing w:before="1"/>
                      <w:ind w:left="0" w:right="0" w:firstLine="0"/>
                      <w:jc w:val="left"/>
                      <w:rPr>
                        <w:sz w:val="10"/>
                      </w:rPr>
                    </w:pPr>
                    <w:r>
                      <w:rPr>
                        <w:w w:val="105"/>
                        <w:sz w:val="10"/>
                      </w:rPr>
                      <w:t>40%</w:t>
                    </w:r>
                  </w:p>
                </w:txbxContent>
              </v:textbox>
              <w10:wrap type="none"/>
            </v:shape>
            <v:shape style="position:absolute;left:3993;top:2835;width:235;height:118" type="#_x0000_t202" filled="false" stroked="false">
              <v:textbox inset="0,0,0,0">
                <w:txbxContent>
                  <w:p>
                    <w:pPr>
                      <w:spacing w:before="1"/>
                      <w:ind w:left="0" w:right="0" w:firstLine="0"/>
                      <w:jc w:val="left"/>
                      <w:rPr>
                        <w:sz w:val="10"/>
                      </w:rPr>
                    </w:pPr>
                    <w:r>
                      <w:rPr>
                        <w:w w:val="105"/>
                        <w:sz w:val="10"/>
                      </w:rPr>
                      <w:t>60%</w:t>
                    </w:r>
                  </w:p>
                </w:txbxContent>
              </v:textbox>
              <w10:wrap type="none"/>
            </v:shape>
            <v:shape style="position:absolute;left:5510;top:2835;width:235;height:118" type="#_x0000_t202" filled="false" stroked="false">
              <v:textbox inset="0,0,0,0">
                <w:txbxContent>
                  <w:p>
                    <w:pPr>
                      <w:spacing w:before="1"/>
                      <w:ind w:left="0" w:right="0" w:firstLine="0"/>
                      <w:jc w:val="left"/>
                      <w:rPr>
                        <w:sz w:val="10"/>
                      </w:rPr>
                    </w:pPr>
                    <w:r>
                      <w:rPr>
                        <w:w w:val="105"/>
                        <w:sz w:val="10"/>
                      </w:rPr>
                      <w:t>80%</w:t>
                    </w:r>
                  </w:p>
                </w:txbxContent>
              </v:textbox>
              <w10:wrap type="none"/>
            </v:shape>
            <w10:wrap type="none"/>
          </v:group>
        </w:pict>
      </w:r>
      <w:r>
        <w:rPr/>
        <w:pict>
          <v:shape style="position:absolute;margin-left:67.599998pt;margin-top:-118.589561pt;width:222.25pt;height:58.3pt;mso-position-horizontal-relative:page;mso-position-vertical-relative:paragraph;z-index:5440" type="#_x0000_t202" filled="false" stroked="true" strokeweight=".3pt" strokecolor="#000000">
            <v:textbox inset="0,0,0,0">
              <w:txbxContent>
                <w:p>
                  <w:pPr>
                    <w:spacing w:before="55"/>
                    <w:ind w:left="57" w:right="255" w:firstLine="0"/>
                    <w:jc w:val="left"/>
                    <w:rPr>
                      <w:sz w:val="18"/>
                    </w:rPr>
                  </w:pPr>
                  <w:r>
                    <w:rPr>
                      <w:sz w:val="18"/>
                    </w:rPr>
                    <w:t>The percentage of Medicaid deliveries between No- vember 6 of the year prior to the measurement year and November 5 of the measurement year that re- ceived 81% or more of the expected prenatal visits.</w:t>
                  </w:r>
                </w:p>
              </w:txbxContent>
            </v:textbox>
            <v:stroke dashstyle="solid"/>
            <w10:wrap type="none"/>
          </v:shape>
        </w:pict>
      </w:r>
      <w:r>
        <w:rPr/>
        <w:t>A number of individual and systemic factors may affect the likelihood of pregnant women receiv- ing the recommended number of prenatal visits. These factors include health insurance status prior to conception,</w:t>
      </w:r>
      <w:r>
        <w:rPr>
          <w:position w:val="10"/>
          <w:sz w:val="13"/>
        </w:rPr>
        <w:t>12 </w:t>
      </w:r>
      <w:r>
        <w:rPr/>
        <w:t>whether or not the pregnancy was wanted and/or planned,</w:t>
      </w:r>
      <w:r>
        <w:rPr>
          <w:position w:val="10"/>
          <w:sz w:val="13"/>
        </w:rPr>
        <w:t>13 </w:t>
      </w:r>
      <w:r>
        <w:rPr/>
        <w:t>and demo- graphic characteristics, especially race and ethnicity.</w:t>
      </w:r>
      <w:r>
        <w:rPr>
          <w:position w:val="9"/>
          <w:sz w:val="13"/>
        </w:rPr>
        <w:t>14 </w:t>
      </w:r>
      <w:r>
        <w:rPr/>
        <w:t>Other research has found the impact of logistical barriers, such as lack of transportation, to be smaller than previously thought.</w:t>
      </w:r>
      <w:r>
        <w:rPr>
          <w:position w:val="9"/>
          <w:sz w:val="13"/>
        </w:rPr>
        <w:t>15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3"/>
        </w:rPr>
      </w:pPr>
    </w:p>
    <w:p>
      <w:pPr>
        <w:spacing w:after="0"/>
        <w:rPr>
          <w:sz w:val="23"/>
        </w:rPr>
        <w:sectPr>
          <w:pgSz w:w="15840" w:h="12240" w:orient="landscape"/>
          <w:pgMar w:header="0" w:footer="592" w:top="740" w:bottom="780" w:left="800" w:right="420"/>
        </w:sectPr>
      </w:pPr>
    </w:p>
    <w:p>
      <w:pPr>
        <w:spacing w:before="96"/>
        <w:ind w:left="102" w:right="0" w:firstLine="0"/>
        <w:jc w:val="left"/>
        <w:rPr>
          <w:b/>
          <w:sz w:val="14"/>
        </w:rPr>
      </w:pPr>
      <w:r>
        <w:rPr/>
        <w:pict>
          <v:group style="position:absolute;margin-left:45.799999pt;margin-top:16.905916pt;width:29.15pt;height:39.5pt;mso-position-horizontal-relative:page;mso-position-vertical-relative:paragraph;z-index:4912" coordorigin="916,338" coordsize="583,790">
            <v:line style="position:absolute" from="924,556" to="924,700" stroked="true" strokeweight=".8pt" strokecolor="#000000">
              <v:stroke dashstyle="solid"/>
            </v:line>
            <v:line style="position:absolute" from="932,563" to="1478,563" stroked="true" strokeweight=".72pt" strokecolor="#000000">
              <v:stroke dashstyle="solid"/>
            </v:line>
            <v:line style="position:absolute" from="1485,556" to="1485,700" stroked="true" strokeweight=".7pt" strokecolor="#000000">
              <v:stroke dashstyle="solid"/>
            </v:line>
            <v:line style="position:absolute" from="932,692" to="1478,692" stroked="true" strokeweight=".78pt" strokecolor="#000000">
              <v:stroke dashstyle="solid"/>
            </v:line>
            <v:rect style="position:absolute;left:922;top:346;width:576;height:144" filled="true" fillcolor="#000000" stroked="false">
              <v:fill type="solid"/>
            </v:rect>
            <v:line style="position:absolute" from="930,346" to="930,490" stroked="true" strokeweight=".8pt" strokecolor="#000000">
              <v:stroke dashstyle="solid"/>
            </v:line>
            <v:line style="position:absolute" from="938,353" to="1484,353" stroked="true" strokeweight=".72pt" strokecolor="#000000">
              <v:stroke dashstyle="solid"/>
            </v:line>
            <v:line style="position:absolute" from="1491,346" to="1491,490" stroked="true" strokeweight=".7pt" strokecolor="#000000">
              <v:stroke dashstyle="solid"/>
            </v:line>
            <v:line style="position:absolute" from="937,482" to="1483,482" stroked="true" strokeweight=".78pt" strokecolor="#000000">
              <v:stroke dashstyle="solid"/>
            </v:line>
            <v:shape style="position:absolute;left:916;top:976;width:576;height:144" type="#_x0000_t75" stroked="false">
              <v:imagedata r:id="rId26" o:title=""/>
            </v:shape>
            <v:line style="position:absolute" from="924,976" to="924,1120" stroked="true" strokeweight=".8pt" strokecolor="#000000">
              <v:stroke dashstyle="solid"/>
            </v:line>
            <v:line style="position:absolute" from="932,983" to="1478,983" stroked="true" strokeweight=".72pt" strokecolor="#000000">
              <v:stroke dashstyle="solid"/>
            </v:line>
            <v:line style="position:absolute" from="1485,976" to="1485,1120" stroked="true" strokeweight=".7pt" strokecolor="#000000">
              <v:stroke dashstyle="solid"/>
            </v:line>
            <v:line style="position:absolute" from="931,1112" to="1477,1112" stroked="true" strokeweight=".78pt" strokecolor="#000000">
              <v:stroke dashstyle="solid"/>
            </v:line>
            <v:rect style="position:absolute;left:922;top:761;width:576;height:144" filled="true" fillcolor="#999999" stroked="false">
              <v:fill type="solid"/>
            </v:rect>
            <v:line style="position:absolute" from="930,761" to="930,905" stroked="true" strokeweight=".8pt" strokecolor="#000000">
              <v:stroke dashstyle="solid"/>
            </v:line>
            <v:line style="position:absolute" from="938,769" to="1484,769" stroked="true" strokeweight=".72pt" strokecolor="#000000">
              <v:stroke dashstyle="solid"/>
            </v:line>
            <v:line style="position:absolute" from="1491,761" to="1491,905" stroked="true" strokeweight=".7pt" strokecolor="#000000">
              <v:stroke dashstyle="solid"/>
            </v:line>
            <v:line style="position:absolute" from="937,898" to="1483,898" stroked="true" strokeweight=".78pt" strokecolor="#000000">
              <v:stroke dashstyle="solid"/>
            </v:line>
            <w10:wrap type="none"/>
          </v:group>
        </w:pict>
      </w:r>
      <w:r>
        <w:rPr>
          <w:b/>
          <w:sz w:val="14"/>
          <w:u w:val="single"/>
        </w:rPr>
        <w:t>KEY:</w:t>
      </w:r>
    </w:p>
    <w:p>
      <w:pPr>
        <w:spacing w:before="112"/>
        <w:ind w:left="384" w:right="0" w:firstLine="0"/>
        <w:jc w:val="left"/>
        <w:rPr>
          <w:sz w:val="14"/>
        </w:rPr>
      </w:pPr>
      <w:r>
        <w:rPr/>
        <w:br w:type="column"/>
      </w:r>
      <w:r>
        <w:rPr>
          <w:sz w:val="14"/>
        </w:rPr>
        <w:t>* This measure is collected for Medicaid populations only.</w:t>
      </w:r>
    </w:p>
    <w:p>
      <w:pPr>
        <w:spacing w:line="304" w:lineRule="auto" w:before="72"/>
        <w:ind w:left="102" w:right="8193" w:firstLine="0"/>
        <w:jc w:val="left"/>
        <w:rPr>
          <w:sz w:val="14"/>
        </w:rPr>
      </w:pPr>
      <w:r>
        <w:rPr>
          <w:sz w:val="14"/>
        </w:rPr>
        <w:t>Comparison rates (Source of National and MA Commercial data: Quality Compass, 2009) Rate is </w:t>
      </w:r>
      <w:r>
        <w:rPr>
          <w:i/>
          <w:sz w:val="14"/>
        </w:rPr>
        <w:t>significantly above </w:t>
      </w:r>
      <w:r>
        <w:rPr>
          <w:sz w:val="14"/>
        </w:rPr>
        <w:t>the 2009 national Medicaid 75th percentile</w:t>
      </w:r>
    </w:p>
    <w:p>
      <w:pPr>
        <w:spacing w:line="307" w:lineRule="auto" w:before="2"/>
        <w:ind w:left="102" w:right="8769" w:hanging="1"/>
        <w:jc w:val="left"/>
        <w:rPr>
          <w:sz w:val="14"/>
        </w:rPr>
      </w:pPr>
      <w:r>
        <w:rPr>
          <w:sz w:val="14"/>
        </w:rPr>
        <w:t>Rate is </w:t>
      </w:r>
      <w:r>
        <w:rPr>
          <w:i/>
          <w:sz w:val="14"/>
        </w:rPr>
        <w:t>not significantly different from </w:t>
      </w:r>
      <w:r>
        <w:rPr>
          <w:sz w:val="14"/>
        </w:rPr>
        <w:t>the 2009 national Medicaid 75th percentile Rate is </w:t>
      </w:r>
      <w:r>
        <w:rPr>
          <w:i/>
          <w:sz w:val="14"/>
        </w:rPr>
        <w:t>significantly below </w:t>
      </w:r>
      <w:r>
        <w:rPr>
          <w:sz w:val="14"/>
        </w:rPr>
        <w:t>the 2009 national Medicaid 75th percentile</w:t>
      </w:r>
    </w:p>
    <w:p>
      <w:pPr>
        <w:spacing w:after="0" w:line="307" w:lineRule="auto"/>
        <w:jc w:val="left"/>
        <w:rPr>
          <w:sz w:val="14"/>
        </w:rPr>
        <w:sectPr>
          <w:type w:val="continuous"/>
          <w:pgSz w:w="15840" w:h="12240" w:orient="landscape"/>
          <w:pgMar w:top="1140" w:bottom="280" w:left="800" w:right="420"/>
          <w:cols w:num="2" w:equalWidth="0">
            <w:col w:w="438" w:space="326"/>
            <w:col w:w="13856"/>
          </w:cols>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Frequency of Ongoing Prenatal Care</w:t>
                    </w:r>
                  </w:p>
                </w:txbxContent>
              </v:textbox>
              <w10:wrap type="none"/>
            </v:shape>
          </v:group>
        </w:pict>
      </w:r>
      <w:r>
        <w:rPr/>
      </w:r>
    </w:p>
    <w:p>
      <w:pPr>
        <w:pStyle w:val="BodyText"/>
        <w:spacing w:before="7"/>
        <w:rPr>
          <w:sz w:val="26"/>
        </w:rPr>
      </w:pPr>
    </w:p>
    <w:p>
      <w:pPr>
        <w:pStyle w:val="Heading2"/>
        <w:spacing w:before="90"/>
        <w:ind w:left="497"/>
      </w:pPr>
      <w:r>
        <w:rPr/>
        <w:pict>
          <v:shape style="position:absolute;margin-left:68.169998pt;margin-top:27.591845pt;width:184.75pt;height:160.4pt;mso-position-horizontal-relative:page;mso-position-vertical-relative:paragraph;z-index:5584"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7"/>
                    <w:gridCol w:w="876"/>
                    <w:gridCol w:w="616"/>
                    <w:gridCol w:w="647"/>
                    <w:gridCol w:w="618"/>
                  </w:tblGrid>
                  <w:tr>
                    <w:trPr>
                      <w:trHeight w:val="560" w:hRule="atLeast"/>
                    </w:trPr>
                    <w:tc>
                      <w:tcPr>
                        <w:tcW w:w="3665" w:type="dxa"/>
                        <w:gridSpan w:val="5"/>
                        <w:tcBorders>
                          <w:left w:val="single" w:sz="8" w:space="0" w:color="000000"/>
                          <w:right w:val="single" w:sz="8" w:space="0" w:color="000000"/>
                        </w:tcBorders>
                        <w:shd w:val="clear" w:color="auto" w:fill="666666"/>
                      </w:tcPr>
                      <w:p>
                        <w:pPr>
                          <w:pStyle w:val="TableParagraph"/>
                          <w:spacing w:before="50"/>
                          <w:ind w:left="529"/>
                          <w:jc w:val="left"/>
                          <w:rPr>
                            <w:b/>
                            <w:sz w:val="20"/>
                          </w:rPr>
                        </w:pPr>
                        <w:r>
                          <w:rPr>
                            <w:b/>
                            <w:color w:val="FFFFFF"/>
                            <w:sz w:val="20"/>
                          </w:rPr>
                          <w:t>Comparison to 2009 Rates:</w:t>
                        </w:r>
                      </w:p>
                    </w:tc>
                  </w:tr>
                  <w:tr>
                    <w:trPr>
                      <w:trHeight w:val="740" w:hRule="atLeast"/>
                    </w:trPr>
                    <w:tc>
                      <w:tcPr>
                        <w:tcW w:w="907" w:type="dxa"/>
                        <w:tcBorders>
                          <w:left w:val="single" w:sz="8" w:space="0" w:color="000000"/>
                          <w:bottom w:val="nil"/>
                          <w:right w:val="single" w:sz="8" w:space="0" w:color="000000"/>
                        </w:tcBorders>
                      </w:tcPr>
                      <w:p>
                        <w:pPr>
                          <w:pStyle w:val="TableParagraph"/>
                          <w:jc w:val="left"/>
                          <w:rPr>
                            <w:rFonts w:ascii="Times New Roman"/>
                            <w:sz w:val="16"/>
                          </w:rPr>
                        </w:pPr>
                      </w:p>
                    </w:tc>
                    <w:tc>
                      <w:tcPr>
                        <w:tcW w:w="876" w:type="dxa"/>
                        <w:tcBorders>
                          <w:left w:val="single" w:sz="8" w:space="0" w:color="000000"/>
                          <w:right w:val="nil"/>
                        </w:tcBorders>
                      </w:tcPr>
                      <w:p>
                        <w:pPr>
                          <w:pStyle w:val="TableParagraph"/>
                          <w:spacing w:before="50"/>
                          <w:ind w:left="61" w:right="101" w:firstLine="1"/>
                          <w:rPr>
                            <w:b/>
                            <w:sz w:val="14"/>
                          </w:rPr>
                        </w:pPr>
                        <w:r>
                          <w:rPr>
                            <w:b/>
                            <w:sz w:val="14"/>
                          </w:rPr>
                          <w:t>Nat’l Mcaid 75th</w:t>
                        </w:r>
                        <w:r>
                          <w:rPr>
                            <w:b/>
                            <w:spacing w:val="-9"/>
                            <w:sz w:val="14"/>
                          </w:rPr>
                          <w:t> </w:t>
                        </w:r>
                        <w:r>
                          <w:rPr>
                            <w:b/>
                            <w:sz w:val="14"/>
                          </w:rPr>
                          <w:t>Pctile</w:t>
                        </w:r>
                      </w:p>
                    </w:tc>
                    <w:tc>
                      <w:tcPr>
                        <w:tcW w:w="616" w:type="dxa"/>
                        <w:tcBorders>
                          <w:left w:val="nil"/>
                          <w:right w:val="nil"/>
                        </w:tcBorders>
                      </w:tcPr>
                      <w:p>
                        <w:pPr>
                          <w:pStyle w:val="TableParagraph"/>
                          <w:spacing w:before="50"/>
                          <w:ind w:left="103" w:right="96" w:firstLine="46"/>
                          <w:jc w:val="left"/>
                          <w:rPr>
                            <w:b/>
                            <w:sz w:val="14"/>
                          </w:rPr>
                        </w:pPr>
                        <w:r>
                          <w:rPr>
                            <w:b/>
                            <w:sz w:val="14"/>
                          </w:rPr>
                          <w:t>Nat’l Mcaid Mean</w:t>
                        </w:r>
                      </w:p>
                    </w:tc>
                    <w:tc>
                      <w:tcPr>
                        <w:tcW w:w="647" w:type="dxa"/>
                        <w:tcBorders>
                          <w:left w:val="nil"/>
                          <w:right w:val="nil"/>
                        </w:tcBorders>
                      </w:tcPr>
                      <w:p>
                        <w:pPr>
                          <w:pStyle w:val="TableParagraph"/>
                          <w:spacing w:line="161" w:lineRule="exact" w:before="50"/>
                          <w:ind w:left="114" w:right="50"/>
                          <w:rPr>
                            <w:b/>
                            <w:sz w:val="14"/>
                          </w:rPr>
                        </w:pPr>
                        <w:r>
                          <w:rPr>
                            <w:b/>
                            <w:sz w:val="14"/>
                          </w:rPr>
                          <w:t>MA</w:t>
                        </w:r>
                      </w:p>
                      <w:p>
                        <w:pPr>
                          <w:pStyle w:val="TableParagraph"/>
                          <w:ind w:left="114" w:right="94"/>
                          <w:rPr>
                            <w:b/>
                            <w:sz w:val="14"/>
                          </w:rPr>
                        </w:pPr>
                        <w:r>
                          <w:rPr>
                            <w:b/>
                            <w:sz w:val="14"/>
                          </w:rPr>
                          <w:t>Comm Mean*</w:t>
                        </w:r>
                      </w:p>
                    </w:tc>
                    <w:tc>
                      <w:tcPr>
                        <w:tcW w:w="618" w:type="dxa"/>
                        <w:tcBorders>
                          <w:left w:val="nil"/>
                          <w:right w:val="single" w:sz="8" w:space="0" w:color="000000"/>
                        </w:tcBorders>
                      </w:tcPr>
                      <w:p>
                        <w:pPr>
                          <w:pStyle w:val="TableParagraph"/>
                          <w:spacing w:before="50"/>
                          <w:ind w:left="146" w:right="80" w:hanging="51"/>
                          <w:jc w:val="left"/>
                          <w:rPr>
                            <w:b/>
                            <w:sz w:val="14"/>
                          </w:rPr>
                        </w:pPr>
                        <w:r>
                          <w:rPr>
                            <w:b/>
                            <w:sz w:val="14"/>
                          </w:rPr>
                          <w:t>Plan’s 2007</w:t>
                        </w:r>
                      </w:p>
                      <w:p>
                        <w:pPr>
                          <w:pStyle w:val="TableParagraph"/>
                          <w:spacing w:line="161" w:lineRule="exact"/>
                          <w:ind w:left="149"/>
                          <w:jc w:val="left"/>
                          <w:rPr>
                            <w:b/>
                            <w:sz w:val="14"/>
                          </w:rPr>
                        </w:pPr>
                        <w:r>
                          <w:rPr>
                            <w:b/>
                            <w:sz w:val="14"/>
                          </w:rPr>
                          <w:t>Rate</w:t>
                        </w:r>
                      </w:p>
                    </w:tc>
                  </w:tr>
                  <w:tr>
                    <w:trPr>
                      <w:trHeight w:val="280" w:hRule="atLeast"/>
                    </w:trPr>
                    <w:tc>
                      <w:tcPr>
                        <w:tcW w:w="907" w:type="dxa"/>
                        <w:tcBorders>
                          <w:top w:val="nil"/>
                          <w:left w:val="single" w:sz="8" w:space="0" w:color="000000"/>
                          <w:bottom w:val="nil"/>
                          <w:right w:val="single" w:sz="8" w:space="0" w:color="000000"/>
                        </w:tcBorders>
                      </w:tcPr>
                      <w:p>
                        <w:pPr>
                          <w:pStyle w:val="TableParagraph"/>
                          <w:spacing w:before="40"/>
                          <w:ind w:left="54"/>
                          <w:jc w:val="left"/>
                          <w:rPr>
                            <w:b/>
                            <w:sz w:val="14"/>
                          </w:rPr>
                        </w:pPr>
                        <w:r>
                          <w:rPr>
                            <w:b/>
                            <w:sz w:val="14"/>
                          </w:rPr>
                          <w:t>PCCP(H)</w:t>
                        </w:r>
                      </w:p>
                    </w:tc>
                    <w:tc>
                      <w:tcPr>
                        <w:tcW w:w="876" w:type="dxa"/>
                        <w:vMerge w:val="restart"/>
                        <w:tcBorders>
                          <w:left w:val="single" w:sz="8" w:space="0" w:color="000000"/>
                          <w:bottom w:val="single" w:sz="8" w:space="0" w:color="000000"/>
                          <w:right w:val="nil"/>
                        </w:tcBorders>
                      </w:tcPr>
                      <w:p>
                        <w:pPr>
                          <w:pStyle w:val="TableParagraph"/>
                          <w:spacing w:line="360" w:lineRule="auto" w:before="33"/>
                          <w:ind w:left="322" w:right="362"/>
                          <w:rPr>
                            <w:rFonts w:ascii="Atlantic Inline"/>
                            <w:sz w:val="20"/>
                          </w:rPr>
                        </w:pPr>
                        <w:r>
                          <w:rPr>
                            <w:b/>
                            <w:w w:val="140"/>
                            <w:sz w:val="20"/>
                          </w:rPr>
                          <w:t>e </w:t>
                        </w:r>
                        <w:r>
                          <w:rPr>
                            <w:rFonts w:ascii="Atlantic Inline"/>
                            <w:sz w:val="20"/>
                          </w:rPr>
                          <w:t>O</w:t>
                        </w:r>
                      </w:p>
                      <w:p>
                        <w:pPr>
                          <w:pStyle w:val="TableParagraph"/>
                          <w:spacing w:line="381" w:lineRule="auto" w:before="7"/>
                          <w:ind w:left="322" w:right="361"/>
                          <w:rPr>
                            <w:b/>
                            <w:sz w:val="20"/>
                          </w:rPr>
                        </w:pPr>
                        <w:r>
                          <w:rPr>
                            <w:b/>
                            <w:w w:val="160"/>
                            <w:sz w:val="20"/>
                          </w:rPr>
                          <w:t>e e</w:t>
                        </w:r>
                      </w:p>
                      <w:p>
                        <w:pPr>
                          <w:pStyle w:val="TableParagraph"/>
                          <w:spacing w:line="241" w:lineRule="exact"/>
                          <w:ind w:right="39"/>
                          <w:rPr>
                            <w:rFonts w:ascii="Atlantic Inline"/>
                            <w:sz w:val="20"/>
                          </w:rPr>
                        </w:pPr>
                        <w:r>
                          <w:rPr>
                            <w:rFonts w:ascii="Atlantic Inline"/>
                            <w:w w:val="100"/>
                            <w:sz w:val="20"/>
                          </w:rPr>
                          <w:t>O</w:t>
                        </w:r>
                      </w:p>
                    </w:tc>
                    <w:tc>
                      <w:tcPr>
                        <w:tcW w:w="616" w:type="dxa"/>
                        <w:vMerge w:val="restart"/>
                        <w:tcBorders>
                          <w:left w:val="nil"/>
                          <w:bottom w:val="single" w:sz="8" w:space="0" w:color="000000"/>
                          <w:right w:val="nil"/>
                        </w:tcBorders>
                      </w:tcPr>
                      <w:p>
                        <w:pPr>
                          <w:pStyle w:val="TableParagraph"/>
                          <w:spacing w:before="33"/>
                          <w:ind w:right="12"/>
                          <w:rPr>
                            <w:b/>
                            <w:sz w:val="20"/>
                          </w:rPr>
                        </w:pPr>
                        <w:r>
                          <w:rPr>
                            <w:b/>
                            <w:w w:val="160"/>
                            <w:sz w:val="20"/>
                          </w:rPr>
                          <w:t>e</w:t>
                        </w:r>
                      </w:p>
                      <w:p>
                        <w:pPr>
                          <w:pStyle w:val="TableParagraph"/>
                          <w:spacing w:before="123"/>
                          <w:ind w:right="12"/>
                          <w:rPr>
                            <w:b/>
                            <w:sz w:val="22"/>
                          </w:rPr>
                        </w:pPr>
                        <w:r>
                          <w:rPr>
                            <w:b/>
                            <w:w w:val="228"/>
                            <w:sz w:val="22"/>
                          </w:rPr>
                          <w:t>*</w:t>
                        </w:r>
                      </w:p>
                      <w:p>
                        <w:pPr>
                          <w:pStyle w:val="TableParagraph"/>
                          <w:spacing w:before="106"/>
                          <w:ind w:right="10"/>
                          <w:rPr>
                            <w:rFonts w:ascii="Atlantic Inline"/>
                            <w:sz w:val="20"/>
                          </w:rPr>
                        </w:pPr>
                        <w:r>
                          <w:rPr>
                            <w:rFonts w:ascii="Atlantic Inline"/>
                            <w:w w:val="100"/>
                            <w:sz w:val="20"/>
                          </w:rPr>
                          <w:t>O</w:t>
                        </w:r>
                      </w:p>
                      <w:p>
                        <w:pPr>
                          <w:pStyle w:val="TableParagraph"/>
                          <w:spacing w:before="129"/>
                          <w:ind w:right="12"/>
                          <w:rPr>
                            <w:b/>
                            <w:sz w:val="20"/>
                          </w:rPr>
                        </w:pPr>
                        <w:r>
                          <w:rPr>
                            <w:b/>
                            <w:w w:val="160"/>
                            <w:sz w:val="20"/>
                          </w:rPr>
                          <w:t>e</w:t>
                        </w:r>
                      </w:p>
                      <w:p>
                        <w:pPr>
                          <w:pStyle w:val="TableParagraph"/>
                          <w:spacing w:before="133"/>
                          <w:ind w:right="12"/>
                          <w:rPr>
                            <w:b/>
                            <w:sz w:val="22"/>
                          </w:rPr>
                        </w:pPr>
                        <w:r>
                          <w:rPr>
                            <w:b/>
                            <w:w w:val="228"/>
                            <w:sz w:val="22"/>
                          </w:rPr>
                          <w:t>*</w:t>
                        </w:r>
                      </w:p>
                    </w:tc>
                    <w:tc>
                      <w:tcPr>
                        <w:tcW w:w="647" w:type="dxa"/>
                        <w:vMerge w:val="restart"/>
                        <w:tcBorders>
                          <w:left w:val="nil"/>
                          <w:bottom w:val="single" w:sz="8" w:space="0" w:color="000000"/>
                          <w:right w:val="nil"/>
                        </w:tcBorders>
                      </w:tcPr>
                      <w:p>
                        <w:pPr>
                          <w:pStyle w:val="TableParagraph"/>
                          <w:spacing w:line="420" w:lineRule="auto" w:before="50"/>
                          <w:ind w:left="208" w:right="186"/>
                          <w:jc w:val="both"/>
                          <w:rPr>
                            <w:sz w:val="18"/>
                          </w:rPr>
                        </w:pPr>
                        <w:r>
                          <w:rPr>
                            <w:sz w:val="18"/>
                          </w:rPr>
                          <w:t>n/a n/a n/a n/a</w:t>
                        </w:r>
                      </w:p>
                      <w:p>
                        <w:pPr>
                          <w:pStyle w:val="TableParagraph"/>
                          <w:spacing w:before="8"/>
                          <w:ind w:left="208"/>
                          <w:jc w:val="both"/>
                          <w:rPr>
                            <w:sz w:val="18"/>
                          </w:rPr>
                        </w:pPr>
                        <w:r>
                          <w:rPr>
                            <w:sz w:val="18"/>
                          </w:rPr>
                          <w:t>n/a</w:t>
                        </w:r>
                      </w:p>
                    </w:tc>
                    <w:tc>
                      <w:tcPr>
                        <w:tcW w:w="618" w:type="dxa"/>
                        <w:vMerge w:val="restart"/>
                        <w:tcBorders>
                          <w:left w:val="nil"/>
                          <w:bottom w:val="single" w:sz="8" w:space="0" w:color="000000"/>
                          <w:right w:val="single" w:sz="8" w:space="0" w:color="000000"/>
                        </w:tcBorders>
                      </w:tcPr>
                      <w:p>
                        <w:pPr>
                          <w:pStyle w:val="TableParagraph"/>
                          <w:spacing w:line="360" w:lineRule="auto" w:before="33"/>
                          <w:ind w:left="212" w:right="215"/>
                          <w:rPr>
                            <w:rFonts w:ascii="Atlantic Inline"/>
                            <w:sz w:val="20"/>
                          </w:rPr>
                        </w:pPr>
                        <w:r>
                          <w:rPr>
                            <w:b/>
                            <w:w w:val="140"/>
                            <w:sz w:val="20"/>
                          </w:rPr>
                          <w:t>e </w:t>
                        </w:r>
                        <w:r>
                          <w:rPr>
                            <w:rFonts w:ascii="Atlantic Inline"/>
                            <w:sz w:val="20"/>
                          </w:rPr>
                          <w:t>O</w:t>
                        </w:r>
                      </w:p>
                      <w:p>
                        <w:pPr>
                          <w:pStyle w:val="TableParagraph"/>
                          <w:spacing w:before="4"/>
                          <w:ind w:right="3"/>
                          <w:rPr>
                            <w:b/>
                            <w:sz w:val="22"/>
                          </w:rPr>
                        </w:pPr>
                        <w:r>
                          <w:rPr>
                            <w:b/>
                            <w:w w:val="228"/>
                            <w:sz w:val="22"/>
                          </w:rPr>
                          <w:t>*</w:t>
                        </w:r>
                      </w:p>
                      <w:p>
                        <w:pPr>
                          <w:pStyle w:val="TableParagraph"/>
                          <w:spacing w:line="368" w:lineRule="exact" w:before="9"/>
                          <w:ind w:left="212" w:right="215"/>
                          <w:rPr>
                            <w:rFonts w:ascii="Atlantic Inline"/>
                            <w:sz w:val="20"/>
                          </w:rPr>
                        </w:pPr>
                        <w:r>
                          <w:rPr>
                            <w:b/>
                            <w:w w:val="140"/>
                            <w:sz w:val="20"/>
                          </w:rPr>
                          <w:t>e </w:t>
                        </w:r>
                        <w:r>
                          <w:rPr>
                            <w:rFonts w:ascii="Atlantic Inline"/>
                            <w:sz w:val="20"/>
                          </w:rPr>
                          <w:t>O</w:t>
                        </w:r>
                      </w:p>
                    </w:tc>
                  </w:tr>
                  <w:tr>
                    <w:trPr>
                      <w:trHeight w:val="340" w:hRule="atLeast"/>
                    </w:trPr>
                    <w:tc>
                      <w:tcPr>
                        <w:tcW w:w="907" w:type="dxa"/>
                        <w:tcBorders>
                          <w:top w:val="nil"/>
                          <w:left w:val="single" w:sz="8" w:space="0" w:color="000000"/>
                          <w:bottom w:val="nil"/>
                          <w:right w:val="single" w:sz="8" w:space="0" w:color="000000"/>
                        </w:tcBorders>
                      </w:tcPr>
                      <w:p>
                        <w:pPr>
                          <w:pStyle w:val="TableParagraph"/>
                          <w:spacing w:before="90"/>
                          <w:ind w:left="54"/>
                          <w:jc w:val="left"/>
                          <w:rPr>
                            <w:b/>
                            <w:sz w:val="14"/>
                          </w:rPr>
                        </w:pPr>
                        <w:r>
                          <w:rPr>
                            <w:b/>
                            <w:sz w:val="14"/>
                          </w:rPr>
                          <w:t>NHP(H)</w:t>
                        </w:r>
                      </w:p>
                    </w:tc>
                    <w:tc>
                      <w:tcPr>
                        <w:tcW w:w="876" w:type="dxa"/>
                        <w:vMerge/>
                        <w:tcBorders>
                          <w:top w:val="nil"/>
                          <w:left w:val="single" w:sz="8" w:space="0" w:color="000000"/>
                          <w:bottom w:val="single" w:sz="8" w:space="0" w:color="000000"/>
                          <w:right w:val="nil"/>
                        </w:tcBorders>
                      </w:tcPr>
                      <w:p>
                        <w:pPr>
                          <w:rPr>
                            <w:sz w:val="2"/>
                            <w:szCs w:val="2"/>
                          </w:rPr>
                        </w:pPr>
                      </w:p>
                    </w:tc>
                    <w:tc>
                      <w:tcPr>
                        <w:tcW w:w="616" w:type="dxa"/>
                        <w:vMerge/>
                        <w:tcBorders>
                          <w:top w:val="nil"/>
                          <w:left w:val="nil"/>
                          <w:bottom w:val="single" w:sz="8" w:space="0" w:color="000000"/>
                          <w:right w:val="nil"/>
                        </w:tcBorders>
                      </w:tcPr>
                      <w:p>
                        <w:pPr>
                          <w:rPr>
                            <w:sz w:val="2"/>
                            <w:szCs w:val="2"/>
                          </w:rPr>
                        </w:pPr>
                      </w:p>
                    </w:tc>
                    <w:tc>
                      <w:tcPr>
                        <w:tcW w:w="647" w:type="dxa"/>
                        <w:vMerge/>
                        <w:tcBorders>
                          <w:top w:val="nil"/>
                          <w:left w:val="nil"/>
                          <w:bottom w:val="single" w:sz="8" w:space="0" w:color="000000"/>
                          <w:right w:val="nil"/>
                        </w:tcBorders>
                      </w:tcPr>
                      <w:p>
                        <w:pPr>
                          <w:rPr>
                            <w:sz w:val="2"/>
                            <w:szCs w:val="2"/>
                          </w:rPr>
                        </w:pPr>
                      </w:p>
                    </w:tc>
                    <w:tc>
                      <w:tcPr>
                        <w:tcW w:w="618"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07" w:type="dxa"/>
                        <w:tcBorders>
                          <w:top w:val="nil"/>
                          <w:left w:val="single" w:sz="8" w:space="0" w:color="000000"/>
                          <w:bottom w:val="nil"/>
                          <w:right w:val="single" w:sz="8" w:space="0" w:color="000000"/>
                        </w:tcBorders>
                      </w:tcPr>
                      <w:p>
                        <w:pPr>
                          <w:pStyle w:val="TableParagraph"/>
                          <w:spacing w:before="91"/>
                          <w:ind w:left="54"/>
                          <w:jc w:val="left"/>
                          <w:rPr>
                            <w:b/>
                            <w:sz w:val="14"/>
                          </w:rPr>
                        </w:pPr>
                        <w:r>
                          <w:rPr>
                            <w:b/>
                            <w:sz w:val="14"/>
                          </w:rPr>
                          <w:t>NH(H)</w:t>
                        </w:r>
                      </w:p>
                    </w:tc>
                    <w:tc>
                      <w:tcPr>
                        <w:tcW w:w="876" w:type="dxa"/>
                        <w:vMerge/>
                        <w:tcBorders>
                          <w:top w:val="nil"/>
                          <w:left w:val="single" w:sz="8" w:space="0" w:color="000000"/>
                          <w:bottom w:val="single" w:sz="8" w:space="0" w:color="000000"/>
                          <w:right w:val="nil"/>
                        </w:tcBorders>
                      </w:tcPr>
                      <w:p>
                        <w:pPr>
                          <w:rPr>
                            <w:sz w:val="2"/>
                            <w:szCs w:val="2"/>
                          </w:rPr>
                        </w:pPr>
                      </w:p>
                    </w:tc>
                    <w:tc>
                      <w:tcPr>
                        <w:tcW w:w="616" w:type="dxa"/>
                        <w:vMerge/>
                        <w:tcBorders>
                          <w:top w:val="nil"/>
                          <w:left w:val="nil"/>
                          <w:bottom w:val="single" w:sz="8" w:space="0" w:color="000000"/>
                          <w:right w:val="nil"/>
                        </w:tcBorders>
                      </w:tcPr>
                      <w:p>
                        <w:pPr>
                          <w:rPr>
                            <w:sz w:val="2"/>
                            <w:szCs w:val="2"/>
                          </w:rPr>
                        </w:pPr>
                      </w:p>
                    </w:tc>
                    <w:tc>
                      <w:tcPr>
                        <w:tcW w:w="647" w:type="dxa"/>
                        <w:vMerge/>
                        <w:tcBorders>
                          <w:top w:val="nil"/>
                          <w:left w:val="nil"/>
                          <w:bottom w:val="single" w:sz="8" w:space="0" w:color="000000"/>
                          <w:right w:val="nil"/>
                        </w:tcBorders>
                      </w:tcPr>
                      <w:p>
                        <w:pPr>
                          <w:rPr>
                            <w:sz w:val="2"/>
                            <w:szCs w:val="2"/>
                          </w:rPr>
                        </w:pPr>
                      </w:p>
                    </w:tc>
                    <w:tc>
                      <w:tcPr>
                        <w:tcW w:w="618"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07" w:type="dxa"/>
                        <w:tcBorders>
                          <w:top w:val="nil"/>
                          <w:left w:val="single" w:sz="8" w:space="0" w:color="000000"/>
                          <w:bottom w:val="nil"/>
                          <w:right w:val="single" w:sz="8" w:space="0" w:color="000000"/>
                        </w:tcBorders>
                      </w:tcPr>
                      <w:p>
                        <w:pPr>
                          <w:pStyle w:val="TableParagraph"/>
                          <w:spacing w:before="90"/>
                          <w:ind w:left="54"/>
                          <w:jc w:val="left"/>
                          <w:rPr>
                            <w:b/>
                            <w:sz w:val="14"/>
                          </w:rPr>
                        </w:pPr>
                        <w:r>
                          <w:rPr>
                            <w:b/>
                            <w:sz w:val="14"/>
                          </w:rPr>
                          <w:t>FCHP(H)</w:t>
                        </w:r>
                      </w:p>
                    </w:tc>
                    <w:tc>
                      <w:tcPr>
                        <w:tcW w:w="876" w:type="dxa"/>
                        <w:vMerge/>
                        <w:tcBorders>
                          <w:top w:val="nil"/>
                          <w:left w:val="single" w:sz="8" w:space="0" w:color="000000"/>
                          <w:bottom w:val="single" w:sz="8" w:space="0" w:color="000000"/>
                          <w:right w:val="nil"/>
                        </w:tcBorders>
                      </w:tcPr>
                      <w:p>
                        <w:pPr>
                          <w:rPr>
                            <w:sz w:val="2"/>
                            <w:szCs w:val="2"/>
                          </w:rPr>
                        </w:pPr>
                      </w:p>
                    </w:tc>
                    <w:tc>
                      <w:tcPr>
                        <w:tcW w:w="616" w:type="dxa"/>
                        <w:vMerge/>
                        <w:tcBorders>
                          <w:top w:val="nil"/>
                          <w:left w:val="nil"/>
                          <w:bottom w:val="single" w:sz="8" w:space="0" w:color="000000"/>
                          <w:right w:val="nil"/>
                        </w:tcBorders>
                      </w:tcPr>
                      <w:p>
                        <w:pPr>
                          <w:rPr>
                            <w:sz w:val="2"/>
                            <w:szCs w:val="2"/>
                          </w:rPr>
                        </w:pPr>
                      </w:p>
                    </w:tc>
                    <w:tc>
                      <w:tcPr>
                        <w:tcW w:w="647" w:type="dxa"/>
                        <w:vMerge/>
                        <w:tcBorders>
                          <w:top w:val="nil"/>
                          <w:left w:val="nil"/>
                          <w:bottom w:val="single" w:sz="8" w:space="0" w:color="000000"/>
                          <w:right w:val="nil"/>
                        </w:tcBorders>
                      </w:tcPr>
                      <w:p>
                        <w:pPr>
                          <w:rPr>
                            <w:sz w:val="2"/>
                            <w:szCs w:val="2"/>
                          </w:rPr>
                        </w:pPr>
                      </w:p>
                    </w:tc>
                    <w:tc>
                      <w:tcPr>
                        <w:tcW w:w="618" w:type="dxa"/>
                        <w:vMerge/>
                        <w:tcBorders>
                          <w:top w:val="nil"/>
                          <w:left w:val="nil"/>
                          <w:bottom w:val="single" w:sz="8" w:space="0" w:color="000000"/>
                          <w:right w:val="single" w:sz="8" w:space="0" w:color="000000"/>
                        </w:tcBorders>
                      </w:tcPr>
                      <w:p>
                        <w:pPr>
                          <w:rPr>
                            <w:sz w:val="2"/>
                            <w:szCs w:val="2"/>
                          </w:rPr>
                        </w:pPr>
                      </w:p>
                    </w:tc>
                  </w:tr>
                  <w:tr>
                    <w:trPr>
                      <w:trHeight w:val="360" w:hRule="atLeast"/>
                    </w:trPr>
                    <w:tc>
                      <w:tcPr>
                        <w:tcW w:w="907" w:type="dxa"/>
                        <w:tcBorders>
                          <w:top w:val="nil"/>
                          <w:left w:val="single" w:sz="8" w:space="0" w:color="000000"/>
                          <w:bottom w:val="single" w:sz="8" w:space="0" w:color="000000"/>
                          <w:right w:val="single" w:sz="8" w:space="0" w:color="000000"/>
                        </w:tcBorders>
                      </w:tcPr>
                      <w:p>
                        <w:pPr>
                          <w:pStyle w:val="TableParagraph"/>
                          <w:spacing w:before="91"/>
                          <w:ind w:left="54"/>
                          <w:jc w:val="left"/>
                          <w:rPr>
                            <w:b/>
                            <w:sz w:val="14"/>
                          </w:rPr>
                        </w:pPr>
                        <w:r>
                          <w:rPr>
                            <w:b/>
                            <w:sz w:val="14"/>
                          </w:rPr>
                          <w:t>BMCHP(H)</w:t>
                        </w:r>
                      </w:p>
                    </w:tc>
                    <w:tc>
                      <w:tcPr>
                        <w:tcW w:w="876" w:type="dxa"/>
                        <w:vMerge/>
                        <w:tcBorders>
                          <w:top w:val="nil"/>
                          <w:left w:val="single" w:sz="8" w:space="0" w:color="000000"/>
                          <w:bottom w:val="single" w:sz="8" w:space="0" w:color="000000"/>
                          <w:right w:val="nil"/>
                        </w:tcBorders>
                      </w:tcPr>
                      <w:p>
                        <w:pPr>
                          <w:rPr>
                            <w:sz w:val="2"/>
                            <w:szCs w:val="2"/>
                          </w:rPr>
                        </w:pPr>
                      </w:p>
                    </w:tc>
                    <w:tc>
                      <w:tcPr>
                        <w:tcW w:w="616" w:type="dxa"/>
                        <w:vMerge/>
                        <w:tcBorders>
                          <w:top w:val="nil"/>
                          <w:left w:val="nil"/>
                          <w:bottom w:val="single" w:sz="8" w:space="0" w:color="000000"/>
                          <w:right w:val="nil"/>
                        </w:tcBorders>
                      </w:tcPr>
                      <w:p>
                        <w:pPr>
                          <w:rPr>
                            <w:sz w:val="2"/>
                            <w:szCs w:val="2"/>
                          </w:rPr>
                        </w:pPr>
                      </w:p>
                    </w:tc>
                    <w:tc>
                      <w:tcPr>
                        <w:tcW w:w="647" w:type="dxa"/>
                        <w:vMerge/>
                        <w:tcBorders>
                          <w:top w:val="nil"/>
                          <w:left w:val="nil"/>
                          <w:bottom w:val="single" w:sz="8" w:space="0" w:color="000000"/>
                          <w:right w:val="nil"/>
                        </w:tcBorders>
                      </w:tcPr>
                      <w:p>
                        <w:pPr>
                          <w:rPr>
                            <w:sz w:val="2"/>
                            <w:szCs w:val="2"/>
                          </w:rPr>
                        </w:pPr>
                      </w:p>
                    </w:tc>
                    <w:tc>
                      <w:tcPr>
                        <w:tcW w:w="618"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none"/>
          </v:shape>
        </w:pict>
      </w:r>
      <w:r>
        <w:rPr/>
        <w:pict>
          <v:shape style="position:absolute;margin-left:256.890015pt;margin-top:27.651844pt;width:497.8pt;height:50.35pt;mso-position-horizontal-relative:page;mso-position-vertical-relative:paragraph;z-index:560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2"/>
                    <w:gridCol w:w="856"/>
                    <w:gridCol w:w="2237"/>
                    <w:gridCol w:w="968"/>
                    <w:gridCol w:w="2850"/>
                    <w:gridCol w:w="991"/>
                  </w:tblGrid>
                  <w:tr>
                    <w:trPr>
                      <w:trHeight w:val="340" w:hRule="atLeast"/>
                    </w:trPr>
                    <w:tc>
                      <w:tcPr>
                        <w:tcW w:w="9925" w:type="dxa"/>
                        <w:gridSpan w:val="6"/>
                        <w:tcBorders>
                          <w:top w:val="single" w:sz="6" w:space="0" w:color="000000"/>
                          <w:left w:val="single" w:sz="6" w:space="0" w:color="000000"/>
                          <w:bottom w:val="single" w:sz="18" w:space="0" w:color="000000"/>
                          <w:right w:val="single" w:sz="8" w:space="0" w:color="000000"/>
                        </w:tcBorders>
                        <w:shd w:val="clear" w:color="auto" w:fill="666666"/>
                      </w:tcPr>
                      <w:p>
                        <w:pPr>
                          <w:pStyle w:val="TableParagraph"/>
                          <w:spacing w:before="57"/>
                          <w:ind w:left="46"/>
                          <w:jc w:val="left"/>
                          <w:rPr>
                            <w:b/>
                            <w:sz w:val="20"/>
                          </w:rPr>
                        </w:pPr>
                        <w:r>
                          <w:rPr>
                            <w:b/>
                            <w:color w:val="FFFFFF"/>
                            <w:sz w:val="20"/>
                          </w:rPr>
                          <w:t>2009 Comparison Rates</w:t>
                        </w:r>
                      </w:p>
                    </w:tc>
                  </w:tr>
                  <w:tr>
                    <w:trPr>
                      <w:trHeight w:val="280" w:hRule="atLeast"/>
                    </w:trPr>
                    <w:tc>
                      <w:tcPr>
                        <w:tcW w:w="2022" w:type="dxa"/>
                        <w:tcBorders>
                          <w:top w:val="single" w:sz="18" w:space="0" w:color="000000"/>
                          <w:left w:val="single" w:sz="12" w:space="0" w:color="000000"/>
                        </w:tcBorders>
                      </w:tcPr>
                      <w:p>
                        <w:pPr>
                          <w:pStyle w:val="TableParagraph"/>
                          <w:spacing w:before="36"/>
                          <w:ind w:left="59"/>
                          <w:jc w:val="left"/>
                          <w:rPr>
                            <w:sz w:val="18"/>
                          </w:rPr>
                        </w:pPr>
                        <w:r>
                          <w:rPr>
                            <w:sz w:val="18"/>
                          </w:rPr>
                          <w:t>Nat'l Mcaid 90th Pctile:</w:t>
                        </w:r>
                      </w:p>
                    </w:tc>
                    <w:tc>
                      <w:tcPr>
                        <w:tcW w:w="856" w:type="dxa"/>
                        <w:tcBorders>
                          <w:top w:val="single" w:sz="18" w:space="0" w:color="000000"/>
                        </w:tcBorders>
                      </w:tcPr>
                      <w:p>
                        <w:pPr>
                          <w:pStyle w:val="TableParagraph"/>
                          <w:spacing w:before="36"/>
                          <w:ind w:left="122"/>
                          <w:jc w:val="left"/>
                          <w:rPr>
                            <w:sz w:val="18"/>
                          </w:rPr>
                        </w:pPr>
                        <w:r>
                          <w:rPr>
                            <w:sz w:val="18"/>
                          </w:rPr>
                          <w:t>81.0%</w:t>
                        </w:r>
                      </w:p>
                    </w:tc>
                    <w:tc>
                      <w:tcPr>
                        <w:tcW w:w="2237" w:type="dxa"/>
                        <w:tcBorders>
                          <w:top w:val="single" w:sz="18" w:space="0" w:color="000000"/>
                        </w:tcBorders>
                      </w:tcPr>
                      <w:p>
                        <w:pPr>
                          <w:pStyle w:val="TableParagraph"/>
                          <w:spacing w:before="36"/>
                          <w:ind w:left="224"/>
                          <w:jc w:val="left"/>
                          <w:rPr>
                            <w:sz w:val="18"/>
                          </w:rPr>
                        </w:pPr>
                        <w:r>
                          <w:rPr>
                            <w:sz w:val="18"/>
                          </w:rPr>
                          <w:t>Nat'l Mcaid Mean:</w:t>
                        </w:r>
                      </w:p>
                    </w:tc>
                    <w:tc>
                      <w:tcPr>
                        <w:tcW w:w="968" w:type="dxa"/>
                        <w:tcBorders>
                          <w:top w:val="single" w:sz="18" w:space="0" w:color="000000"/>
                        </w:tcBorders>
                      </w:tcPr>
                      <w:p>
                        <w:pPr>
                          <w:pStyle w:val="TableParagraph"/>
                          <w:spacing w:before="36"/>
                          <w:ind w:left="182"/>
                          <w:jc w:val="left"/>
                          <w:rPr>
                            <w:sz w:val="18"/>
                          </w:rPr>
                        </w:pPr>
                        <w:r>
                          <w:rPr>
                            <w:sz w:val="18"/>
                          </w:rPr>
                          <w:t>58.7%</w:t>
                        </w:r>
                      </w:p>
                    </w:tc>
                    <w:tc>
                      <w:tcPr>
                        <w:tcW w:w="2850" w:type="dxa"/>
                        <w:tcBorders>
                          <w:top w:val="single" w:sz="18" w:space="0" w:color="000000"/>
                        </w:tcBorders>
                      </w:tcPr>
                      <w:p>
                        <w:pPr>
                          <w:pStyle w:val="TableParagraph"/>
                          <w:spacing w:before="36"/>
                          <w:ind w:left="276"/>
                          <w:jc w:val="left"/>
                          <w:rPr>
                            <w:sz w:val="18"/>
                          </w:rPr>
                        </w:pPr>
                        <w:r>
                          <w:rPr>
                            <w:sz w:val="18"/>
                          </w:rPr>
                          <w:t>MassHealth Weighted Mean:</w:t>
                        </w:r>
                      </w:p>
                    </w:tc>
                    <w:tc>
                      <w:tcPr>
                        <w:tcW w:w="991" w:type="dxa"/>
                        <w:tcBorders>
                          <w:top w:val="single" w:sz="18" w:space="0" w:color="000000"/>
                          <w:right w:val="single" w:sz="12" w:space="0" w:color="000000"/>
                        </w:tcBorders>
                      </w:tcPr>
                      <w:p>
                        <w:pPr>
                          <w:pStyle w:val="TableParagraph"/>
                          <w:spacing w:before="36"/>
                          <w:ind w:right="199"/>
                          <w:jc w:val="right"/>
                          <w:rPr>
                            <w:sz w:val="18"/>
                          </w:rPr>
                        </w:pPr>
                        <w:r>
                          <w:rPr>
                            <w:sz w:val="18"/>
                          </w:rPr>
                          <w:t>61.0%</w:t>
                        </w:r>
                      </w:p>
                    </w:tc>
                  </w:tr>
                  <w:tr>
                    <w:trPr>
                      <w:trHeight w:val="280" w:hRule="atLeast"/>
                    </w:trPr>
                    <w:tc>
                      <w:tcPr>
                        <w:tcW w:w="2022" w:type="dxa"/>
                        <w:tcBorders>
                          <w:left w:val="single" w:sz="12" w:space="0" w:color="000000"/>
                          <w:bottom w:val="single" w:sz="12" w:space="0" w:color="000000"/>
                        </w:tcBorders>
                      </w:tcPr>
                      <w:p>
                        <w:pPr>
                          <w:pStyle w:val="TableParagraph"/>
                          <w:spacing w:before="40"/>
                          <w:ind w:left="59"/>
                          <w:jc w:val="left"/>
                          <w:rPr>
                            <w:sz w:val="18"/>
                          </w:rPr>
                        </w:pPr>
                        <w:r>
                          <w:rPr>
                            <w:sz w:val="18"/>
                          </w:rPr>
                          <w:t>Nat'l Mcaid 75th Pctile:</w:t>
                        </w:r>
                      </w:p>
                    </w:tc>
                    <w:tc>
                      <w:tcPr>
                        <w:tcW w:w="856" w:type="dxa"/>
                        <w:tcBorders>
                          <w:bottom w:val="single" w:sz="12" w:space="0" w:color="000000"/>
                        </w:tcBorders>
                      </w:tcPr>
                      <w:p>
                        <w:pPr>
                          <w:pStyle w:val="TableParagraph"/>
                          <w:spacing w:before="40"/>
                          <w:ind w:left="122"/>
                          <w:jc w:val="left"/>
                          <w:rPr>
                            <w:sz w:val="18"/>
                          </w:rPr>
                        </w:pPr>
                        <w:r>
                          <w:rPr>
                            <w:sz w:val="18"/>
                          </w:rPr>
                          <w:t>73.4%</w:t>
                        </w:r>
                      </w:p>
                    </w:tc>
                    <w:tc>
                      <w:tcPr>
                        <w:tcW w:w="2237" w:type="dxa"/>
                        <w:tcBorders>
                          <w:bottom w:val="single" w:sz="12" w:space="0" w:color="000000"/>
                        </w:tcBorders>
                      </w:tcPr>
                      <w:p>
                        <w:pPr>
                          <w:pStyle w:val="TableParagraph"/>
                          <w:spacing w:before="40"/>
                          <w:ind w:left="224"/>
                          <w:jc w:val="left"/>
                          <w:rPr>
                            <w:sz w:val="18"/>
                          </w:rPr>
                        </w:pPr>
                        <w:r>
                          <w:rPr>
                            <w:sz w:val="18"/>
                          </w:rPr>
                          <w:t>MA Commercial Mean:</w:t>
                        </w:r>
                      </w:p>
                    </w:tc>
                    <w:tc>
                      <w:tcPr>
                        <w:tcW w:w="968" w:type="dxa"/>
                        <w:tcBorders>
                          <w:bottom w:val="single" w:sz="12" w:space="0" w:color="000000"/>
                        </w:tcBorders>
                      </w:tcPr>
                      <w:p>
                        <w:pPr>
                          <w:pStyle w:val="TableParagraph"/>
                          <w:spacing w:before="40"/>
                          <w:ind w:left="182"/>
                          <w:jc w:val="left"/>
                          <w:rPr>
                            <w:sz w:val="18"/>
                          </w:rPr>
                        </w:pPr>
                        <w:r>
                          <w:rPr>
                            <w:sz w:val="18"/>
                          </w:rPr>
                          <w:t>n/a*</w:t>
                        </w:r>
                      </w:p>
                    </w:tc>
                    <w:tc>
                      <w:tcPr>
                        <w:tcW w:w="2850" w:type="dxa"/>
                        <w:tcBorders>
                          <w:bottom w:val="single" w:sz="12" w:space="0" w:color="000000"/>
                        </w:tcBorders>
                      </w:tcPr>
                      <w:p>
                        <w:pPr>
                          <w:pStyle w:val="TableParagraph"/>
                          <w:spacing w:before="40"/>
                          <w:ind w:left="276"/>
                          <w:jc w:val="left"/>
                          <w:rPr>
                            <w:sz w:val="18"/>
                          </w:rPr>
                        </w:pPr>
                        <w:r>
                          <w:rPr>
                            <w:sz w:val="18"/>
                          </w:rPr>
                          <w:t>MassHealth Median:</w:t>
                        </w:r>
                      </w:p>
                    </w:tc>
                    <w:tc>
                      <w:tcPr>
                        <w:tcW w:w="991" w:type="dxa"/>
                        <w:tcBorders>
                          <w:bottom w:val="single" w:sz="12" w:space="0" w:color="000000"/>
                          <w:right w:val="single" w:sz="12" w:space="0" w:color="000000"/>
                        </w:tcBorders>
                      </w:tcPr>
                      <w:p>
                        <w:pPr>
                          <w:pStyle w:val="TableParagraph"/>
                          <w:spacing w:before="40"/>
                          <w:ind w:right="199"/>
                          <w:jc w:val="right"/>
                          <w:rPr>
                            <w:sz w:val="18"/>
                          </w:rPr>
                        </w:pPr>
                        <w:r>
                          <w:rPr>
                            <w:sz w:val="18"/>
                          </w:rPr>
                          <w:t>60.2%</w:t>
                        </w:r>
                      </w:p>
                    </w:tc>
                  </w:tr>
                </w:tbl>
                <w:p>
                  <w:pPr>
                    <w:pStyle w:val="BodyText"/>
                  </w:pPr>
                </w:p>
              </w:txbxContent>
            </v:textbox>
            <w10:wrap type="none"/>
          </v:shape>
        </w:pict>
      </w:r>
      <w:r>
        <w:rPr/>
        <w:pict>
          <v:shape style="position:absolute;margin-left:256.959991pt;margin-top:81.771843pt;width:496.1pt;height:109.8pt;mso-position-horizontal-relative:page;mso-position-vertical-relative:paragraph;z-index:563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79"/>
                    <w:gridCol w:w="588"/>
                    <w:gridCol w:w="677"/>
                    <w:gridCol w:w="611"/>
                    <w:gridCol w:w="637"/>
                    <w:gridCol w:w="606"/>
                    <w:gridCol w:w="626"/>
                    <w:gridCol w:w="140"/>
                    <w:gridCol w:w="740"/>
                    <w:gridCol w:w="365"/>
                    <w:gridCol w:w="573"/>
                    <w:gridCol w:w="665"/>
                    <w:gridCol w:w="605"/>
                    <w:gridCol w:w="649"/>
                    <w:gridCol w:w="582"/>
                    <w:gridCol w:w="674"/>
                  </w:tblGrid>
                  <w:tr>
                    <w:trPr>
                      <w:trHeight w:val="320" w:hRule="atLeast"/>
                    </w:trPr>
                    <w:tc>
                      <w:tcPr>
                        <w:tcW w:w="9899" w:type="dxa"/>
                        <w:gridSpan w:val="17"/>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3"/>
                          <w:jc w:val="left"/>
                          <w:rPr>
                            <w:b/>
                            <w:sz w:val="20"/>
                          </w:rPr>
                        </w:pPr>
                        <w:r>
                          <w:rPr>
                            <w:b/>
                            <w:color w:val="FFFFFF"/>
                            <w:sz w:val="20"/>
                          </w:rPr>
                          <w:t>MassHealth Plan Rates</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28"/>
                          <w:ind w:left="195"/>
                          <w:jc w:val="left"/>
                          <w:rPr>
                            <w:b/>
                            <w:sz w:val="18"/>
                          </w:rPr>
                        </w:pPr>
                        <w:r>
                          <w:rPr>
                            <w:b/>
                            <w:sz w:val="18"/>
                          </w:rPr>
                          <w:t>2009</w:t>
                        </w:r>
                      </w:p>
                    </w:tc>
                    <w:tc>
                      <w:tcPr>
                        <w:tcW w:w="379" w:type="dxa"/>
                        <w:tcBorders>
                          <w:top w:val="single" w:sz="8" w:space="0" w:color="000000"/>
                          <w:left w:val="single" w:sz="8" w:space="0" w:color="000000"/>
                          <w:bottom w:val="single" w:sz="8" w:space="0" w:color="000000"/>
                        </w:tcBorders>
                      </w:tcPr>
                      <w:p>
                        <w:pPr>
                          <w:pStyle w:val="TableParagraph"/>
                          <w:jc w:val="left"/>
                          <w:rPr>
                            <w:rFonts w:ascii="Times New Roman"/>
                            <w:sz w:val="16"/>
                          </w:rPr>
                        </w:pPr>
                      </w:p>
                    </w:tc>
                    <w:tc>
                      <w:tcPr>
                        <w:tcW w:w="588" w:type="dxa"/>
                        <w:tcBorders>
                          <w:top w:val="single" w:sz="8" w:space="0" w:color="000000"/>
                          <w:bottom w:val="single" w:sz="8" w:space="0" w:color="000000"/>
                        </w:tcBorders>
                      </w:tcPr>
                      <w:p>
                        <w:pPr>
                          <w:pStyle w:val="TableParagraph"/>
                          <w:spacing w:before="28"/>
                          <w:ind w:left="81"/>
                          <w:jc w:val="left"/>
                          <w:rPr>
                            <w:b/>
                            <w:sz w:val="18"/>
                          </w:rPr>
                        </w:pPr>
                        <w:r>
                          <w:rPr>
                            <w:b/>
                            <w:sz w:val="18"/>
                          </w:rPr>
                          <w:t>Num</w:t>
                        </w:r>
                      </w:p>
                    </w:tc>
                    <w:tc>
                      <w:tcPr>
                        <w:tcW w:w="677" w:type="dxa"/>
                        <w:tcBorders>
                          <w:top w:val="single" w:sz="8" w:space="0" w:color="000000"/>
                          <w:bottom w:val="single" w:sz="8" w:space="0" w:color="000000"/>
                        </w:tcBorders>
                      </w:tcPr>
                      <w:p>
                        <w:pPr>
                          <w:pStyle w:val="TableParagraph"/>
                          <w:spacing w:before="28"/>
                          <w:ind w:left="87" w:right="99"/>
                          <w:rPr>
                            <w:b/>
                            <w:sz w:val="18"/>
                          </w:rPr>
                        </w:pPr>
                        <w:r>
                          <w:rPr>
                            <w:b/>
                            <w:sz w:val="18"/>
                          </w:rPr>
                          <w:t>Elig</w:t>
                        </w:r>
                      </w:p>
                    </w:tc>
                    <w:tc>
                      <w:tcPr>
                        <w:tcW w:w="611" w:type="dxa"/>
                        <w:tcBorders>
                          <w:top w:val="single" w:sz="8" w:space="0" w:color="000000"/>
                          <w:bottom w:val="single" w:sz="8" w:space="0" w:color="000000"/>
                        </w:tcBorders>
                      </w:tcPr>
                      <w:p>
                        <w:pPr>
                          <w:pStyle w:val="TableParagraph"/>
                          <w:spacing w:before="28"/>
                          <w:ind w:left="121"/>
                          <w:jc w:val="left"/>
                          <w:rPr>
                            <w:b/>
                            <w:sz w:val="18"/>
                          </w:rPr>
                        </w:pPr>
                        <w:r>
                          <w:rPr>
                            <w:b/>
                            <w:sz w:val="18"/>
                          </w:rPr>
                          <w:t>Den</w:t>
                        </w:r>
                      </w:p>
                    </w:tc>
                    <w:tc>
                      <w:tcPr>
                        <w:tcW w:w="637" w:type="dxa"/>
                        <w:tcBorders>
                          <w:top w:val="single" w:sz="4" w:space="0" w:color="000000"/>
                          <w:bottom w:val="single" w:sz="8" w:space="0" w:color="000000"/>
                        </w:tcBorders>
                        <w:shd w:val="clear" w:color="auto" w:fill="CCCCCC"/>
                      </w:tcPr>
                      <w:p>
                        <w:pPr>
                          <w:pStyle w:val="TableParagraph"/>
                          <w:spacing w:before="28"/>
                          <w:ind w:left="42" w:right="42"/>
                          <w:rPr>
                            <w:b/>
                            <w:sz w:val="18"/>
                          </w:rPr>
                        </w:pPr>
                        <w:r>
                          <w:rPr>
                            <w:b/>
                            <w:sz w:val="18"/>
                          </w:rPr>
                          <w:t>Rate</w:t>
                        </w:r>
                      </w:p>
                    </w:tc>
                    <w:tc>
                      <w:tcPr>
                        <w:tcW w:w="606" w:type="dxa"/>
                        <w:tcBorders>
                          <w:top w:val="single" w:sz="8" w:space="0" w:color="000000"/>
                          <w:bottom w:val="single" w:sz="8" w:space="0" w:color="000000"/>
                        </w:tcBorders>
                      </w:tcPr>
                      <w:p>
                        <w:pPr>
                          <w:pStyle w:val="TableParagraph"/>
                          <w:spacing w:before="28"/>
                          <w:ind w:left="24" w:right="30"/>
                          <w:rPr>
                            <w:b/>
                            <w:sz w:val="18"/>
                          </w:rPr>
                        </w:pPr>
                        <w:r>
                          <w:rPr>
                            <w:b/>
                            <w:sz w:val="18"/>
                          </w:rPr>
                          <w:t>LCL</w:t>
                        </w:r>
                      </w:p>
                    </w:tc>
                    <w:tc>
                      <w:tcPr>
                        <w:tcW w:w="626" w:type="dxa"/>
                        <w:tcBorders>
                          <w:top w:val="single" w:sz="8" w:space="0" w:color="000000"/>
                          <w:bottom w:val="single" w:sz="8" w:space="0" w:color="000000"/>
                          <w:right w:val="single" w:sz="4" w:space="0" w:color="000000"/>
                        </w:tcBorders>
                      </w:tcPr>
                      <w:p>
                        <w:pPr>
                          <w:pStyle w:val="TableParagraph"/>
                          <w:spacing w:before="28"/>
                          <w:ind w:left="31" w:right="38"/>
                          <w:rPr>
                            <w:b/>
                            <w:sz w:val="18"/>
                          </w:rPr>
                        </w:pPr>
                        <w:r>
                          <w:rPr>
                            <w:b/>
                            <w:sz w:val="18"/>
                          </w:rPr>
                          <w:t>UCL</w:t>
                        </w:r>
                      </w:p>
                    </w:tc>
                    <w:tc>
                      <w:tcPr>
                        <w:tcW w:w="140"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27"/>
                          <w:ind w:left="175"/>
                          <w:jc w:val="left"/>
                          <w:rPr>
                            <w:b/>
                            <w:sz w:val="18"/>
                          </w:rPr>
                        </w:pPr>
                        <w:r>
                          <w:rPr>
                            <w:b/>
                            <w:sz w:val="18"/>
                          </w:rPr>
                          <w:t>2007</w:t>
                        </w:r>
                      </w:p>
                    </w:tc>
                    <w:tc>
                      <w:tcPr>
                        <w:tcW w:w="365" w:type="dxa"/>
                        <w:tcBorders>
                          <w:top w:val="single" w:sz="8" w:space="0" w:color="000000"/>
                          <w:left w:val="single" w:sz="8" w:space="0" w:color="000000"/>
                          <w:bottom w:val="single" w:sz="8" w:space="0" w:color="000000"/>
                        </w:tcBorders>
                      </w:tcPr>
                      <w:p>
                        <w:pPr>
                          <w:pStyle w:val="TableParagraph"/>
                          <w:jc w:val="left"/>
                          <w:rPr>
                            <w:rFonts w:ascii="Times New Roman"/>
                            <w:sz w:val="16"/>
                          </w:rPr>
                        </w:pPr>
                      </w:p>
                    </w:tc>
                    <w:tc>
                      <w:tcPr>
                        <w:tcW w:w="573" w:type="dxa"/>
                        <w:tcBorders>
                          <w:top w:val="single" w:sz="8" w:space="0" w:color="000000"/>
                          <w:bottom w:val="single" w:sz="8" w:space="0" w:color="000000"/>
                        </w:tcBorders>
                      </w:tcPr>
                      <w:p>
                        <w:pPr>
                          <w:pStyle w:val="TableParagraph"/>
                          <w:spacing w:before="27"/>
                          <w:ind w:left="59" w:right="72"/>
                          <w:rPr>
                            <w:b/>
                            <w:sz w:val="18"/>
                          </w:rPr>
                        </w:pPr>
                        <w:r>
                          <w:rPr>
                            <w:b/>
                            <w:sz w:val="18"/>
                          </w:rPr>
                          <w:t>Num</w:t>
                        </w:r>
                      </w:p>
                    </w:tc>
                    <w:tc>
                      <w:tcPr>
                        <w:tcW w:w="665" w:type="dxa"/>
                        <w:tcBorders>
                          <w:top w:val="single" w:sz="8" w:space="0" w:color="000000"/>
                          <w:bottom w:val="single" w:sz="8" w:space="0" w:color="000000"/>
                        </w:tcBorders>
                      </w:tcPr>
                      <w:p>
                        <w:pPr>
                          <w:pStyle w:val="TableParagraph"/>
                          <w:spacing w:before="27"/>
                          <w:ind w:left="74" w:right="31"/>
                          <w:rPr>
                            <w:b/>
                            <w:sz w:val="18"/>
                          </w:rPr>
                        </w:pPr>
                        <w:r>
                          <w:rPr>
                            <w:b/>
                            <w:sz w:val="18"/>
                          </w:rPr>
                          <w:t>Elig</w:t>
                        </w:r>
                      </w:p>
                    </w:tc>
                    <w:tc>
                      <w:tcPr>
                        <w:tcW w:w="605" w:type="dxa"/>
                        <w:tcBorders>
                          <w:top w:val="single" w:sz="8" w:space="0" w:color="000000"/>
                          <w:bottom w:val="single" w:sz="8" w:space="0" w:color="000000"/>
                        </w:tcBorders>
                      </w:tcPr>
                      <w:p>
                        <w:pPr>
                          <w:pStyle w:val="TableParagraph"/>
                          <w:spacing w:before="27"/>
                          <w:ind w:left="102" w:right="93"/>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27"/>
                          <w:ind w:left="13" w:right="13"/>
                          <w:rPr>
                            <w:b/>
                            <w:sz w:val="18"/>
                          </w:rPr>
                        </w:pPr>
                        <w:r>
                          <w:rPr>
                            <w:b/>
                            <w:sz w:val="18"/>
                          </w:rPr>
                          <w:t>Rate</w:t>
                        </w:r>
                      </w:p>
                    </w:tc>
                    <w:tc>
                      <w:tcPr>
                        <w:tcW w:w="582" w:type="dxa"/>
                        <w:tcBorders>
                          <w:top w:val="single" w:sz="8" w:space="0" w:color="000000"/>
                          <w:bottom w:val="single" w:sz="8" w:space="0" w:color="000000"/>
                        </w:tcBorders>
                      </w:tcPr>
                      <w:p>
                        <w:pPr>
                          <w:pStyle w:val="TableParagraph"/>
                          <w:spacing w:before="27"/>
                          <w:ind w:right="101"/>
                          <w:jc w:val="right"/>
                          <w:rPr>
                            <w:b/>
                            <w:sz w:val="18"/>
                          </w:rPr>
                        </w:pPr>
                        <w:r>
                          <w:rPr>
                            <w:b/>
                            <w:sz w:val="18"/>
                          </w:rPr>
                          <w:t>LCL</w:t>
                        </w:r>
                      </w:p>
                    </w:tc>
                    <w:tc>
                      <w:tcPr>
                        <w:tcW w:w="674" w:type="dxa"/>
                        <w:tcBorders>
                          <w:top w:val="single" w:sz="8" w:space="0" w:color="000000"/>
                          <w:bottom w:val="single" w:sz="8" w:space="0" w:color="000000"/>
                          <w:right w:val="single" w:sz="4" w:space="0" w:color="000000"/>
                        </w:tcBorders>
                      </w:tcPr>
                      <w:p>
                        <w:pPr>
                          <w:pStyle w:val="TableParagraph"/>
                          <w:spacing w:before="27"/>
                          <w:ind w:right="134"/>
                          <w:jc w:val="right"/>
                          <w:rPr>
                            <w:b/>
                            <w:sz w:val="18"/>
                          </w:rPr>
                        </w:pPr>
                        <w:r>
                          <w:rPr>
                            <w:b/>
                            <w:sz w:val="18"/>
                          </w:rPr>
                          <w:t>UCL</w:t>
                        </w:r>
                      </w:p>
                    </w:tc>
                  </w:tr>
                  <w:tr>
                    <w:trPr>
                      <w:trHeight w:val="300" w:hRule="atLeast"/>
                    </w:trPr>
                    <w:tc>
                      <w:tcPr>
                        <w:tcW w:w="782" w:type="dxa"/>
                        <w:tcBorders>
                          <w:top w:val="single" w:sz="8" w:space="0" w:color="000000"/>
                          <w:left w:val="single" w:sz="4" w:space="0" w:color="000000"/>
                          <w:right w:val="single" w:sz="8" w:space="0" w:color="000000"/>
                        </w:tcBorders>
                      </w:tcPr>
                      <w:p>
                        <w:pPr>
                          <w:pStyle w:val="TableParagraph"/>
                          <w:spacing w:before="37"/>
                          <w:ind w:left="24"/>
                          <w:jc w:val="left"/>
                          <w:rPr>
                            <w:b/>
                            <w:sz w:val="18"/>
                          </w:rPr>
                        </w:pPr>
                        <w:r>
                          <w:rPr>
                            <w:b/>
                            <w:sz w:val="18"/>
                          </w:rPr>
                          <w:t>PCCP</w:t>
                        </w:r>
                      </w:p>
                    </w:tc>
                    <w:tc>
                      <w:tcPr>
                        <w:tcW w:w="379" w:type="dxa"/>
                        <w:tcBorders>
                          <w:top w:val="single" w:sz="8" w:space="0" w:color="000000"/>
                          <w:left w:val="single" w:sz="8" w:space="0" w:color="000000"/>
                        </w:tcBorders>
                      </w:tcPr>
                      <w:p>
                        <w:pPr>
                          <w:pStyle w:val="TableParagraph"/>
                          <w:spacing w:before="38"/>
                          <w:ind w:left="19" w:right="59"/>
                          <w:rPr>
                            <w:sz w:val="18"/>
                          </w:rPr>
                        </w:pPr>
                        <w:r>
                          <w:rPr>
                            <w:sz w:val="18"/>
                          </w:rPr>
                          <w:t>(H)</w:t>
                        </w:r>
                      </w:p>
                    </w:tc>
                    <w:tc>
                      <w:tcPr>
                        <w:tcW w:w="588" w:type="dxa"/>
                        <w:tcBorders>
                          <w:top w:val="single" w:sz="8" w:space="0" w:color="000000"/>
                        </w:tcBorders>
                      </w:tcPr>
                      <w:p>
                        <w:pPr>
                          <w:pStyle w:val="TableParagraph"/>
                          <w:spacing w:before="38"/>
                          <w:ind w:left="131"/>
                          <w:jc w:val="left"/>
                          <w:rPr>
                            <w:sz w:val="18"/>
                          </w:rPr>
                        </w:pPr>
                        <w:r>
                          <w:rPr>
                            <w:sz w:val="18"/>
                          </w:rPr>
                          <w:t>185</w:t>
                        </w:r>
                      </w:p>
                    </w:tc>
                    <w:tc>
                      <w:tcPr>
                        <w:tcW w:w="677" w:type="dxa"/>
                        <w:tcBorders>
                          <w:top w:val="single" w:sz="8" w:space="0" w:color="000000"/>
                        </w:tcBorders>
                      </w:tcPr>
                      <w:p>
                        <w:pPr>
                          <w:pStyle w:val="TableParagraph"/>
                          <w:spacing w:before="38"/>
                          <w:ind w:left="87" w:right="99"/>
                          <w:rPr>
                            <w:sz w:val="18"/>
                          </w:rPr>
                        </w:pPr>
                        <w:r>
                          <w:rPr>
                            <w:sz w:val="18"/>
                          </w:rPr>
                          <w:t>4,752</w:t>
                        </w:r>
                      </w:p>
                    </w:tc>
                    <w:tc>
                      <w:tcPr>
                        <w:tcW w:w="611" w:type="dxa"/>
                        <w:tcBorders>
                          <w:top w:val="single" w:sz="8" w:space="0" w:color="000000"/>
                        </w:tcBorders>
                      </w:tcPr>
                      <w:p>
                        <w:pPr>
                          <w:pStyle w:val="TableParagraph"/>
                          <w:spacing w:before="38"/>
                          <w:ind w:left="141"/>
                          <w:jc w:val="left"/>
                          <w:rPr>
                            <w:sz w:val="18"/>
                          </w:rPr>
                        </w:pPr>
                        <w:r>
                          <w:rPr>
                            <w:sz w:val="18"/>
                          </w:rPr>
                          <w:t>411</w:t>
                        </w:r>
                      </w:p>
                    </w:tc>
                    <w:tc>
                      <w:tcPr>
                        <w:tcW w:w="637" w:type="dxa"/>
                        <w:tcBorders>
                          <w:top w:val="single" w:sz="8" w:space="0" w:color="000000"/>
                        </w:tcBorders>
                        <w:shd w:val="clear" w:color="auto" w:fill="CCCCCC"/>
                      </w:tcPr>
                      <w:p>
                        <w:pPr>
                          <w:pStyle w:val="TableParagraph"/>
                          <w:spacing w:before="38"/>
                          <w:ind w:left="41" w:right="42"/>
                          <w:rPr>
                            <w:sz w:val="18"/>
                          </w:rPr>
                        </w:pPr>
                        <w:r>
                          <w:rPr>
                            <w:sz w:val="18"/>
                          </w:rPr>
                          <w:t>45.0%</w:t>
                        </w:r>
                      </w:p>
                    </w:tc>
                    <w:tc>
                      <w:tcPr>
                        <w:tcW w:w="606" w:type="dxa"/>
                        <w:tcBorders>
                          <w:top w:val="single" w:sz="8" w:space="0" w:color="000000"/>
                        </w:tcBorders>
                      </w:tcPr>
                      <w:p>
                        <w:pPr>
                          <w:pStyle w:val="TableParagraph"/>
                          <w:spacing w:before="38"/>
                          <w:ind w:left="24" w:right="30"/>
                          <w:rPr>
                            <w:sz w:val="18"/>
                          </w:rPr>
                        </w:pPr>
                        <w:r>
                          <w:rPr>
                            <w:sz w:val="18"/>
                          </w:rPr>
                          <w:t>40.1%</w:t>
                        </w:r>
                      </w:p>
                    </w:tc>
                    <w:tc>
                      <w:tcPr>
                        <w:tcW w:w="626" w:type="dxa"/>
                        <w:tcBorders>
                          <w:top w:val="single" w:sz="8" w:space="0" w:color="000000"/>
                          <w:right w:val="single" w:sz="4" w:space="0" w:color="000000"/>
                        </w:tcBorders>
                      </w:tcPr>
                      <w:p>
                        <w:pPr>
                          <w:pStyle w:val="TableParagraph"/>
                          <w:spacing w:before="38"/>
                          <w:ind w:left="32" w:right="38"/>
                          <w:rPr>
                            <w:sz w:val="18"/>
                          </w:rPr>
                        </w:pPr>
                        <w:r>
                          <w:rPr>
                            <w:sz w:val="18"/>
                          </w:rPr>
                          <w:t>49.9%</w:t>
                        </w:r>
                      </w:p>
                    </w:tc>
                    <w:tc>
                      <w:tcPr>
                        <w:tcW w:w="140"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before="51"/>
                          <w:ind w:left="25"/>
                          <w:jc w:val="left"/>
                          <w:rPr>
                            <w:b/>
                            <w:sz w:val="18"/>
                          </w:rPr>
                        </w:pPr>
                        <w:r>
                          <w:rPr>
                            <w:b/>
                            <w:sz w:val="18"/>
                          </w:rPr>
                          <w:t>PCCP</w:t>
                        </w:r>
                      </w:p>
                    </w:tc>
                    <w:tc>
                      <w:tcPr>
                        <w:tcW w:w="365" w:type="dxa"/>
                        <w:tcBorders>
                          <w:top w:val="single" w:sz="8" w:space="0" w:color="000000"/>
                          <w:left w:val="single" w:sz="8" w:space="0" w:color="000000"/>
                        </w:tcBorders>
                      </w:tcPr>
                      <w:p>
                        <w:pPr>
                          <w:pStyle w:val="TableParagraph"/>
                          <w:spacing w:before="52"/>
                          <w:ind w:left="26"/>
                          <w:jc w:val="left"/>
                          <w:rPr>
                            <w:sz w:val="18"/>
                          </w:rPr>
                        </w:pPr>
                        <w:r>
                          <w:rPr>
                            <w:sz w:val="18"/>
                          </w:rPr>
                          <w:t>(H)</w:t>
                        </w:r>
                      </w:p>
                    </w:tc>
                    <w:tc>
                      <w:tcPr>
                        <w:tcW w:w="573" w:type="dxa"/>
                        <w:tcBorders>
                          <w:top w:val="single" w:sz="8" w:space="0" w:color="000000"/>
                        </w:tcBorders>
                      </w:tcPr>
                      <w:p>
                        <w:pPr>
                          <w:pStyle w:val="TableParagraph"/>
                          <w:spacing w:before="52"/>
                          <w:ind w:left="59" w:right="144"/>
                          <w:rPr>
                            <w:sz w:val="18"/>
                          </w:rPr>
                        </w:pPr>
                        <w:r>
                          <w:rPr>
                            <w:sz w:val="18"/>
                          </w:rPr>
                          <w:t>256</w:t>
                        </w:r>
                      </w:p>
                    </w:tc>
                    <w:tc>
                      <w:tcPr>
                        <w:tcW w:w="665" w:type="dxa"/>
                        <w:tcBorders>
                          <w:top w:val="single" w:sz="8" w:space="0" w:color="000000"/>
                        </w:tcBorders>
                      </w:tcPr>
                      <w:p>
                        <w:pPr>
                          <w:pStyle w:val="TableParagraph"/>
                          <w:spacing w:before="52"/>
                          <w:ind w:left="74" w:right="100"/>
                          <w:rPr>
                            <w:sz w:val="18"/>
                          </w:rPr>
                        </w:pPr>
                        <w:r>
                          <w:rPr>
                            <w:sz w:val="18"/>
                          </w:rPr>
                          <w:t>5,150</w:t>
                        </w:r>
                      </w:p>
                    </w:tc>
                    <w:tc>
                      <w:tcPr>
                        <w:tcW w:w="605" w:type="dxa"/>
                        <w:tcBorders>
                          <w:top w:val="single" w:sz="8" w:space="0" w:color="000000"/>
                        </w:tcBorders>
                      </w:tcPr>
                      <w:p>
                        <w:pPr>
                          <w:pStyle w:val="TableParagraph"/>
                          <w:spacing w:before="52"/>
                          <w:ind w:left="48" w:right="107"/>
                          <w:rPr>
                            <w:sz w:val="18"/>
                          </w:rPr>
                        </w:pPr>
                        <w:r>
                          <w:rPr>
                            <w:sz w:val="18"/>
                          </w:rPr>
                          <w:t>411</w:t>
                        </w:r>
                      </w:p>
                    </w:tc>
                    <w:tc>
                      <w:tcPr>
                        <w:tcW w:w="649" w:type="dxa"/>
                        <w:tcBorders>
                          <w:top w:val="single" w:sz="8" w:space="0" w:color="000000"/>
                        </w:tcBorders>
                        <w:shd w:val="clear" w:color="auto" w:fill="CCCCCC"/>
                      </w:tcPr>
                      <w:p>
                        <w:pPr>
                          <w:pStyle w:val="TableParagraph"/>
                          <w:spacing w:before="52"/>
                          <w:ind w:left="13" w:right="84"/>
                          <w:rPr>
                            <w:sz w:val="18"/>
                          </w:rPr>
                        </w:pPr>
                        <w:r>
                          <w:rPr>
                            <w:sz w:val="18"/>
                          </w:rPr>
                          <w:t>62.3%</w:t>
                        </w:r>
                      </w:p>
                    </w:tc>
                    <w:tc>
                      <w:tcPr>
                        <w:tcW w:w="582" w:type="dxa"/>
                        <w:tcBorders>
                          <w:top w:val="single" w:sz="8" w:space="0" w:color="000000"/>
                        </w:tcBorders>
                      </w:tcPr>
                      <w:p>
                        <w:pPr>
                          <w:pStyle w:val="TableParagraph"/>
                          <w:spacing w:before="52"/>
                          <w:ind w:right="56"/>
                          <w:jc w:val="right"/>
                          <w:rPr>
                            <w:sz w:val="18"/>
                          </w:rPr>
                        </w:pPr>
                        <w:r>
                          <w:rPr>
                            <w:sz w:val="18"/>
                          </w:rPr>
                          <w:t>57.5%</w:t>
                        </w:r>
                      </w:p>
                    </w:tc>
                    <w:tc>
                      <w:tcPr>
                        <w:tcW w:w="674" w:type="dxa"/>
                        <w:tcBorders>
                          <w:top w:val="single" w:sz="8" w:space="0" w:color="000000"/>
                          <w:right w:val="single" w:sz="4" w:space="0" w:color="000000"/>
                        </w:tcBorders>
                      </w:tcPr>
                      <w:p>
                        <w:pPr>
                          <w:pStyle w:val="TableParagraph"/>
                          <w:spacing w:before="52"/>
                          <w:ind w:right="100"/>
                          <w:jc w:val="right"/>
                          <w:rPr>
                            <w:sz w:val="18"/>
                          </w:rPr>
                        </w:pPr>
                        <w:r>
                          <w:rPr>
                            <w:sz w:val="18"/>
                          </w:rPr>
                          <w:t>67.1%</w:t>
                        </w:r>
                      </w:p>
                    </w:tc>
                  </w:tr>
                  <w:tr>
                    <w:trPr>
                      <w:trHeight w:val="300" w:hRule="atLeast"/>
                    </w:trPr>
                    <w:tc>
                      <w:tcPr>
                        <w:tcW w:w="782" w:type="dxa"/>
                        <w:tcBorders>
                          <w:left w:val="single" w:sz="4" w:space="0" w:color="000000"/>
                          <w:right w:val="single" w:sz="8" w:space="0" w:color="000000"/>
                        </w:tcBorders>
                      </w:tcPr>
                      <w:p>
                        <w:pPr>
                          <w:pStyle w:val="TableParagraph"/>
                          <w:spacing w:before="38"/>
                          <w:ind w:left="24"/>
                          <w:jc w:val="left"/>
                          <w:rPr>
                            <w:b/>
                            <w:sz w:val="18"/>
                          </w:rPr>
                        </w:pPr>
                        <w:r>
                          <w:rPr>
                            <w:b/>
                            <w:sz w:val="18"/>
                          </w:rPr>
                          <w:t>NHP</w:t>
                        </w:r>
                      </w:p>
                    </w:tc>
                    <w:tc>
                      <w:tcPr>
                        <w:tcW w:w="379" w:type="dxa"/>
                        <w:tcBorders>
                          <w:left w:val="single" w:sz="8" w:space="0" w:color="000000"/>
                        </w:tcBorders>
                      </w:tcPr>
                      <w:p>
                        <w:pPr>
                          <w:pStyle w:val="TableParagraph"/>
                          <w:spacing w:before="40"/>
                          <w:ind w:left="19" w:right="59"/>
                          <w:rPr>
                            <w:sz w:val="18"/>
                          </w:rPr>
                        </w:pPr>
                        <w:r>
                          <w:rPr>
                            <w:sz w:val="18"/>
                          </w:rPr>
                          <w:t>(H)</w:t>
                        </w:r>
                      </w:p>
                    </w:tc>
                    <w:tc>
                      <w:tcPr>
                        <w:tcW w:w="588" w:type="dxa"/>
                      </w:tcPr>
                      <w:p>
                        <w:pPr>
                          <w:pStyle w:val="TableParagraph"/>
                          <w:spacing w:before="40"/>
                          <w:ind w:left="131"/>
                          <w:jc w:val="left"/>
                          <w:rPr>
                            <w:sz w:val="18"/>
                          </w:rPr>
                        </w:pPr>
                        <w:r>
                          <w:rPr>
                            <w:sz w:val="18"/>
                          </w:rPr>
                          <w:t>287</w:t>
                        </w:r>
                      </w:p>
                    </w:tc>
                    <w:tc>
                      <w:tcPr>
                        <w:tcW w:w="677" w:type="dxa"/>
                      </w:tcPr>
                      <w:p>
                        <w:pPr>
                          <w:pStyle w:val="TableParagraph"/>
                          <w:spacing w:before="40"/>
                          <w:ind w:left="87" w:right="99"/>
                          <w:rPr>
                            <w:sz w:val="18"/>
                          </w:rPr>
                        </w:pPr>
                        <w:r>
                          <w:rPr>
                            <w:sz w:val="18"/>
                          </w:rPr>
                          <w:t>3,501</w:t>
                        </w:r>
                      </w:p>
                    </w:tc>
                    <w:tc>
                      <w:tcPr>
                        <w:tcW w:w="611" w:type="dxa"/>
                      </w:tcPr>
                      <w:p>
                        <w:pPr>
                          <w:pStyle w:val="TableParagraph"/>
                          <w:spacing w:before="40"/>
                          <w:ind w:left="141"/>
                          <w:jc w:val="left"/>
                          <w:rPr>
                            <w:sz w:val="18"/>
                          </w:rPr>
                        </w:pPr>
                        <w:r>
                          <w:rPr>
                            <w:sz w:val="18"/>
                          </w:rPr>
                          <w:t>405</w:t>
                        </w:r>
                      </w:p>
                    </w:tc>
                    <w:tc>
                      <w:tcPr>
                        <w:tcW w:w="637" w:type="dxa"/>
                        <w:shd w:val="clear" w:color="auto" w:fill="CCCCCC"/>
                      </w:tcPr>
                      <w:p>
                        <w:pPr>
                          <w:pStyle w:val="TableParagraph"/>
                          <w:spacing w:before="40"/>
                          <w:ind w:left="41" w:right="42"/>
                          <w:rPr>
                            <w:sz w:val="18"/>
                          </w:rPr>
                        </w:pPr>
                        <w:r>
                          <w:rPr>
                            <w:sz w:val="18"/>
                          </w:rPr>
                          <w:t>70.9%</w:t>
                        </w:r>
                      </w:p>
                    </w:tc>
                    <w:tc>
                      <w:tcPr>
                        <w:tcW w:w="606" w:type="dxa"/>
                      </w:tcPr>
                      <w:p>
                        <w:pPr>
                          <w:pStyle w:val="TableParagraph"/>
                          <w:spacing w:before="40"/>
                          <w:ind w:left="24" w:right="30"/>
                          <w:rPr>
                            <w:sz w:val="18"/>
                          </w:rPr>
                        </w:pPr>
                        <w:r>
                          <w:rPr>
                            <w:sz w:val="18"/>
                          </w:rPr>
                          <w:t>66.3%</w:t>
                        </w:r>
                      </w:p>
                    </w:tc>
                    <w:tc>
                      <w:tcPr>
                        <w:tcW w:w="626" w:type="dxa"/>
                        <w:tcBorders>
                          <w:right w:val="single" w:sz="4" w:space="0" w:color="000000"/>
                        </w:tcBorders>
                      </w:tcPr>
                      <w:p>
                        <w:pPr>
                          <w:pStyle w:val="TableParagraph"/>
                          <w:spacing w:before="40"/>
                          <w:ind w:left="32" w:right="38"/>
                          <w:rPr>
                            <w:sz w:val="18"/>
                          </w:rPr>
                        </w:pPr>
                        <w:r>
                          <w:rPr>
                            <w:sz w:val="18"/>
                          </w:rPr>
                          <w:t>75.4%</w:t>
                        </w:r>
                      </w:p>
                    </w:tc>
                    <w:tc>
                      <w:tcPr>
                        <w:tcW w:w="14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8"/>
                          <w:ind w:left="25"/>
                          <w:jc w:val="left"/>
                          <w:rPr>
                            <w:b/>
                            <w:sz w:val="18"/>
                          </w:rPr>
                        </w:pPr>
                        <w:r>
                          <w:rPr>
                            <w:b/>
                            <w:sz w:val="18"/>
                          </w:rPr>
                          <w:t>NHP</w:t>
                        </w:r>
                      </w:p>
                    </w:tc>
                    <w:tc>
                      <w:tcPr>
                        <w:tcW w:w="365" w:type="dxa"/>
                        <w:tcBorders>
                          <w:left w:val="single" w:sz="8" w:space="0" w:color="000000"/>
                        </w:tcBorders>
                      </w:tcPr>
                      <w:p>
                        <w:pPr>
                          <w:pStyle w:val="TableParagraph"/>
                          <w:spacing w:before="59"/>
                          <w:ind w:left="26"/>
                          <w:jc w:val="left"/>
                          <w:rPr>
                            <w:sz w:val="18"/>
                          </w:rPr>
                        </w:pPr>
                        <w:r>
                          <w:rPr>
                            <w:sz w:val="18"/>
                          </w:rPr>
                          <w:t>(H)</w:t>
                        </w:r>
                      </w:p>
                    </w:tc>
                    <w:tc>
                      <w:tcPr>
                        <w:tcW w:w="573" w:type="dxa"/>
                      </w:tcPr>
                      <w:p>
                        <w:pPr>
                          <w:pStyle w:val="TableParagraph"/>
                          <w:spacing w:before="59"/>
                          <w:ind w:left="59" w:right="144"/>
                          <w:rPr>
                            <w:sz w:val="18"/>
                          </w:rPr>
                        </w:pPr>
                        <w:r>
                          <w:rPr>
                            <w:sz w:val="18"/>
                          </w:rPr>
                          <w:t>271</w:t>
                        </w:r>
                      </w:p>
                    </w:tc>
                    <w:tc>
                      <w:tcPr>
                        <w:tcW w:w="665" w:type="dxa"/>
                      </w:tcPr>
                      <w:p>
                        <w:pPr>
                          <w:pStyle w:val="TableParagraph"/>
                          <w:spacing w:before="59"/>
                          <w:ind w:left="74" w:right="100"/>
                          <w:rPr>
                            <w:sz w:val="18"/>
                          </w:rPr>
                        </w:pPr>
                        <w:r>
                          <w:rPr>
                            <w:sz w:val="18"/>
                          </w:rPr>
                          <w:t>3,303</w:t>
                        </w:r>
                      </w:p>
                    </w:tc>
                    <w:tc>
                      <w:tcPr>
                        <w:tcW w:w="605" w:type="dxa"/>
                      </w:tcPr>
                      <w:p>
                        <w:pPr>
                          <w:pStyle w:val="TableParagraph"/>
                          <w:spacing w:before="59"/>
                          <w:ind w:left="48" w:right="107"/>
                          <w:rPr>
                            <w:sz w:val="18"/>
                          </w:rPr>
                        </w:pPr>
                        <w:r>
                          <w:rPr>
                            <w:sz w:val="18"/>
                          </w:rPr>
                          <w:t>403</w:t>
                        </w:r>
                      </w:p>
                    </w:tc>
                    <w:tc>
                      <w:tcPr>
                        <w:tcW w:w="649" w:type="dxa"/>
                        <w:shd w:val="clear" w:color="auto" w:fill="CCCCCC"/>
                      </w:tcPr>
                      <w:p>
                        <w:pPr>
                          <w:pStyle w:val="TableParagraph"/>
                          <w:spacing w:before="59"/>
                          <w:ind w:left="13" w:right="84"/>
                          <w:rPr>
                            <w:sz w:val="18"/>
                          </w:rPr>
                        </w:pPr>
                        <w:r>
                          <w:rPr>
                            <w:sz w:val="18"/>
                          </w:rPr>
                          <w:t>67.2%</w:t>
                        </w:r>
                      </w:p>
                    </w:tc>
                    <w:tc>
                      <w:tcPr>
                        <w:tcW w:w="582" w:type="dxa"/>
                      </w:tcPr>
                      <w:p>
                        <w:pPr>
                          <w:pStyle w:val="TableParagraph"/>
                          <w:spacing w:before="59"/>
                          <w:ind w:right="56"/>
                          <w:jc w:val="right"/>
                          <w:rPr>
                            <w:sz w:val="18"/>
                          </w:rPr>
                        </w:pPr>
                        <w:r>
                          <w:rPr>
                            <w:sz w:val="18"/>
                          </w:rPr>
                          <w:t>62.5%</w:t>
                        </w:r>
                      </w:p>
                    </w:tc>
                    <w:tc>
                      <w:tcPr>
                        <w:tcW w:w="674" w:type="dxa"/>
                        <w:tcBorders>
                          <w:right w:val="single" w:sz="4" w:space="0" w:color="000000"/>
                        </w:tcBorders>
                      </w:tcPr>
                      <w:p>
                        <w:pPr>
                          <w:pStyle w:val="TableParagraph"/>
                          <w:spacing w:before="59"/>
                          <w:ind w:right="100"/>
                          <w:jc w:val="right"/>
                          <w:rPr>
                            <w:sz w:val="18"/>
                          </w:rPr>
                        </w:pPr>
                        <w:r>
                          <w:rPr>
                            <w:sz w:val="18"/>
                          </w:rPr>
                          <w:t>72.0%</w:t>
                        </w:r>
                      </w:p>
                    </w:tc>
                  </w:tr>
                  <w:tr>
                    <w:trPr>
                      <w:trHeight w:val="300" w:hRule="atLeast"/>
                    </w:trPr>
                    <w:tc>
                      <w:tcPr>
                        <w:tcW w:w="782" w:type="dxa"/>
                        <w:tcBorders>
                          <w:left w:val="single" w:sz="4" w:space="0" w:color="000000"/>
                          <w:right w:val="single" w:sz="8" w:space="0" w:color="000000"/>
                        </w:tcBorders>
                      </w:tcPr>
                      <w:p>
                        <w:pPr>
                          <w:pStyle w:val="TableParagraph"/>
                          <w:spacing w:before="37"/>
                          <w:ind w:left="24"/>
                          <w:jc w:val="left"/>
                          <w:rPr>
                            <w:b/>
                            <w:sz w:val="18"/>
                          </w:rPr>
                        </w:pPr>
                        <w:r>
                          <w:rPr>
                            <w:b/>
                            <w:sz w:val="18"/>
                          </w:rPr>
                          <w:t>NH</w:t>
                        </w:r>
                      </w:p>
                    </w:tc>
                    <w:tc>
                      <w:tcPr>
                        <w:tcW w:w="379" w:type="dxa"/>
                        <w:tcBorders>
                          <w:left w:val="single" w:sz="8" w:space="0" w:color="000000"/>
                        </w:tcBorders>
                      </w:tcPr>
                      <w:p>
                        <w:pPr>
                          <w:pStyle w:val="TableParagraph"/>
                          <w:spacing w:before="38"/>
                          <w:ind w:left="19" w:right="59"/>
                          <w:rPr>
                            <w:sz w:val="18"/>
                          </w:rPr>
                        </w:pPr>
                        <w:r>
                          <w:rPr>
                            <w:sz w:val="18"/>
                          </w:rPr>
                          <w:t>(H)</w:t>
                        </w:r>
                      </w:p>
                    </w:tc>
                    <w:tc>
                      <w:tcPr>
                        <w:tcW w:w="588" w:type="dxa"/>
                      </w:tcPr>
                      <w:p>
                        <w:pPr>
                          <w:pStyle w:val="TableParagraph"/>
                          <w:spacing w:before="38"/>
                          <w:ind w:left="131"/>
                          <w:jc w:val="left"/>
                          <w:rPr>
                            <w:sz w:val="18"/>
                          </w:rPr>
                        </w:pPr>
                        <w:r>
                          <w:rPr>
                            <w:sz w:val="18"/>
                          </w:rPr>
                          <w:t>244</w:t>
                        </w:r>
                      </w:p>
                    </w:tc>
                    <w:tc>
                      <w:tcPr>
                        <w:tcW w:w="677" w:type="dxa"/>
                      </w:tcPr>
                      <w:p>
                        <w:pPr>
                          <w:pStyle w:val="TableParagraph"/>
                          <w:spacing w:before="38"/>
                          <w:ind w:left="87" w:right="99"/>
                          <w:rPr>
                            <w:sz w:val="18"/>
                          </w:rPr>
                        </w:pPr>
                        <w:r>
                          <w:rPr>
                            <w:sz w:val="18"/>
                          </w:rPr>
                          <w:t>2,606</w:t>
                        </w:r>
                      </w:p>
                    </w:tc>
                    <w:tc>
                      <w:tcPr>
                        <w:tcW w:w="611" w:type="dxa"/>
                      </w:tcPr>
                      <w:p>
                        <w:pPr>
                          <w:pStyle w:val="TableParagraph"/>
                          <w:spacing w:before="38"/>
                          <w:ind w:left="141"/>
                          <w:jc w:val="left"/>
                          <w:rPr>
                            <w:sz w:val="18"/>
                          </w:rPr>
                        </w:pPr>
                        <w:r>
                          <w:rPr>
                            <w:sz w:val="18"/>
                          </w:rPr>
                          <w:t>405</w:t>
                        </w:r>
                      </w:p>
                    </w:tc>
                    <w:tc>
                      <w:tcPr>
                        <w:tcW w:w="637" w:type="dxa"/>
                        <w:shd w:val="clear" w:color="auto" w:fill="CCCCCC"/>
                      </w:tcPr>
                      <w:p>
                        <w:pPr>
                          <w:pStyle w:val="TableParagraph"/>
                          <w:spacing w:before="38"/>
                          <w:ind w:left="41" w:right="42"/>
                          <w:rPr>
                            <w:sz w:val="18"/>
                          </w:rPr>
                        </w:pPr>
                        <w:r>
                          <w:rPr>
                            <w:sz w:val="18"/>
                          </w:rPr>
                          <w:t>60.2%</w:t>
                        </w:r>
                      </w:p>
                    </w:tc>
                    <w:tc>
                      <w:tcPr>
                        <w:tcW w:w="606" w:type="dxa"/>
                      </w:tcPr>
                      <w:p>
                        <w:pPr>
                          <w:pStyle w:val="TableParagraph"/>
                          <w:spacing w:before="38"/>
                          <w:ind w:left="24" w:right="30"/>
                          <w:rPr>
                            <w:sz w:val="18"/>
                          </w:rPr>
                        </w:pPr>
                        <w:r>
                          <w:rPr>
                            <w:sz w:val="18"/>
                          </w:rPr>
                          <w:t>55.4%</w:t>
                        </w:r>
                      </w:p>
                    </w:tc>
                    <w:tc>
                      <w:tcPr>
                        <w:tcW w:w="626" w:type="dxa"/>
                        <w:tcBorders>
                          <w:right w:val="single" w:sz="4" w:space="0" w:color="000000"/>
                        </w:tcBorders>
                      </w:tcPr>
                      <w:p>
                        <w:pPr>
                          <w:pStyle w:val="TableParagraph"/>
                          <w:spacing w:before="38"/>
                          <w:ind w:left="32" w:right="38"/>
                          <w:rPr>
                            <w:sz w:val="18"/>
                          </w:rPr>
                        </w:pPr>
                        <w:r>
                          <w:rPr>
                            <w:sz w:val="18"/>
                          </w:rPr>
                          <w:t>65.1%</w:t>
                        </w:r>
                      </w:p>
                    </w:tc>
                    <w:tc>
                      <w:tcPr>
                        <w:tcW w:w="14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2"/>
                          <w:ind w:left="25"/>
                          <w:jc w:val="left"/>
                          <w:rPr>
                            <w:b/>
                            <w:sz w:val="18"/>
                          </w:rPr>
                        </w:pPr>
                        <w:r>
                          <w:rPr>
                            <w:b/>
                            <w:sz w:val="18"/>
                          </w:rPr>
                          <w:t>NH</w:t>
                        </w:r>
                      </w:p>
                    </w:tc>
                    <w:tc>
                      <w:tcPr>
                        <w:tcW w:w="365" w:type="dxa"/>
                        <w:tcBorders>
                          <w:left w:val="single" w:sz="8" w:space="0" w:color="000000"/>
                        </w:tcBorders>
                      </w:tcPr>
                      <w:p>
                        <w:pPr>
                          <w:pStyle w:val="TableParagraph"/>
                          <w:spacing w:before="53"/>
                          <w:ind w:left="26"/>
                          <w:jc w:val="left"/>
                          <w:rPr>
                            <w:sz w:val="18"/>
                          </w:rPr>
                        </w:pPr>
                        <w:r>
                          <w:rPr>
                            <w:sz w:val="18"/>
                          </w:rPr>
                          <w:t>(H)</w:t>
                        </w:r>
                      </w:p>
                    </w:tc>
                    <w:tc>
                      <w:tcPr>
                        <w:tcW w:w="573" w:type="dxa"/>
                      </w:tcPr>
                      <w:p>
                        <w:pPr>
                          <w:pStyle w:val="TableParagraph"/>
                          <w:spacing w:before="53"/>
                          <w:ind w:left="59" w:right="144"/>
                          <w:rPr>
                            <w:sz w:val="18"/>
                          </w:rPr>
                        </w:pPr>
                        <w:r>
                          <w:rPr>
                            <w:sz w:val="18"/>
                          </w:rPr>
                          <w:t>203</w:t>
                        </w:r>
                      </w:p>
                    </w:tc>
                    <w:tc>
                      <w:tcPr>
                        <w:tcW w:w="665" w:type="dxa"/>
                      </w:tcPr>
                      <w:p>
                        <w:pPr>
                          <w:pStyle w:val="TableParagraph"/>
                          <w:spacing w:before="53"/>
                          <w:ind w:left="74" w:right="100"/>
                          <w:rPr>
                            <w:sz w:val="18"/>
                          </w:rPr>
                        </w:pPr>
                        <w:r>
                          <w:rPr>
                            <w:sz w:val="18"/>
                          </w:rPr>
                          <w:t>2,164</w:t>
                        </w:r>
                      </w:p>
                    </w:tc>
                    <w:tc>
                      <w:tcPr>
                        <w:tcW w:w="605" w:type="dxa"/>
                      </w:tcPr>
                      <w:p>
                        <w:pPr>
                          <w:pStyle w:val="TableParagraph"/>
                          <w:spacing w:before="53"/>
                          <w:ind w:left="48" w:right="107"/>
                          <w:rPr>
                            <w:sz w:val="18"/>
                          </w:rPr>
                        </w:pPr>
                        <w:r>
                          <w:rPr>
                            <w:sz w:val="18"/>
                          </w:rPr>
                          <w:t>411</w:t>
                        </w:r>
                      </w:p>
                    </w:tc>
                    <w:tc>
                      <w:tcPr>
                        <w:tcW w:w="649" w:type="dxa"/>
                        <w:shd w:val="clear" w:color="auto" w:fill="CCCCCC"/>
                      </w:tcPr>
                      <w:p>
                        <w:pPr>
                          <w:pStyle w:val="TableParagraph"/>
                          <w:spacing w:before="53"/>
                          <w:ind w:left="13" w:right="84"/>
                          <w:rPr>
                            <w:sz w:val="18"/>
                          </w:rPr>
                        </w:pPr>
                        <w:r>
                          <w:rPr>
                            <w:sz w:val="18"/>
                          </w:rPr>
                          <w:t>49.4%</w:t>
                        </w:r>
                      </w:p>
                    </w:tc>
                    <w:tc>
                      <w:tcPr>
                        <w:tcW w:w="582" w:type="dxa"/>
                      </w:tcPr>
                      <w:p>
                        <w:pPr>
                          <w:pStyle w:val="TableParagraph"/>
                          <w:spacing w:before="53"/>
                          <w:ind w:right="56"/>
                          <w:jc w:val="right"/>
                          <w:rPr>
                            <w:sz w:val="18"/>
                          </w:rPr>
                        </w:pPr>
                        <w:r>
                          <w:rPr>
                            <w:sz w:val="18"/>
                          </w:rPr>
                          <w:t>44.4%</w:t>
                        </w:r>
                      </w:p>
                    </w:tc>
                    <w:tc>
                      <w:tcPr>
                        <w:tcW w:w="674" w:type="dxa"/>
                        <w:tcBorders>
                          <w:right w:val="single" w:sz="4" w:space="0" w:color="000000"/>
                        </w:tcBorders>
                      </w:tcPr>
                      <w:p>
                        <w:pPr>
                          <w:pStyle w:val="TableParagraph"/>
                          <w:spacing w:before="53"/>
                          <w:ind w:right="100"/>
                          <w:jc w:val="right"/>
                          <w:rPr>
                            <w:sz w:val="18"/>
                          </w:rPr>
                        </w:pPr>
                        <w:r>
                          <w:rPr>
                            <w:sz w:val="18"/>
                          </w:rPr>
                          <w:t>54.3%</w:t>
                        </w:r>
                      </w:p>
                    </w:tc>
                  </w:tr>
                  <w:tr>
                    <w:trPr>
                      <w:trHeight w:val="300" w:hRule="atLeast"/>
                    </w:trPr>
                    <w:tc>
                      <w:tcPr>
                        <w:tcW w:w="782" w:type="dxa"/>
                        <w:tcBorders>
                          <w:left w:val="single" w:sz="4" w:space="0" w:color="000000"/>
                          <w:right w:val="single" w:sz="8" w:space="0" w:color="000000"/>
                        </w:tcBorders>
                      </w:tcPr>
                      <w:p>
                        <w:pPr>
                          <w:pStyle w:val="TableParagraph"/>
                          <w:spacing w:before="40"/>
                          <w:ind w:left="24"/>
                          <w:jc w:val="left"/>
                          <w:rPr>
                            <w:b/>
                            <w:sz w:val="18"/>
                          </w:rPr>
                        </w:pPr>
                        <w:r>
                          <w:rPr>
                            <w:b/>
                            <w:sz w:val="18"/>
                          </w:rPr>
                          <w:t>FCHP</w:t>
                        </w:r>
                      </w:p>
                    </w:tc>
                    <w:tc>
                      <w:tcPr>
                        <w:tcW w:w="379" w:type="dxa"/>
                        <w:tcBorders>
                          <w:left w:val="single" w:sz="8" w:space="0" w:color="000000"/>
                        </w:tcBorders>
                      </w:tcPr>
                      <w:p>
                        <w:pPr>
                          <w:pStyle w:val="TableParagraph"/>
                          <w:spacing w:before="41"/>
                          <w:ind w:left="19" w:right="59"/>
                          <w:rPr>
                            <w:sz w:val="18"/>
                          </w:rPr>
                        </w:pPr>
                        <w:r>
                          <w:rPr>
                            <w:sz w:val="18"/>
                          </w:rPr>
                          <w:t>(H)</w:t>
                        </w:r>
                      </w:p>
                    </w:tc>
                    <w:tc>
                      <w:tcPr>
                        <w:tcW w:w="588" w:type="dxa"/>
                      </w:tcPr>
                      <w:p>
                        <w:pPr>
                          <w:pStyle w:val="TableParagraph"/>
                          <w:spacing w:before="41"/>
                          <w:ind w:left="131"/>
                          <w:jc w:val="left"/>
                          <w:rPr>
                            <w:sz w:val="18"/>
                          </w:rPr>
                        </w:pPr>
                        <w:r>
                          <w:rPr>
                            <w:sz w:val="18"/>
                          </w:rPr>
                          <w:t>137</w:t>
                        </w:r>
                      </w:p>
                    </w:tc>
                    <w:tc>
                      <w:tcPr>
                        <w:tcW w:w="677" w:type="dxa"/>
                      </w:tcPr>
                      <w:p>
                        <w:pPr>
                          <w:pStyle w:val="TableParagraph"/>
                          <w:spacing w:before="41"/>
                          <w:ind w:left="85" w:right="99"/>
                          <w:rPr>
                            <w:sz w:val="18"/>
                          </w:rPr>
                        </w:pPr>
                        <w:r>
                          <w:rPr>
                            <w:sz w:val="18"/>
                          </w:rPr>
                          <w:t>296</w:t>
                        </w:r>
                      </w:p>
                    </w:tc>
                    <w:tc>
                      <w:tcPr>
                        <w:tcW w:w="611" w:type="dxa"/>
                      </w:tcPr>
                      <w:p>
                        <w:pPr>
                          <w:pStyle w:val="TableParagraph"/>
                          <w:spacing w:before="41"/>
                          <w:ind w:left="141"/>
                          <w:jc w:val="left"/>
                          <w:rPr>
                            <w:sz w:val="18"/>
                          </w:rPr>
                        </w:pPr>
                        <w:r>
                          <w:rPr>
                            <w:sz w:val="18"/>
                          </w:rPr>
                          <w:t>294</w:t>
                        </w:r>
                      </w:p>
                    </w:tc>
                    <w:tc>
                      <w:tcPr>
                        <w:tcW w:w="637" w:type="dxa"/>
                        <w:shd w:val="clear" w:color="auto" w:fill="CCCCCC"/>
                      </w:tcPr>
                      <w:p>
                        <w:pPr>
                          <w:pStyle w:val="TableParagraph"/>
                          <w:spacing w:before="41"/>
                          <w:ind w:left="41" w:right="42"/>
                          <w:rPr>
                            <w:sz w:val="18"/>
                          </w:rPr>
                        </w:pPr>
                        <w:r>
                          <w:rPr>
                            <w:sz w:val="18"/>
                          </w:rPr>
                          <w:t>46.6%</w:t>
                        </w:r>
                      </w:p>
                    </w:tc>
                    <w:tc>
                      <w:tcPr>
                        <w:tcW w:w="606" w:type="dxa"/>
                      </w:tcPr>
                      <w:p>
                        <w:pPr>
                          <w:pStyle w:val="TableParagraph"/>
                          <w:spacing w:before="41"/>
                          <w:ind w:left="24" w:right="30"/>
                          <w:rPr>
                            <w:sz w:val="18"/>
                          </w:rPr>
                        </w:pPr>
                        <w:r>
                          <w:rPr>
                            <w:sz w:val="18"/>
                          </w:rPr>
                          <w:t>40.7%</w:t>
                        </w:r>
                      </w:p>
                    </w:tc>
                    <w:tc>
                      <w:tcPr>
                        <w:tcW w:w="626" w:type="dxa"/>
                        <w:tcBorders>
                          <w:right w:val="single" w:sz="4" w:space="0" w:color="000000"/>
                        </w:tcBorders>
                      </w:tcPr>
                      <w:p>
                        <w:pPr>
                          <w:pStyle w:val="TableParagraph"/>
                          <w:spacing w:before="41"/>
                          <w:ind w:left="32" w:right="38"/>
                          <w:rPr>
                            <w:sz w:val="18"/>
                          </w:rPr>
                        </w:pPr>
                        <w:r>
                          <w:rPr>
                            <w:sz w:val="18"/>
                          </w:rPr>
                          <w:t>52.5%</w:t>
                        </w:r>
                      </w:p>
                    </w:tc>
                    <w:tc>
                      <w:tcPr>
                        <w:tcW w:w="14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0"/>
                          <w:ind w:left="25"/>
                          <w:jc w:val="left"/>
                          <w:rPr>
                            <w:b/>
                            <w:sz w:val="18"/>
                          </w:rPr>
                        </w:pPr>
                        <w:r>
                          <w:rPr>
                            <w:b/>
                            <w:sz w:val="18"/>
                          </w:rPr>
                          <w:t>FCHP</w:t>
                        </w:r>
                      </w:p>
                    </w:tc>
                    <w:tc>
                      <w:tcPr>
                        <w:tcW w:w="365" w:type="dxa"/>
                        <w:tcBorders>
                          <w:left w:val="single" w:sz="8" w:space="0" w:color="000000"/>
                        </w:tcBorders>
                      </w:tcPr>
                      <w:p>
                        <w:pPr>
                          <w:pStyle w:val="TableParagraph"/>
                          <w:spacing w:before="51"/>
                          <w:ind w:left="26"/>
                          <w:jc w:val="left"/>
                          <w:rPr>
                            <w:sz w:val="18"/>
                          </w:rPr>
                        </w:pPr>
                        <w:r>
                          <w:rPr>
                            <w:sz w:val="18"/>
                          </w:rPr>
                          <w:t>(H)</w:t>
                        </w:r>
                      </w:p>
                    </w:tc>
                    <w:tc>
                      <w:tcPr>
                        <w:tcW w:w="573" w:type="dxa"/>
                      </w:tcPr>
                      <w:p>
                        <w:pPr>
                          <w:pStyle w:val="TableParagraph"/>
                          <w:spacing w:before="51"/>
                          <w:ind w:left="59" w:right="144"/>
                          <w:rPr>
                            <w:sz w:val="18"/>
                          </w:rPr>
                        </w:pPr>
                        <w:r>
                          <w:rPr>
                            <w:sz w:val="18"/>
                          </w:rPr>
                          <w:t>209</w:t>
                        </w:r>
                      </w:p>
                    </w:tc>
                    <w:tc>
                      <w:tcPr>
                        <w:tcW w:w="665" w:type="dxa"/>
                      </w:tcPr>
                      <w:p>
                        <w:pPr>
                          <w:pStyle w:val="TableParagraph"/>
                          <w:spacing w:before="51"/>
                          <w:ind w:left="74" w:right="99"/>
                          <w:rPr>
                            <w:sz w:val="18"/>
                          </w:rPr>
                        </w:pPr>
                        <w:r>
                          <w:rPr>
                            <w:sz w:val="18"/>
                          </w:rPr>
                          <w:t>287</w:t>
                        </w:r>
                      </w:p>
                    </w:tc>
                    <w:tc>
                      <w:tcPr>
                        <w:tcW w:w="605" w:type="dxa"/>
                      </w:tcPr>
                      <w:p>
                        <w:pPr>
                          <w:pStyle w:val="TableParagraph"/>
                          <w:spacing w:before="51"/>
                          <w:ind w:left="48" w:right="107"/>
                          <w:rPr>
                            <w:sz w:val="18"/>
                          </w:rPr>
                        </w:pPr>
                        <w:r>
                          <w:rPr>
                            <w:sz w:val="18"/>
                          </w:rPr>
                          <w:t>287</w:t>
                        </w:r>
                      </w:p>
                    </w:tc>
                    <w:tc>
                      <w:tcPr>
                        <w:tcW w:w="649" w:type="dxa"/>
                        <w:shd w:val="clear" w:color="auto" w:fill="CCCCCC"/>
                      </w:tcPr>
                      <w:p>
                        <w:pPr>
                          <w:pStyle w:val="TableParagraph"/>
                          <w:spacing w:before="51"/>
                          <w:ind w:left="13" w:right="84"/>
                          <w:rPr>
                            <w:sz w:val="18"/>
                          </w:rPr>
                        </w:pPr>
                        <w:r>
                          <w:rPr>
                            <w:sz w:val="18"/>
                          </w:rPr>
                          <w:t>72.8%</w:t>
                        </w:r>
                      </w:p>
                    </w:tc>
                    <w:tc>
                      <w:tcPr>
                        <w:tcW w:w="582" w:type="dxa"/>
                      </w:tcPr>
                      <w:p>
                        <w:pPr>
                          <w:pStyle w:val="TableParagraph"/>
                          <w:spacing w:before="51"/>
                          <w:ind w:right="56"/>
                          <w:jc w:val="right"/>
                          <w:rPr>
                            <w:sz w:val="18"/>
                          </w:rPr>
                        </w:pPr>
                        <w:r>
                          <w:rPr>
                            <w:sz w:val="18"/>
                          </w:rPr>
                          <w:t>67.5%</w:t>
                        </w:r>
                      </w:p>
                    </w:tc>
                    <w:tc>
                      <w:tcPr>
                        <w:tcW w:w="674" w:type="dxa"/>
                        <w:tcBorders>
                          <w:right w:val="single" w:sz="4" w:space="0" w:color="000000"/>
                        </w:tcBorders>
                      </w:tcPr>
                      <w:p>
                        <w:pPr>
                          <w:pStyle w:val="TableParagraph"/>
                          <w:spacing w:before="51"/>
                          <w:ind w:right="100"/>
                          <w:jc w:val="right"/>
                          <w:rPr>
                            <w:sz w:val="18"/>
                          </w:rPr>
                        </w:pPr>
                        <w:r>
                          <w:rPr>
                            <w:sz w:val="18"/>
                          </w:rPr>
                          <w:t>78.1%</w:t>
                        </w:r>
                      </w:p>
                    </w:tc>
                  </w:tr>
                  <w:tr>
                    <w:trPr>
                      <w:trHeight w:val="280" w:hRule="atLeast"/>
                    </w:trPr>
                    <w:tc>
                      <w:tcPr>
                        <w:tcW w:w="782" w:type="dxa"/>
                        <w:tcBorders>
                          <w:left w:val="single" w:sz="4" w:space="0" w:color="000000"/>
                          <w:bottom w:val="single" w:sz="4" w:space="0" w:color="000000"/>
                          <w:right w:val="single" w:sz="8" w:space="0" w:color="000000"/>
                        </w:tcBorders>
                      </w:tcPr>
                      <w:p>
                        <w:pPr>
                          <w:pStyle w:val="TableParagraph"/>
                          <w:spacing w:before="41"/>
                          <w:ind w:left="24"/>
                          <w:jc w:val="left"/>
                          <w:rPr>
                            <w:b/>
                            <w:sz w:val="18"/>
                          </w:rPr>
                        </w:pPr>
                        <w:r>
                          <w:rPr>
                            <w:b/>
                            <w:sz w:val="18"/>
                          </w:rPr>
                          <w:t>BMCHP</w:t>
                        </w:r>
                      </w:p>
                    </w:tc>
                    <w:tc>
                      <w:tcPr>
                        <w:tcW w:w="379" w:type="dxa"/>
                        <w:tcBorders>
                          <w:left w:val="single" w:sz="8" w:space="0" w:color="000000"/>
                          <w:bottom w:val="single" w:sz="4" w:space="0" w:color="000000"/>
                        </w:tcBorders>
                      </w:tcPr>
                      <w:p>
                        <w:pPr>
                          <w:pStyle w:val="TableParagraph"/>
                          <w:spacing w:before="43"/>
                          <w:ind w:left="19" w:right="59"/>
                          <w:rPr>
                            <w:sz w:val="18"/>
                          </w:rPr>
                        </w:pPr>
                        <w:r>
                          <w:rPr>
                            <w:sz w:val="18"/>
                          </w:rPr>
                          <w:t>(H)</w:t>
                        </w:r>
                      </w:p>
                    </w:tc>
                    <w:tc>
                      <w:tcPr>
                        <w:tcW w:w="588" w:type="dxa"/>
                        <w:tcBorders>
                          <w:bottom w:val="single" w:sz="4" w:space="0" w:color="000000"/>
                        </w:tcBorders>
                      </w:tcPr>
                      <w:p>
                        <w:pPr>
                          <w:pStyle w:val="TableParagraph"/>
                          <w:spacing w:before="43"/>
                          <w:ind w:left="131"/>
                          <w:jc w:val="left"/>
                          <w:rPr>
                            <w:sz w:val="18"/>
                          </w:rPr>
                        </w:pPr>
                        <w:r>
                          <w:rPr>
                            <w:sz w:val="18"/>
                          </w:rPr>
                          <w:t>292</w:t>
                        </w:r>
                      </w:p>
                    </w:tc>
                    <w:tc>
                      <w:tcPr>
                        <w:tcW w:w="677" w:type="dxa"/>
                        <w:tcBorders>
                          <w:bottom w:val="single" w:sz="4" w:space="0" w:color="000000"/>
                        </w:tcBorders>
                      </w:tcPr>
                      <w:p>
                        <w:pPr>
                          <w:pStyle w:val="TableParagraph"/>
                          <w:spacing w:before="43"/>
                          <w:ind w:left="87" w:right="99"/>
                          <w:rPr>
                            <w:sz w:val="18"/>
                          </w:rPr>
                        </w:pPr>
                        <w:r>
                          <w:rPr>
                            <w:sz w:val="18"/>
                          </w:rPr>
                          <w:t>4,687</w:t>
                        </w:r>
                      </w:p>
                    </w:tc>
                    <w:tc>
                      <w:tcPr>
                        <w:tcW w:w="611" w:type="dxa"/>
                        <w:tcBorders>
                          <w:bottom w:val="single" w:sz="4" w:space="0" w:color="000000"/>
                        </w:tcBorders>
                      </w:tcPr>
                      <w:p>
                        <w:pPr>
                          <w:pStyle w:val="TableParagraph"/>
                          <w:spacing w:before="43"/>
                          <w:ind w:left="141"/>
                          <w:jc w:val="left"/>
                          <w:rPr>
                            <w:sz w:val="18"/>
                          </w:rPr>
                        </w:pPr>
                        <w:r>
                          <w:rPr>
                            <w:sz w:val="18"/>
                          </w:rPr>
                          <w:t>411</w:t>
                        </w:r>
                      </w:p>
                    </w:tc>
                    <w:tc>
                      <w:tcPr>
                        <w:tcW w:w="637" w:type="dxa"/>
                        <w:tcBorders>
                          <w:bottom w:val="single" w:sz="4" w:space="0" w:color="000000"/>
                        </w:tcBorders>
                        <w:shd w:val="clear" w:color="auto" w:fill="CCCCCC"/>
                      </w:tcPr>
                      <w:p>
                        <w:pPr>
                          <w:pStyle w:val="TableParagraph"/>
                          <w:spacing w:before="43"/>
                          <w:ind w:left="41" w:right="42"/>
                          <w:rPr>
                            <w:sz w:val="18"/>
                          </w:rPr>
                        </w:pPr>
                        <w:r>
                          <w:rPr>
                            <w:sz w:val="18"/>
                          </w:rPr>
                          <w:t>71.0%</w:t>
                        </w:r>
                      </w:p>
                    </w:tc>
                    <w:tc>
                      <w:tcPr>
                        <w:tcW w:w="606" w:type="dxa"/>
                        <w:tcBorders>
                          <w:bottom w:val="single" w:sz="4" w:space="0" w:color="000000"/>
                        </w:tcBorders>
                      </w:tcPr>
                      <w:p>
                        <w:pPr>
                          <w:pStyle w:val="TableParagraph"/>
                          <w:spacing w:before="43"/>
                          <w:ind w:left="24" w:right="30"/>
                          <w:rPr>
                            <w:sz w:val="18"/>
                          </w:rPr>
                        </w:pPr>
                        <w:r>
                          <w:rPr>
                            <w:sz w:val="18"/>
                          </w:rPr>
                          <w:t>66.5%</w:t>
                        </w:r>
                      </w:p>
                    </w:tc>
                    <w:tc>
                      <w:tcPr>
                        <w:tcW w:w="626" w:type="dxa"/>
                        <w:tcBorders>
                          <w:bottom w:val="single" w:sz="4" w:space="0" w:color="000000"/>
                          <w:right w:val="single" w:sz="4" w:space="0" w:color="000000"/>
                        </w:tcBorders>
                      </w:tcPr>
                      <w:p>
                        <w:pPr>
                          <w:pStyle w:val="TableParagraph"/>
                          <w:spacing w:before="43"/>
                          <w:ind w:left="32" w:right="38"/>
                          <w:rPr>
                            <w:sz w:val="18"/>
                          </w:rPr>
                        </w:pPr>
                        <w:r>
                          <w:rPr>
                            <w:sz w:val="18"/>
                          </w:rPr>
                          <w:t>75.6%</w:t>
                        </w:r>
                      </w:p>
                    </w:tc>
                    <w:tc>
                      <w:tcPr>
                        <w:tcW w:w="14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3"/>
                          <w:ind w:left="25"/>
                          <w:jc w:val="left"/>
                          <w:rPr>
                            <w:b/>
                            <w:sz w:val="18"/>
                          </w:rPr>
                        </w:pPr>
                        <w:r>
                          <w:rPr>
                            <w:b/>
                            <w:sz w:val="18"/>
                          </w:rPr>
                          <w:t>BMCHP</w:t>
                        </w:r>
                      </w:p>
                    </w:tc>
                    <w:tc>
                      <w:tcPr>
                        <w:tcW w:w="365" w:type="dxa"/>
                        <w:tcBorders>
                          <w:left w:val="single" w:sz="8" w:space="0" w:color="000000"/>
                          <w:bottom w:val="single" w:sz="4" w:space="0" w:color="000000"/>
                        </w:tcBorders>
                      </w:tcPr>
                      <w:p>
                        <w:pPr>
                          <w:pStyle w:val="TableParagraph"/>
                          <w:spacing w:before="44"/>
                          <w:ind w:left="26"/>
                          <w:jc w:val="left"/>
                          <w:rPr>
                            <w:sz w:val="18"/>
                          </w:rPr>
                        </w:pPr>
                        <w:r>
                          <w:rPr>
                            <w:sz w:val="18"/>
                          </w:rPr>
                          <w:t>(H)</w:t>
                        </w:r>
                      </w:p>
                    </w:tc>
                    <w:tc>
                      <w:tcPr>
                        <w:tcW w:w="573" w:type="dxa"/>
                        <w:tcBorders>
                          <w:bottom w:val="single" w:sz="4" w:space="0" w:color="000000"/>
                        </w:tcBorders>
                      </w:tcPr>
                      <w:p>
                        <w:pPr>
                          <w:pStyle w:val="TableParagraph"/>
                          <w:spacing w:before="44"/>
                          <w:ind w:left="59" w:right="144"/>
                          <w:rPr>
                            <w:sz w:val="18"/>
                          </w:rPr>
                        </w:pPr>
                        <w:r>
                          <w:rPr>
                            <w:sz w:val="18"/>
                          </w:rPr>
                          <w:t>255</w:t>
                        </w:r>
                      </w:p>
                    </w:tc>
                    <w:tc>
                      <w:tcPr>
                        <w:tcW w:w="665" w:type="dxa"/>
                        <w:tcBorders>
                          <w:bottom w:val="single" w:sz="4" w:space="0" w:color="000000"/>
                        </w:tcBorders>
                      </w:tcPr>
                      <w:p>
                        <w:pPr>
                          <w:pStyle w:val="TableParagraph"/>
                          <w:spacing w:before="44"/>
                          <w:ind w:left="74" w:right="100"/>
                          <w:rPr>
                            <w:sz w:val="18"/>
                          </w:rPr>
                        </w:pPr>
                        <w:r>
                          <w:rPr>
                            <w:sz w:val="18"/>
                          </w:rPr>
                          <w:t>4,408</w:t>
                        </w:r>
                      </w:p>
                    </w:tc>
                    <w:tc>
                      <w:tcPr>
                        <w:tcW w:w="605" w:type="dxa"/>
                        <w:tcBorders>
                          <w:bottom w:val="single" w:sz="4" w:space="0" w:color="000000"/>
                        </w:tcBorders>
                      </w:tcPr>
                      <w:p>
                        <w:pPr>
                          <w:pStyle w:val="TableParagraph"/>
                          <w:spacing w:before="44"/>
                          <w:ind w:left="48" w:right="107"/>
                          <w:rPr>
                            <w:sz w:val="18"/>
                          </w:rPr>
                        </w:pPr>
                        <w:r>
                          <w:rPr>
                            <w:sz w:val="18"/>
                          </w:rPr>
                          <w:t>411</w:t>
                        </w:r>
                      </w:p>
                    </w:tc>
                    <w:tc>
                      <w:tcPr>
                        <w:tcW w:w="649" w:type="dxa"/>
                        <w:tcBorders>
                          <w:bottom w:val="single" w:sz="4" w:space="0" w:color="000000"/>
                        </w:tcBorders>
                        <w:shd w:val="clear" w:color="auto" w:fill="CCCCCC"/>
                      </w:tcPr>
                      <w:p>
                        <w:pPr>
                          <w:pStyle w:val="TableParagraph"/>
                          <w:spacing w:before="44"/>
                          <w:ind w:left="13" w:right="84"/>
                          <w:rPr>
                            <w:sz w:val="18"/>
                          </w:rPr>
                        </w:pPr>
                        <w:r>
                          <w:rPr>
                            <w:sz w:val="18"/>
                          </w:rPr>
                          <w:t>62.0%</w:t>
                        </w:r>
                      </w:p>
                    </w:tc>
                    <w:tc>
                      <w:tcPr>
                        <w:tcW w:w="582" w:type="dxa"/>
                        <w:tcBorders>
                          <w:bottom w:val="single" w:sz="4" w:space="0" w:color="000000"/>
                        </w:tcBorders>
                      </w:tcPr>
                      <w:p>
                        <w:pPr>
                          <w:pStyle w:val="TableParagraph"/>
                          <w:spacing w:before="44"/>
                          <w:ind w:right="56"/>
                          <w:jc w:val="right"/>
                          <w:rPr>
                            <w:sz w:val="18"/>
                          </w:rPr>
                        </w:pPr>
                        <w:r>
                          <w:rPr>
                            <w:sz w:val="18"/>
                          </w:rPr>
                          <w:t>57.2%</w:t>
                        </w:r>
                      </w:p>
                    </w:tc>
                    <w:tc>
                      <w:tcPr>
                        <w:tcW w:w="674" w:type="dxa"/>
                        <w:tcBorders>
                          <w:bottom w:val="single" w:sz="4" w:space="0" w:color="000000"/>
                          <w:right w:val="single" w:sz="4" w:space="0" w:color="000000"/>
                        </w:tcBorders>
                      </w:tcPr>
                      <w:p>
                        <w:pPr>
                          <w:pStyle w:val="TableParagraph"/>
                          <w:spacing w:before="44"/>
                          <w:ind w:right="100"/>
                          <w:jc w:val="right"/>
                          <w:rPr>
                            <w:sz w:val="18"/>
                          </w:rPr>
                        </w:pPr>
                        <w:r>
                          <w:rPr>
                            <w:sz w:val="18"/>
                          </w:rPr>
                          <w:t>66.9%</w:t>
                        </w:r>
                      </w:p>
                    </w:tc>
                  </w:tr>
                </w:tbl>
                <w:p>
                  <w:pPr>
                    <w:pStyle w:val="BodyText"/>
                  </w:pPr>
                </w:p>
              </w:txbxContent>
            </v:textbox>
            <w10:wrap type="none"/>
          </v:shape>
        </w:pict>
      </w:r>
      <w:r>
        <w:rPr/>
        <w:t>Statistical Summary — ≥81% of Expected Visits</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2"/>
        <w:rPr>
          <w:b/>
          <w:sz w:val="33"/>
        </w:rPr>
      </w:pPr>
    </w:p>
    <w:p>
      <w:pPr>
        <w:pStyle w:val="BodyText"/>
        <w:ind w:left="4382"/>
      </w:pPr>
      <w:r>
        <w:rPr/>
        <w:t>* This is a Medicaid-only measure.</w:t>
      </w:r>
    </w:p>
    <w:p>
      <w:pPr>
        <w:pStyle w:val="BodyText"/>
        <w:spacing w:before="3"/>
        <w:rPr>
          <w:sz w:val="25"/>
        </w:rPr>
      </w:pPr>
      <w:r>
        <w:rPr/>
        <w:pict>
          <v:shape style="position:absolute;margin-left:63.5pt;margin-top:17.011377pt;width:225.4pt;height:41.05pt;mso-position-horizontal-relative:page;mso-position-vertical-relative:paragraph;z-index:5512;mso-wrap-distance-left:0;mso-wrap-distance-right:0" type="#_x0000_t202" filled="false" stroked="true" strokeweight=".8pt" strokecolor="#666666">
            <v:textbox inset="0,0,0,0">
              <w:txbxContent>
                <w:p>
                  <w:pPr>
                    <w:spacing w:line="147" w:lineRule="exact" w:before="54"/>
                    <w:ind w:left="56" w:right="0" w:firstLine="0"/>
                    <w:jc w:val="left"/>
                    <w:rPr>
                      <w:b/>
                      <w:sz w:val="14"/>
                    </w:rPr>
                  </w:pPr>
                  <w:r>
                    <w:rPr>
                      <w:b/>
                      <w:sz w:val="14"/>
                    </w:rPr>
                    <w:t>Legend:</w:t>
                  </w:r>
                </w:p>
                <w:p>
                  <w:pPr>
                    <w:spacing w:line="182" w:lineRule="exact" w:before="0"/>
                    <w:ind w:left="168" w:right="0" w:firstLine="0"/>
                    <w:jc w:val="left"/>
                    <w:rPr>
                      <w:sz w:val="14"/>
                    </w:rPr>
                  </w:pPr>
                  <w:r>
                    <w:rPr>
                      <w:b/>
                      <w:w w:val="135"/>
                      <w:sz w:val="18"/>
                    </w:rPr>
                    <w:t>* </w:t>
                  </w:r>
                  <w:r>
                    <w:rPr>
                      <w:w w:val="110"/>
                      <w:sz w:val="14"/>
                    </w:rPr>
                    <w:t>2009 rate is significantly above the comparison rate.</w:t>
                  </w:r>
                </w:p>
                <w:p>
                  <w:pPr>
                    <w:spacing w:line="158" w:lineRule="exact" w:before="0"/>
                    <w:ind w:left="188" w:right="0" w:firstLine="0"/>
                    <w:jc w:val="left"/>
                    <w:rPr>
                      <w:sz w:val="14"/>
                    </w:rPr>
                  </w:pPr>
                  <w:r>
                    <w:rPr>
                      <w:rFonts w:ascii="Atlantic Inline"/>
                      <w:sz w:val="14"/>
                    </w:rPr>
                    <w:t>O  </w:t>
                  </w:r>
                  <w:r>
                    <w:rPr>
                      <w:sz w:val="14"/>
                    </w:rPr>
                    <w:t>2009 rate is not significantly different from the comparison rate.</w:t>
                  </w:r>
                </w:p>
                <w:p>
                  <w:pPr>
                    <w:spacing w:line="158" w:lineRule="exact" w:before="0"/>
                    <w:ind w:left="184" w:right="0" w:firstLine="0"/>
                    <w:jc w:val="left"/>
                    <w:rPr>
                      <w:sz w:val="14"/>
                    </w:rPr>
                  </w:pPr>
                  <w:r>
                    <w:rPr>
                      <w:b/>
                      <w:w w:val="130"/>
                      <w:sz w:val="14"/>
                    </w:rPr>
                    <w:t>e </w:t>
                  </w:r>
                  <w:r>
                    <w:rPr>
                      <w:w w:val="105"/>
                      <w:sz w:val="14"/>
                    </w:rPr>
                    <w:t>2009 rate is significantly below the comparison rate.</w:t>
                  </w:r>
                </w:p>
              </w:txbxContent>
            </v:textbox>
            <v:stroke dashstyle="solid"/>
            <w10:wrap type="topAndBottom"/>
          </v:shape>
        </w:pict>
      </w:r>
      <w:r>
        <w:rPr/>
        <w:pict>
          <v:shape style="position:absolute;margin-left:297.049988pt;margin-top:16.891376pt;width:142.75pt;height:48.75pt;mso-position-horizontal-relative:page;mso-position-vertical-relative:paragraph;z-index:5536;mso-wrap-distance-left:0;mso-wrap-distance-right:0" type="#_x0000_t202" filled="false" stroked="true" strokeweight=".8pt" strokecolor="#666666">
            <v:textbox inset="0,0,0,0">
              <w:txbxContent>
                <w:p>
                  <w:pPr>
                    <w:spacing w:line="161" w:lineRule="exact" w:before="54"/>
                    <w:ind w:left="57" w:right="0" w:firstLine="0"/>
                    <w:jc w:val="left"/>
                    <w:rPr>
                      <w:sz w:val="14"/>
                    </w:rPr>
                  </w:pPr>
                  <w:r>
                    <w:rPr>
                      <w:b/>
                      <w:sz w:val="14"/>
                    </w:rPr>
                    <w:t>Num </w:t>
                  </w:r>
                  <w:r>
                    <w:rPr>
                      <w:sz w:val="14"/>
                    </w:rPr>
                    <w:t>indicates Numerator</w:t>
                  </w:r>
                </w:p>
                <w:p>
                  <w:pPr>
                    <w:spacing w:line="161" w:lineRule="exact"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line="161" w:lineRule="exact" w:before="0"/>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45.549988pt;margin-top:16.891376pt;width:300.75pt;height:41.9pt;mso-position-horizontal-relative:page;mso-position-vertical-relative:paragraph;z-index:5560;mso-wrap-distance-left:0;mso-wrap-distance-right:0" type="#_x0000_t202" filled="false" stroked="true" strokeweight=".8pt" strokecolor="#666666">
            <v:textbox inset="0,0,0,0">
              <w:txbxContent>
                <w:p>
                  <w:pPr>
                    <w:spacing w:line="161" w:lineRule="exact" w:before="54"/>
                    <w:ind w:left="56" w:right="0" w:firstLine="0"/>
                    <w:jc w:val="both"/>
                    <w:rPr>
                      <w:sz w:val="14"/>
                    </w:rPr>
                  </w:pPr>
                  <w:r>
                    <w:rPr>
                      <w:sz w:val="14"/>
                    </w:rPr>
                    <w:t>(H) = Measure was collected using hybrid method</w:t>
                  </w:r>
                </w:p>
                <w:p>
                  <w:pPr>
                    <w:spacing w:before="0"/>
                    <w:ind w:left="56" w:right="128" w:firstLine="0"/>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before="102"/>
        <w:ind w:left="437" w:right="0" w:firstLine="0"/>
        <w:jc w:val="left"/>
        <w:rPr>
          <w:i/>
          <w:sz w:val="18"/>
        </w:rPr>
      </w:pPr>
      <w:r>
        <w:rPr>
          <w:i/>
          <w:sz w:val="18"/>
        </w:rPr>
        <w:t>The source of the National Medicaid 90th Percentile, National Medicaid 75th Percentile, National Medicaid Mean, and MA Commercial Mean is Quality Compass, 2009.</w:t>
      </w:r>
    </w:p>
    <w:p>
      <w:pPr>
        <w:spacing w:after="0"/>
        <w:jc w:val="left"/>
        <w:rPr>
          <w:sz w:val="18"/>
        </w:rPr>
        <w:sectPr>
          <w:pgSz w:w="15840" w:h="12240" w:orient="landscape"/>
          <w:pgMar w:header="0" w:footer="592" w:top="740" w:bottom="780" w:left="820" w:right="380"/>
        </w:sectPr>
      </w:pPr>
    </w:p>
    <w:p>
      <w:pPr>
        <w:pStyle w:val="BodyText"/>
        <w:ind w:left="5680"/>
      </w:pPr>
      <w:r>
        <w:rPr/>
        <w:pict>
          <v:shape style="width:439.5pt;height:127.05pt;mso-position-horizontal-relative:char;mso-position-vertical-relative:line" type="#_x0000_t202" filled="true" fillcolor="#666666" stroked="false">
            <w10:anchorlock/>
            <v:textbox inset="0,0,0,0">
              <w:txbxContent>
                <w:p>
                  <w:pPr>
                    <w:pStyle w:val="BodyText"/>
                    <w:spacing w:before="4"/>
                    <w:rPr>
                      <w:i/>
                      <w:sz w:val="74"/>
                    </w:rPr>
                  </w:pPr>
                </w:p>
                <w:p>
                  <w:pPr>
                    <w:spacing w:before="1"/>
                    <w:ind w:left="1514" w:right="0" w:firstLine="0"/>
                    <w:jc w:val="left"/>
                    <w:rPr>
                      <w:sz w:val="72"/>
                    </w:rPr>
                  </w:pPr>
                  <w:r>
                    <w:rPr>
                      <w:color w:val="FFFFFF"/>
                      <w:sz w:val="72"/>
                    </w:rPr>
                    <w:t>Living With Illness</w:t>
                  </w:r>
                </w:p>
              </w:txbxContent>
            </v:textbox>
            <v:fill type="solid"/>
          </v:shape>
        </w:pict>
      </w:r>
      <w:r>
        <w:rPr/>
      </w:r>
    </w:p>
    <w:p>
      <w:pPr>
        <w:spacing w:after="0"/>
        <w:sectPr>
          <w:pgSz w:w="15840" w:h="12240" w:orient="landscape"/>
          <w:pgMar w:header="0" w:footer="592" w:top="720" w:bottom="780" w:left="800" w:right="420"/>
        </w:sectPr>
      </w:pPr>
    </w:p>
    <w:p>
      <w:pPr>
        <w:pStyle w:val="BodyText"/>
        <w:ind w:left="440"/>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4;width:160;height:656" filled="true" fillcolor="#000000" stroked="false">
              <v:fill type="solid"/>
            </v:rect>
            <v:rect style="position:absolute;left:231;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0,654" to="13759,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Comprehensive Diabetes Care</w:t>
                    </w:r>
                  </w:p>
                </w:txbxContent>
              </v:textbox>
              <w10:wrap type="none"/>
            </v:shape>
          </v:group>
        </w:pict>
      </w:r>
      <w:r>
        <w:rPr/>
      </w:r>
    </w:p>
    <w:p>
      <w:pPr>
        <w:pStyle w:val="BodyText"/>
        <w:spacing w:line="228" w:lineRule="auto" w:before="85"/>
        <w:ind w:left="407" w:right="498"/>
      </w:pPr>
      <w:r>
        <w:rPr/>
        <w:pict>
          <v:shape style="position:absolute;margin-left:67.599998pt;margin-top:124.011971pt;width:218.05pt;height:49.3pt;mso-position-horizontal-relative:page;mso-position-vertical-relative:paragraph;z-index:6472" type="#_x0000_t202" filled="false" stroked="true" strokeweight=".3pt" strokecolor="#000000">
            <v:textbox inset="0,0,0,0">
              <w:txbxContent>
                <w:p>
                  <w:pPr>
                    <w:spacing w:before="55"/>
                    <w:ind w:left="57" w:right="94" w:firstLine="0"/>
                    <w:jc w:val="left"/>
                    <w:rPr>
                      <w:sz w:val="18"/>
                    </w:rPr>
                  </w:pPr>
                  <w:r>
                    <w:rPr>
                      <w:sz w:val="18"/>
                    </w:rPr>
                    <w:t>The percentage of members 18-75* years of age with diabetes (type 1 or type 2) who had Hemoglobin A1c (HbA1c) testing during</w:t>
                  </w:r>
                  <w:r>
                    <w:rPr>
                      <w:spacing w:val="-20"/>
                      <w:sz w:val="18"/>
                    </w:rPr>
                    <w:t> </w:t>
                  </w:r>
                  <w:r>
                    <w:rPr>
                      <w:sz w:val="18"/>
                    </w:rPr>
                    <w:t>2008.</w:t>
                  </w:r>
                </w:p>
              </w:txbxContent>
            </v:textbox>
            <v:stroke dashstyle="solid"/>
            <w10:wrap type="none"/>
          </v:shape>
        </w:pict>
      </w:r>
      <w:r>
        <w:rPr/>
        <w:pict>
          <v:shape style="position:absolute;margin-left:292.600006pt;margin-top:124.011971pt;width:226.15pt;height:49.3pt;mso-position-horizontal-relative:page;mso-position-vertical-relative:paragraph;z-index:6496" type="#_x0000_t202" filled="false" stroked="true" strokeweight=".3pt" strokecolor="#000000">
            <v:textbox inset="0,0,0,0">
              <w:txbxContent>
                <w:p>
                  <w:pPr>
                    <w:spacing w:before="55"/>
                    <w:ind w:left="57" w:right="83" w:firstLine="0"/>
                    <w:jc w:val="left"/>
                    <w:rPr>
                      <w:sz w:val="18"/>
                    </w:rPr>
                  </w:pPr>
                  <w:r>
                    <w:rPr>
                      <w:sz w:val="18"/>
                    </w:rPr>
                    <w:t>The percentage of members 18-75* years of age with diabetes (type 1 or type2) who had poor HbA1c control (&gt;9.0%) during 2008. (Note: for this measure, a lower percentage represents higher quality.)</w:t>
                  </w:r>
                </w:p>
              </w:txbxContent>
            </v:textbox>
            <v:stroke dashstyle="solid"/>
            <w10:wrap type="none"/>
          </v:shape>
        </w:pict>
      </w:r>
      <w:r>
        <w:rPr/>
        <w:t>Current estimates suggest that almost 24 million Americans, or nearly 8% of the total population, have type 1 or type 2 diabetes.</w:t>
      </w:r>
      <w:r>
        <w:rPr>
          <w:position w:val="9"/>
          <w:sz w:val="13"/>
        </w:rPr>
        <w:t>16 </w:t>
      </w:r>
      <w:r>
        <w:rPr/>
        <w:t>Diabetes prevalence has increased dramatically in recent decades, with type 2 diabetes rates doubling in the last three decades among the middle-aged.</w:t>
      </w:r>
      <w:r>
        <w:rPr>
          <w:position w:val="9"/>
          <w:sz w:val="13"/>
        </w:rPr>
        <w:t>17 </w:t>
      </w:r>
      <w:r>
        <w:rPr/>
        <w:t>Diabetes can lead to sig- nificant health complications such as heart disease, stroke, kidney disease, blindness, and amputations. Controlling levels of blood glucose, blood pressure, and cholesterol, and receiving timely preventative care are all crucial to preventing diabetes-related complications. This composite HEDIS measure as- sesses the effectiveness of diabetes care provided to MassHealth members using a single sample of members ages 18-75* who have type 1 or type 2 dia- betes.</w:t>
      </w:r>
    </w:p>
    <w:p>
      <w:pPr>
        <w:pStyle w:val="BodyText"/>
        <w:spacing w:before="4"/>
        <w:rPr>
          <w:sz w:val="17"/>
        </w:rPr>
      </w:pPr>
      <w:r>
        <w:rPr/>
        <w:pict>
          <v:shape style="position:absolute;margin-left:63.900002pt;margin-top:11.463829pt;width:222.2pt;height:36pt;mso-position-horizontal-relative:page;mso-position-vertical-relative:paragraph;z-index:5728;mso-wrap-distance-left:0;mso-wrap-distance-right:0" type="#_x0000_t202" filled="true" fillcolor="#999999" stroked="false">
            <v:textbox inset="0,0,0,0">
              <w:txbxContent>
                <w:p>
                  <w:pPr>
                    <w:spacing w:before="220"/>
                    <w:ind w:left="1381" w:right="0" w:firstLine="0"/>
                    <w:jc w:val="left"/>
                    <w:rPr>
                      <w:b/>
                      <w:sz w:val="24"/>
                    </w:rPr>
                  </w:pPr>
                  <w:r>
                    <w:rPr>
                      <w:b/>
                      <w:color w:val="FFFFFF"/>
                      <w:sz w:val="24"/>
                    </w:rPr>
                    <w:t>HbA1c Testing</w:t>
                  </w:r>
                </w:p>
              </w:txbxContent>
            </v:textbox>
            <v:fill type="solid"/>
            <w10:wrap type="topAndBottom"/>
          </v:shape>
        </w:pict>
      </w:r>
      <w:r>
        <w:rPr/>
        <w:pict>
          <v:shape style="position:absolute;margin-left:292.5pt;margin-top:11.223829pt;width:226.4pt;height:36pt;mso-position-horizontal-relative:page;mso-position-vertical-relative:paragraph;z-index:5752;mso-wrap-distance-left:0;mso-wrap-distance-right:0" type="#_x0000_t202" filled="true" fillcolor="#999999" stroked="false">
            <v:textbox inset="0,0,0,0">
              <w:txbxContent>
                <w:p>
                  <w:pPr>
                    <w:spacing w:before="221"/>
                    <w:ind w:left="661" w:right="0" w:firstLine="0"/>
                    <w:jc w:val="left"/>
                    <w:rPr>
                      <w:b/>
                      <w:sz w:val="24"/>
                    </w:rPr>
                  </w:pPr>
                  <w:r>
                    <w:rPr>
                      <w:b/>
                      <w:color w:val="FFFFFF"/>
                      <w:sz w:val="24"/>
                    </w:rPr>
                    <w:t>Poor HbA1c Control (&gt;9.0%)</w:t>
                  </w:r>
                </w:p>
              </w:txbxContent>
            </v:textbox>
            <v:fill type="solid"/>
            <w10:wrap type="topAndBottom"/>
          </v:shape>
        </w:pict>
      </w:r>
      <w:r>
        <w:rPr/>
        <w:pict>
          <v:shape style="position:absolute;margin-left:526.5pt;margin-top:11.223829pt;width:243.7pt;height:36pt;mso-position-horizontal-relative:page;mso-position-vertical-relative:paragraph;z-index:5776;mso-wrap-distance-left:0;mso-wrap-distance-right:0" type="#_x0000_t202" filled="true" fillcolor="#999999" stroked="false">
            <v:textbox inset="0,0,0,0">
              <w:txbxContent>
                <w:p>
                  <w:pPr>
                    <w:spacing w:before="198"/>
                    <w:ind w:left="663" w:right="0" w:firstLine="0"/>
                    <w:jc w:val="left"/>
                    <w:rPr>
                      <w:b/>
                      <w:sz w:val="28"/>
                    </w:rPr>
                  </w:pPr>
                  <w:r>
                    <w:rPr>
                      <w:b/>
                      <w:color w:val="FFFFFF"/>
                      <w:sz w:val="28"/>
                    </w:rPr>
                    <w:t>Understanding the Results</w:t>
                  </w:r>
                </w:p>
              </w:txbxContent>
            </v:textbox>
            <v:fill type="solid"/>
            <w10:wrap type="topAndBottom"/>
          </v:shape>
        </w:pict>
      </w:r>
    </w:p>
    <w:p>
      <w:pPr>
        <w:pStyle w:val="BodyText"/>
        <w:spacing w:before="139"/>
        <w:ind w:left="9767" w:right="229"/>
      </w:pPr>
      <w:r>
        <w:rPr/>
        <w:t>Ninety-one percent (90.7%) of MassHealth members 18-75 years of age with diabetes (type 1 or type 2) had an Hemoglobin A1c test during 2008. Individual plan rates ranged from 89.1% to 95.1%. Four plans (PCC Plan, NHP, FCHP, and BMCHP) had rates that were significantly above the national Medicaid 75th percentile rate while one plan (NH) was not signifi- cantly different that the Medicaid rate. One plan (BMCHP) had a rate that was significantly above its 2007 rate while three plans (NHP, NH, and FCHP) had rates that were not significantly different than their 2007 rates. The PCC Plan did not report this measure in 2007.</w:t>
      </w:r>
    </w:p>
    <w:p>
      <w:pPr>
        <w:pStyle w:val="BodyText"/>
      </w:pPr>
    </w:p>
    <w:p>
      <w:pPr>
        <w:pStyle w:val="BodyText"/>
        <w:ind w:left="9767" w:right="251"/>
      </w:pPr>
      <w:r>
        <w:rPr/>
        <w:pict>
          <v:group style="position:absolute;margin-left:67.570pt;margin-top:-107.723701pt;width:217.7pt;height:226.5pt;mso-position-horizontal-relative:page;mso-position-vertical-relative:paragraph;z-index:6328" coordorigin="1351,-2154" coordsize="4354,4530">
            <v:rect style="position:absolute;left:1352;top:-2154;width:4352;height:4528" filled="false" stroked="true" strokeweight=".06pt" strokecolor="#000000">
              <v:stroke dashstyle="solid"/>
            </v:rect>
            <v:rect style="position:absolute;left:2437;top:1574;width:2604;height:182" filled="false" stroked="true" strokeweight=".7549pt" strokecolor="#000000">
              <v:stroke dashstyle="solid"/>
            </v:rect>
            <v:rect style="position:absolute;left:2437;top:1136;width:2303;height:182" filled="false" stroked="true" strokeweight=".754898pt" strokecolor="#000000">
              <v:stroke dashstyle="solid"/>
            </v:rect>
            <v:rect style="position:absolute;left:2437;top:698;width:2153;height:182" filled="true" fillcolor="#969696" stroked="false">
              <v:fill type="solid"/>
            </v:rect>
            <v:rect style="position:absolute;left:2437;top:698;width:2153;height:182" filled="false" stroked="true" strokeweight=".754896pt" strokecolor="#000000">
              <v:stroke dashstyle="solid"/>
            </v:rect>
            <v:rect style="position:absolute;left:2437;top:261;width:2183;height:182" filled="false" stroked="true" strokeweight=".754896pt" strokecolor="#000000">
              <v:stroke dashstyle="solid"/>
            </v:rect>
            <v:rect style="position:absolute;left:2437;top:-177;width:2213;height:182" filled="false" stroked="true" strokeweight=".754897pt" strokecolor="#000000">
              <v:stroke dashstyle="solid"/>
            </v:rect>
            <v:rect style="position:absolute;left:2437;top:-614;width:2273;height:182" filled="true" fillcolor="#000000" stroked="false">
              <v:fill type="solid"/>
            </v:rect>
            <v:rect style="position:absolute;left:2437;top:-615;width:2273;height:182" filled="false" stroked="true" strokeweight=".754897pt" strokecolor="#000000">
              <v:stroke dashstyle="solid"/>
            </v:rect>
            <v:rect style="position:absolute;left:2437;top:-1051;width:2213;height:180" filled="true" fillcolor="#000000" stroked="false">
              <v:fill type="solid"/>
            </v:rect>
            <v:rect style="position:absolute;left:2437;top:-1051;width:2213;height:180" filled="false" stroked="true" strokeweight=".754897pt" strokecolor="#000000">
              <v:stroke dashstyle="solid"/>
            </v:rect>
            <v:rect style="position:absolute;left:2437;top:-1489;width:1521;height:182" filled="true" fillcolor="#000000" stroked="false">
              <v:fill type="solid"/>
            </v:rect>
            <v:rect style="position:absolute;left:2437;top:-1489;width:1521;height:182" filled="false" stroked="true" strokeweight=".754883pt" strokecolor="#000000">
              <v:stroke dashstyle="solid"/>
            </v:rect>
            <v:rect style="position:absolute;left:2437;top:-1927;width:1942;height:182" filled="true" fillcolor="#000000" stroked="false">
              <v:fill type="solid"/>
            </v:rect>
            <v:rect style="position:absolute;left:2437;top:-1927;width:1942;height:182" filled="false" stroked="true" strokeweight=".754893pt" strokecolor="#000000">
              <v:stroke dashstyle="solid"/>
            </v:rect>
            <v:line style="position:absolute" from="2437,1876" to="5402,1876" stroked="true" strokeweight=".06pt" strokecolor="#000000">
              <v:stroke dashstyle="solid"/>
            </v:line>
            <v:line style="position:absolute" from="2437,1907" to="2437,1876" stroked="true" strokeweight=".06pt" strokecolor="#000000">
              <v:stroke dashstyle="solid"/>
            </v:line>
            <v:line style="position:absolute" from="3928,1907" to="3928,1876" stroked="true" strokeweight=".06pt" strokecolor="#000000">
              <v:stroke dashstyle="solid"/>
            </v:line>
            <v:line style="position:absolute" from="5402,1907" to="5402,1876" stroked="true" strokeweight=".06pt" strokecolor="#000000">
              <v:stroke dashstyle="solid"/>
            </v:line>
            <v:line style="position:absolute" from="2437,-2062" to="2437,1876" stroked="true" strokeweight=".06pt" strokecolor="#000000">
              <v:stroke dashstyle="solid"/>
            </v:line>
            <v:line style="position:absolute" from="2407,1876" to="2437,1876" stroked="true" strokeweight=".06pt" strokecolor="#000000">
              <v:stroke dashstyle="solid"/>
            </v:line>
            <v:line style="position:absolute" from="2407,1439" to="2437,1439" stroked="true" strokeweight=".06pt" strokecolor="#000000">
              <v:stroke dashstyle="solid"/>
            </v:line>
            <v:line style="position:absolute" from="2407,1001" to="2437,1001" stroked="true" strokeweight=".06pt" strokecolor="#000000">
              <v:stroke dashstyle="solid"/>
            </v:line>
            <v:line style="position:absolute" from="2407,563" to="2437,563" stroked="true" strokeweight=".06pt" strokecolor="#000000">
              <v:stroke dashstyle="solid"/>
            </v:line>
            <v:line style="position:absolute" from="2407,127" to="2437,127" stroked="true" strokeweight=".06pt" strokecolor="#000000">
              <v:stroke dashstyle="solid"/>
            </v:line>
            <v:line style="position:absolute" from="2407,-311" to="2437,-311" stroked="true" strokeweight=".06pt" strokecolor="#000000">
              <v:stroke dashstyle="solid"/>
            </v:line>
            <v:line style="position:absolute" from="2407,-749" to="2437,-749" stroked="true" strokeweight=".06pt" strokecolor="#000000">
              <v:stroke dashstyle="solid"/>
            </v:line>
            <v:line style="position:absolute" from="2407,-1187" to="2437,-1187" stroked="true" strokeweight=".06pt" strokecolor="#000000">
              <v:stroke dashstyle="solid"/>
            </v:line>
            <v:line style="position:absolute" from="2407,-1624" to="2437,-1624" stroked="true" strokeweight=".06pt" strokecolor="#000000">
              <v:stroke dashstyle="solid"/>
            </v:line>
            <v:line style="position:absolute" from="2407,-2062" to="2437,-2062" stroked="true" strokeweight=".06pt" strokecolor="#000000">
              <v:stroke dashstyle="solid"/>
            </v:line>
            <v:rect style="position:absolute;left:1352;top:-2154;width:4352;height:4528" filled="false" stroked="true" strokeweight=".06pt" strokecolor="#000000">
              <v:stroke dashstyle="solid"/>
            </v:rect>
            <v:shape style="position:absolute;left:1563;top:-2002;width:817;height:284" type="#_x0000_t202" filled="false" stroked="false">
              <v:textbox inset="0,0,0,0">
                <w:txbxContent>
                  <w:p>
                    <w:pPr>
                      <w:spacing w:before="2"/>
                      <w:ind w:left="0" w:right="18" w:firstLine="0"/>
                      <w:jc w:val="center"/>
                      <w:rPr>
                        <w:sz w:val="10"/>
                      </w:rPr>
                    </w:pPr>
                    <w:r>
                      <w:rPr>
                        <w:w w:val="105"/>
                        <w:sz w:val="10"/>
                      </w:rPr>
                      <w:t>Nat</w:t>
                    </w:r>
                    <w:r>
                      <w:rPr>
                        <w:spacing w:val="-12"/>
                        <w:w w:val="105"/>
                        <w:sz w:val="10"/>
                      </w:rPr>
                      <w:t> </w:t>
                    </w:r>
                    <w:r>
                      <w:rPr>
                        <w:w w:val="105"/>
                        <w:sz w:val="10"/>
                      </w:rPr>
                      <w:t>'</w:t>
                    </w:r>
                    <w:r>
                      <w:rPr>
                        <w:spacing w:val="-18"/>
                        <w:w w:val="105"/>
                        <w:sz w:val="10"/>
                      </w:rPr>
                      <w:t> </w:t>
                    </w:r>
                    <w:r>
                      <w:rPr>
                        <w:w w:val="105"/>
                        <w:sz w:val="10"/>
                      </w:rPr>
                      <w:t>l</w:t>
                    </w:r>
                    <w:r>
                      <w:rPr>
                        <w:spacing w:val="-5"/>
                        <w:w w:val="105"/>
                        <w:sz w:val="10"/>
                      </w:rPr>
                      <w:t> </w:t>
                    </w:r>
                    <w:r>
                      <w:rPr>
                        <w:spacing w:val="1"/>
                        <w:w w:val="105"/>
                        <w:sz w:val="10"/>
                      </w:rPr>
                      <w:t>Mcaid</w:t>
                    </w:r>
                    <w:r>
                      <w:rPr>
                        <w:spacing w:val="-10"/>
                        <w:w w:val="105"/>
                        <w:sz w:val="10"/>
                      </w:rPr>
                      <w:t> </w:t>
                    </w:r>
                    <w:r>
                      <w:rPr>
                        <w:w w:val="105"/>
                        <w:sz w:val="10"/>
                      </w:rPr>
                      <w:t>75t</w:t>
                    </w:r>
                    <w:r>
                      <w:rPr>
                        <w:spacing w:val="-13"/>
                        <w:w w:val="105"/>
                        <w:sz w:val="10"/>
                      </w:rPr>
                      <w:t> </w:t>
                    </w:r>
                    <w:r>
                      <w:rPr>
                        <w:w w:val="105"/>
                        <w:sz w:val="10"/>
                      </w:rPr>
                      <w:t>h</w:t>
                    </w:r>
                  </w:p>
                  <w:p>
                    <w:pPr>
                      <w:spacing w:before="51"/>
                      <w:ind w:left="20" w:right="18" w:firstLine="0"/>
                      <w:jc w:val="center"/>
                      <w:rPr>
                        <w:sz w:val="10"/>
                      </w:rPr>
                    </w:pPr>
                    <w:r>
                      <w:rPr>
                        <w:w w:val="105"/>
                        <w:sz w:val="10"/>
                      </w:rPr>
                      <w:t>Pct ile</w:t>
                    </w:r>
                  </w:p>
                </w:txbxContent>
              </v:textbox>
              <w10:wrap type="none"/>
            </v:shape>
            <v:shape style="position:absolute;left:4439;top:-1943;width:481;height:186" type="#_x0000_t202" filled="false" stroked="false">
              <v:textbox inset="0,0,0,0">
                <w:txbxContent>
                  <w:p>
                    <w:pPr>
                      <w:spacing w:before="0"/>
                      <w:ind w:left="0" w:right="0" w:firstLine="0"/>
                      <w:jc w:val="left"/>
                      <w:rPr>
                        <w:sz w:val="16"/>
                      </w:rPr>
                    </w:pPr>
                    <w:r>
                      <w:rPr>
                        <w:w w:val="105"/>
                        <w:sz w:val="16"/>
                      </w:rPr>
                      <w:t>86.2%</w:t>
                    </w:r>
                  </w:p>
                </w:txbxContent>
              </v:textbox>
              <w10:wrap type="none"/>
            </v:shape>
            <v:shape style="position:absolute;left:1519;top:-1474;width:863;height:119" type="#_x0000_t202" filled="false" stroked="false">
              <v:textbox inset="0,0,0,0">
                <w:txbxContent>
                  <w:p>
                    <w:pPr>
                      <w:spacing w:before="2"/>
                      <w:ind w:left="0" w:right="0" w:firstLine="0"/>
                      <w:jc w:val="left"/>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3"/>
                        <w:w w:val="105"/>
                        <w:sz w:val="10"/>
                      </w:rPr>
                      <w:t> </w:t>
                    </w:r>
                    <w:r>
                      <w:rPr>
                        <w:spacing w:val="1"/>
                        <w:w w:val="105"/>
                        <w:sz w:val="10"/>
                      </w:rPr>
                      <w:t>Mcaid</w:t>
                    </w:r>
                    <w:r>
                      <w:rPr>
                        <w:spacing w:val="-9"/>
                        <w:w w:val="105"/>
                        <w:sz w:val="10"/>
                      </w:rPr>
                      <w:t> </w:t>
                    </w:r>
                    <w:r>
                      <w:rPr>
                        <w:w w:val="105"/>
                        <w:sz w:val="10"/>
                      </w:rPr>
                      <w:t>Mean</w:t>
                    </w:r>
                  </w:p>
                </w:txbxContent>
              </v:textbox>
              <w10:wrap type="none"/>
            </v:shape>
            <v:shape style="position:absolute;left:4018;top:-1505;width:481;height:186" type="#_x0000_t202" filled="false" stroked="false">
              <v:textbox inset="0,0,0,0">
                <w:txbxContent>
                  <w:p>
                    <w:pPr>
                      <w:spacing w:before="0"/>
                      <w:ind w:left="0" w:right="0" w:firstLine="0"/>
                      <w:jc w:val="left"/>
                      <w:rPr>
                        <w:sz w:val="16"/>
                      </w:rPr>
                    </w:pPr>
                    <w:r>
                      <w:rPr>
                        <w:w w:val="105"/>
                        <w:sz w:val="16"/>
                      </w:rPr>
                      <w:t>80.5%</w:t>
                    </w:r>
                  </w:p>
                </w:txbxContent>
              </v:textbox>
              <w10:wrap type="none"/>
            </v:shape>
            <v:shape style="position:absolute;left:1579;top:-1036;width:801;height:119" type="#_x0000_t202" filled="false" stroked="false">
              <v:textbox inset="0,0,0,0">
                <w:txbxContent>
                  <w:p>
                    <w:pPr>
                      <w:spacing w:before="2"/>
                      <w:ind w:left="0" w:right="0" w:firstLine="0"/>
                      <w:jc w:val="left"/>
                      <w:rPr>
                        <w:sz w:val="10"/>
                      </w:rPr>
                    </w:pPr>
                    <w:r>
                      <w:rPr>
                        <w:w w:val="105"/>
                        <w:sz w:val="10"/>
                      </w:rPr>
                      <w:t>MA Comm Mean</w:t>
                    </w:r>
                  </w:p>
                </w:txbxContent>
              </v:textbox>
              <w10:wrap type="none"/>
            </v:shape>
            <v:shape style="position:absolute;left:4711;top:-1068;width:481;height:186" type="#_x0000_t202" filled="false" stroked="false">
              <v:textbox inset="0,0,0,0">
                <w:txbxContent>
                  <w:p>
                    <w:pPr>
                      <w:spacing w:before="0"/>
                      <w:ind w:left="0" w:right="0" w:firstLine="0"/>
                      <w:jc w:val="left"/>
                      <w:rPr>
                        <w:sz w:val="16"/>
                      </w:rPr>
                    </w:pPr>
                    <w:r>
                      <w:rPr>
                        <w:w w:val="105"/>
                        <w:sz w:val="16"/>
                      </w:rPr>
                      <w:t>89.9%</w:t>
                    </w:r>
                  </w:p>
                </w:txbxContent>
              </v:textbox>
              <w10:wrap type="none"/>
            </v:shape>
            <v:shape style="position:absolute;left:1609;top:-690;width:773;height:284" type="#_x0000_t202" filled="false" stroked="false">
              <v:textbox inset="0,0,0,0">
                <w:txbxContent>
                  <w:p>
                    <w:pPr>
                      <w:spacing w:before="2"/>
                      <w:ind w:left="0" w:right="0" w:firstLine="90"/>
                      <w:jc w:val="left"/>
                      <w:rPr>
                        <w:sz w:val="10"/>
                      </w:rPr>
                    </w:pPr>
                    <w:r>
                      <w:rPr>
                        <w:w w:val="105"/>
                        <w:sz w:val="10"/>
                      </w:rPr>
                      <w:t>MassHealt h</w:t>
                    </w:r>
                  </w:p>
                  <w:p>
                    <w:pPr>
                      <w:spacing w:before="51"/>
                      <w:ind w:left="0" w:right="0" w:firstLine="0"/>
                      <w:jc w:val="left"/>
                      <w:rPr>
                        <w:sz w:val="10"/>
                      </w:rPr>
                    </w:pPr>
                    <w:r>
                      <w:rPr>
                        <w:w w:val="105"/>
                        <w:sz w:val="10"/>
                      </w:rPr>
                      <w:t>Weight ed Mean</w:t>
                    </w:r>
                  </w:p>
                </w:txbxContent>
              </v:textbox>
              <w10:wrap type="none"/>
            </v:shape>
            <v:shape style="position:absolute;left:4771;top:-630;width:481;height:186" type="#_x0000_t202" filled="false" stroked="false">
              <v:textbox inset="0,0,0,0">
                <w:txbxContent>
                  <w:p>
                    <w:pPr>
                      <w:spacing w:before="0"/>
                      <w:ind w:left="0" w:right="0" w:firstLine="0"/>
                      <w:jc w:val="left"/>
                      <w:rPr>
                        <w:sz w:val="16"/>
                      </w:rPr>
                    </w:pPr>
                    <w:r>
                      <w:rPr>
                        <w:w w:val="105"/>
                        <w:sz w:val="16"/>
                      </w:rPr>
                      <w:t>90.7%</w:t>
                    </w:r>
                  </w:p>
                </w:txbxContent>
              </v:textbox>
              <w10:wrap type="none"/>
            </v:shape>
            <v:shape style="position:absolute;left:2060;top:-162;width:317;height:119" type="#_x0000_t202" filled="false" stroked="false">
              <v:textbox inset="0,0,0,0">
                <w:txbxContent>
                  <w:p>
                    <w:pPr>
                      <w:spacing w:before="2"/>
                      <w:ind w:left="0" w:right="0" w:firstLine="0"/>
                      <w:jc w:val="left"/>
                      <w:rPr>
                        <w:sz w:val="10"/>
                      </w:rPr>
                    </w:pPr>
                    <w:r>
                      <w:rPr>
                        <w:w w:val="105"/>
                        <w:sz w:val="10"/>
                      </w:rPr>
                      <w:t>PCCP</w:t>
                    </w:r>
                  </w:p>
                </w:txbxContent>
              </v:textbox>
              <w10:wrap type="none"/>
            </v:shape>
            <v:shape style="position:absolute;left:4741;top:-192;width:481;height:186" type="#_x0000_t202" filled="false" stroked="false">
              <v:textbox inset="0,0,0,0">
                <w:txbxContent>
                  <w:p>
                    <w:pPr>
                      <w:spacing w:before="0"/>
                      <w:ind w:left="0" w:right="0" w:firstLine="0"/>
                      <w:jc w:val="left"/>
                      <w:rPr>
                        <w:sz w:val="16"/>
                      </w:rPr>
                    </w:pPr>
                    <w:r>
                      <w:rPr>
                        <w:w w:val="105"/>
                        <w:sz w:val="16"/>
                      </w:rPr>
                      <w:t>89.8%</w:t>
                    </w:r>
                  </w:p>
                </w:txbxContent>
              </v:textbox>
              <w10:wrap type="none"/>
            </v:shape>
            <v:shape style="position:absolute;left:2136;top:276;width:241;height:119" type="#_x0000_t202" filled="false" stroked="false">
              <v:textbox inset="0,0,0,0">
                <w:txbxContent>
                  <w:p>
                    <w:pPr>
                      <w:spacing w:before="2"/>
                      <w:ind w:left="0" w:right="0" w:firstLine="0"/>
                      <w:jc w:val="left"/>
                      <w:rPr>
                        <w:sz w:val="10"/>
                      </w:rPr>
                    </w:pPr>
                    <w:r>
                      <w:rPr>
                        <w:w w:val="105"/>
                        <w:sz w:val="10"/>
                      </w:rPr>
                      <w:t>NHP</w:t>
                    </w:r>
                  </w:p>
                </w:txbxContent>
              </v:textbox>
              <w10:wrap type="none"/>
            </v:shape>
            <v:shape style="position:absolute;left:4681;top:246;width:481;height:186" type="#_x0000_t202" filled="false" stroked="false">
              <v:textbox inset="0,0,0,0">
                <w:txbxContent>
                  <w:p>
                    <w:pPr>
                      <w:spacing w:before="0"/>
                      <w:ind w:left="0" w:right="0" w:firstLine="0"/>
                      <w:jc w:val="left"/>
                      <w:rPr>
                        <w:sz w:val="16"/>
                      </w:rPr>
                    </w:pPr>
                    <w:r>
                      <w:rPr>
                        <w:w w:val="105"/>
                        <w:sz w:val="16"/>
                      </w:rPr>
                      <w:t>89.5%</w:t>
                    </w:r>
                  </w:p>
                </w:txbxContent>
              </v:textbox>
              <w10:wrap type="none"/>
            </v:shape>
            <v:shape style="position:absolute;left:2211;top:714;width:172;height:119" type="#_x0000_t202" filled="false" stroked="false">
              <v:textbox inset="0,0,0,0">
                <w:txbxContent>
                  <w:p>
                    <w:pPr>
                      <w:spacing w:before="2"/>
                      <w:ind w:left="0" w:right="0" w:firstLine="0"/>
                      <w:jc w:val="left"/>
                      <w:rPr>
                        <w:sz w:val="10"/>
                      </w:rPr>
                    </w:pPr>
                    <w:r>
                      <w:rPr>
                        <w:w w:val="105"/>
                        <w:sz w:val="10"/>
                      </w:rPr>
                      <w:t>NH</w:t>
                    </w:r>
                  </w:p>
                </w:txbxContent>
              </v:textbox>
              <w10:wrap type="none"/>
            </v:shape>
            <v:shape style="position:absolute;left:4649;top:682;width:484;height:186" type="#_x0000_t202" filled="false" stroked="false">
              <v:textbox inset="0,0,0,0">
                <w:txbxContent>
                  <w:p>
                    <w:pPr>
                      <w:spacing w:before="0"/>
                      <w:ind w:left="0" w:right="0" w:firstLine="0"/>
                      <w:jc w:val="left"/>
                      <w:rPr>
                        <w:sz w:val="16"/>
                      </w:rPr>
                    </w:pPr>
                    <w:r>
                      <w:rPr>
                        <w:w w:val="105"/>
                        <w:sz w:val="16"/>
                      </w:rPr>
                      <w:t>89.1%</w:t>
                    </w:r>
                  </w:p>
                </w:txbxContent>
              </v:textbox>
              <w10:wrap type="none"/>
            </v:shape>
            <v:shape style="position:absolute;left:2076;top:1151;width:301;height:119" type="#_x0000_t202" filled="false" stroked="false">
              <v:textbox inset="0,0,0,0">
                <w:txbxContent>
                  <w:p>
                    <w:pPr>
                      <w:spacing w:before="2"/>
                      <w:ind w:left="0" w:right="0" w:firstLine="0"/>
                      <w:jc w:val="left"/>
                      <w:rPr>
                        <w:sz w:val="10"/>
                      </w:rPr>
                    </w:pPr>
                    <w:r>
                      <w:rPr>
                        <w:w w:val="105"/>
                        <w:sz w:val="10"/>
                      </w:rPr>
                      <w:t>FCHP</w:t>
                    </w:r>
                  </w:p>
                </w:txbxContent>
              </v:textbox>
              <w10:wrap type="none"/>
            </v:shape>
            <v:shape style="position:absolute;left:4815;top:1121;width:484;height:186" type="#_x0000_t202" filled="false" stroked="false">
              <v:textbox inset="0,0,0,0">
                <w:txbxContent>
                  <w:p>
                    <w:pPr>
                      <w:spacing w:before="0"/>
                      <w:ind w:left="0" w:right="0" w:firstLine="0"/>
                      <w:jc w:val="left"/>
                      <w:rPr>
                        <w:sz w:val="16"/>
                      </w:rPr>
                    </w:pPr>
                    <w:r>
                      <w:rPr>
                        <w:w w:val="105"/>
                        <w:sz w:val="16"/>
                      </w:rPr>
                      <w:t>91.1%</w:t>
                    </w:r>
                  </w:p>
                </w:txbxContent>
              </v:textbox>
              <w10:wrap type="none"/>
            </v:shape>
            <v:shape style="position:absolute;left:1970;top:1589;width:407;height:119" type="#_x0000_t202" filled="false" stroked="false">
              <v:textbox inset="0,0,0,0">
                <w:txbxContent>
                  <w:p>
                    <w:pPr>
                      <w:spacing w:before="2"/>
                      <w:ind w:left="0" w:right="0" w:firstLine="0"/>
                      <w:jc w:val="left"/>
                      <w:rPr>
                        <w:sz w:val="10"/>
                      </w:rPr>
                    </w:pPr>
                    <w:r>
                      <w:rPr>
                        <w:w w:val="105"/>
                        <w:sz w:val="10"/>
                      </w:rPr>
                      <w:t>BMCHP</w:t>
                    </w:r>
                  </w:p>
                </w:txbxContent>
              </v:textbox>
              <w10:wrap type="none"/>
            </v:shape>
            <v:shape style="position:absolute;left:5102;top:1559;width:481;height:186" type="#_x0000_t202" filled="false" stroked="false">
              <v:textbox inset="0,0,0,0">
                <w:txbxContent>
                  <w:p>
                    <w:pPr>
                      <w:spacing w:before="0"/>
                      <w:ind w:left="0" w:right="0" w:firstLine="0"/>
                      <w:jc w:val="left"/>
                      <w:rPr>
                        <w:sz w:val="16"/>
                      </w:rPr>
                    </w:pPr>
                    <w:r>
                      <w:rPr>
                        <w:w w:val="105"/>
                        <w:sz w:val="16"/>
                      </w:rPr>
                      <w:t>95.1%</w:t>
                    </w:r>
                  </w:p>
                </w:txbxContent>
              </v:textbox>
              <w10:wrap type="none"/>
            </v:shape>
            <v:shape style="position:absolute;left:2331;top:1967;width:287;height:135" type="#_x0000_t202" filled="false" stroked="false">
              <v:textbox inset="0,0,0,0">
                <w:txbxContent>
                  <w:p>
                    <w:pPr>
                      <w:spacing w:line="135" w:lineRule="exact" w:before="0"/>
                      <w:ind w:left="0" w:right="0" w:firstLine="0"/>
                      <w:jc w:val="left"/>
                      <w:rPr>
                        <w:sz w:val="12"/>
                      </w:rPr>
                    </w:pPr>
                    <w:r>
                      <w:rPr>
                        <w:sz w:val="12"/>
                      </w:rPr>
                      <w:t>60%</w:t>
                    </w:r>
                  </w:p>
                </w:txbxContent>
              </v:textbox>
              <w10:wrap type="none"/>
            </v:shape>
            <v:shape style="position:absolute;left:3822;top:1967;width:287;height:135" type="#_x0000_t202" filled="false" stroked="false">
              <v:textbox inset="0,0,0,0">
                <w:txbxContent>
                  <w:p>
                    <w:pPr>
                      <w:spacing w:line="135" w:lineRule="exact" w:before="0"/>
                      <w:ind w:left="0" w:right="0" w:firstLine="0"/>
                      <w:jc w:val="left"/>
                      <w:rPr>
                        <w:sz w:val="12"/>
                      </w:rPr>
                    </w:pPr>
                    <w:r>
                      <w:rPr>
                        <w:sz w:val="12"/>
                      </w:rPr>
                      <w:t>80%</w:t>
                    </w:r>
                  </w:p>
                </w:txbxContent>
              </v:textbox>
              <w10:wrap type="none"/>
            </v:shape>
            <v:shape style="position:absolute;left:5267;top:1967;width:332;height:135" type="#_x0000_t202" filled="false" stroked="false">
              <v:textbox inset="0,0,0,0">
                <w:txbxContent>
                  <w:p>
                    <w:pPr>
                      <w:spacing w:line="135" w:lineRule="exact" w:before="0"/>
                      <w:ind w:left="0" w:right="0" w:firstLine="0"/>
                      <w:jc w:val="left"/>
                      <w:rPr>
                        <w:sz w:val="12"/>
                      </w:rPr>
                    </w:pPr>
                    <w:r>
                      <w:rPr>
                        <w:sz w:val="12"/>
                      </w:rPr>
                      <w:t>100%</w:t>
                    </w:r>
                  </w:p>
                </w:txbxContent>
              </v:textbox>
              <w10:wrap type="none"/>
            </v:shape>
            <w10:wrap type="none"/>
          </v:group>
        </w:pict>
      </w:r>
      <w:r>
        <w:rPr/>
        <w:pict>
          <v:group style="position:absolute;margin-left:291.730011pt;margin-top:-106.583694pt;width:226.8pt;height:224.75pt;mso-position-horizontal-relative:page;mso-position-vertical-relative:paragraph;z-index:6448" coordorigin="5835,-2132" coordsize="4536,4495">
            <v:rect style="position:absolute;left:5835;top:-2131;width:4534;height:4493" filled="false" stroked="true" strokeweight=".06pt" strokecolor="#000000">
              <v:stroke dashstyle="solid"/>
            </v:rect>
            <v:shape style="position:absolute;left:7087;top:-1908;width:1879;height:1466" coordorigin="7087,-1907" coordsize="1879,1466" path="m7514,-1047l7087,-1047,7087,-872,7514,-872,7514,-1047m8034,-617l7087,-617,7087,-442,8034,-442,8034,-617m8248,-1907l7087,-1907,7087,-1732,8248,-1732,8248,-1907m8965,-1478l7087,-1478,7087,-1303,8965,-1303,8965,-1478e" filled="true" fillcolor="#000000" stroked="false">
              <v:path arrowok="t"/>
              <v:fill type="solid"/>
            </v:shape>
            <v:rect style="position:absolute;left:5835;top:-2131;width:4534;height:4493" filled="false" stroked="true" strokeweight=".06pt" strokecolor="#000000">
              <v:stroke dashstyle="solid"/>
            </v:rect>
            <v:shape style="position:absolute;left:6019;top:-1987;width:1014;height:3679" type="#_x0000_t202" filled="false" stroked="false">
              <v:textbox inset="0,0,0,0">
                <w:txbxContent>
                  <w:p>
                    <w:pPr>
                      <w:spacing w:line="304" w:lineRule="auto" w:before="3"/>
                      <w:ind w:left="381" w:right="17" w:hanging="305"/>
                      <w:jc w:val="left"/>
                      <w:rPr>
                        <w:sz w:val="12"/>
                      </w:rPr>
                    </w:pPr>
                    <w:r>
                      <w:rPr>
                        <w:sz w:val="12"/>
                      </w:rPr>
                      <w:t>Nat</w:t>
                    </w:r>
                    <w:r>
                      <w:rPr>
                        <w:spacing w:val="-22"/>
                        <w:sz w:val="12"/>
                      </w:rPr>
                      <w:t> </w:t>
                    </w:r>
                    <w:r>
                      <w:rPr>
                        <w:spacing w:val="2"/>
                        <w:sz w:val="12"/>
                      </w:rPr>
                      <w:t>'l</w:t>
                    </w:r>
                    <w:r>
                      <w:rPr>
                        <w:spacing w:val="1"/>
                        <w:sz w:val="12"/>
                      </w:rPr>
                      <w:t> </w:t>
                    </w:r>
                    <w:r>
                      <w:rPr>
                        <w:sz w:val="12"/>
                      </w:rPr>
                      <w:t>M</w:t>
                    </w:r>
                    <w:r>
                      <w:rPr>
                        <w:spacing w:val="-13"/>
                        <w:sz w:val="12"/>
                      </w:rPr>
                      <w:t> </w:t>
                    </w:r>
                    <w:r>
                      <w:rPr>
                        <w:sz w:val="12"/>
                      </w:rPr>
                      <w:t>caid</w:t>
                    </w:r>
                    <w:r>
                      <w:rPr>
                        <w:spacing w:val="6"/>
                        <w:sz w:val="12"/>
                      </w:rPr>
                      <w:t> </w:t>
                    </w:r>
                    <w:r>
                      <w:rPr>
                        <w:spacing w:val="-5"/>
                        <w:sz w:val="12"/>
                      </w:rPr>
                      <w:t>75t</w:t>
                    </w:r>
                    <w:r>
                      <w:rPr>
                        <w:spacing w:val="-21"/>
                        <w:sz w:val="12"/>
                      </w:rPr>
                      <w:t> </w:t>
                    </w:r>
                    <w:r>
                      <w:rPr>
                        <w:sz w:val="12"/>
                      </w:rPr>
                      <w:t>h Pct</w:t>
                    </w:r>
                    <w:r>
                      <w:rPr>
                        <w:spacing w:val="-16"/>
                        <w:sz w:val="12"/>
                      </w:rPr>
                      <w:t> </w:t>
                    </w:r>
                    <w:r>
                      <w:rPr>
                        <w:sz w:val="12"/>
                      </w:rPr>
                      <w:t>ile</w:t>
                    </w:r>
                  </w:p>
                  <w:p>
                    <w:pPr>
                      <w:spacing w:line="240" w:lineRule="auto" w:before="3"/>
                      <w:rPr>
                        <w:sz w:val="15"/>
                      </w:rPr>
                    </w:pPr>
                  </w:p>
                  <w:p>
                    <w:pPr>
                      <w:spacing w:before="1"/>
                      <w:ind w:left="0" w:right="27" w:firstLine="0"/>
                      <w:jc w:val="right"/>
                      <w:rPr>
                        <w:sz w:val="12"/>
                      </w:rPr>
                    </w:pPr>
                    <w:r>
                      <w:rPr>
                        <w:spacing w:val="1"/>
                        <w:sz w:val="12"/>
                      </w:rPr>
                      <w:t>Nat'l </w:t>
                    </w:r>
                    <w:r>
                      <w:rPr>
                        <w:sz w:val="12"/>
                      </w:rPr>
                      <w:t>M caid M </w:t>
                    </w:r>
                    <w:r>
                      <w:rPr>
                        <w:spacing w:val="-7"/>
                        <w:sz w:val="12"/>
                      </w:rPr>
                      <w:t>ean</w:t>
                    </w:r>
                  </w:p>
                  <w:p>
                    <w:pPr>
                      <w:spacing w:line="330" w:lineRule="atLeast" w:before="101"/>
                      <w:ind w:left="229" w:right="15" w:hanging="184"/>
                      <w:jc w:val="left"/>
                      <w:rPr>
                        <w:sz w:val="12"/>
                      </w:rPr>
                    </w:pPr>
                    <w:r>
                      <w:rPr>
                        <w:sz w:val="12"/>
                      </w:rPr>
                      <w:t>MA Comm M ean M assHealt h</w:t>
                    </w:r>
                  </w:p>
                  <w:p>
                    <w:pPr>
                      <w:spacing w:before="37"/>
                      <w:ind w:left="0" w:right="33" w:firstLine="0"/>
                      <w:jc w:val="right"/>
                      <w:rPr>
                        <w:sz w:val="12"/>
                      </w:rPr>
                    </w:pPr>
                    <w:r>
                      <w:rPr>
                        <w:sz w:val="12"/>
                      </w:rPr>
                      <w:t>Weight ed M ean</w:t>
                    </w:r>
                  </w:p>
                  <w:p>
                    <w:pPr>
                      <w:spacing w:line="240" w:lineRule="auto" w:before="6"/>
                      <w:rPr>
                        <w:sz w:val="18"/>
                      </w:rPr>
                    </w:pPr>
                  </w:p>
                  <w:p>
                    <w:pPr>
                      <w:spacing w:before="0"/>
                      <w:ind w:left="0" w:right="28" w:firstLine="0"/>
                      <w:jc w:val="right"/>
                      <w:rPr>
                        <w:sz w:val="12"/>
                      </w:rPr>
                    </w:pPr>
                    <w:r>
                      <w:rPr>
                        <w:sz w:val="12"/>
                      </w:rPr>
                      <w:t>PCCP</w:t>
                    </w:r>
                  </w:p>
                  <w:p>
                    <w:pPr>
                      <w:spacing w:line="240" w:lineRule="auto" w:before="0"/>
                      <w:rPr>
                        <w:sz w:val="14"/>
                      </w:rPr>
                    </w:pPr>
                  </w:p>
                  <w:p>
                    <w:pPr>
                      <w:spacing w:line="240" w:lineRule="auto" w:before="3"/>
                      <w:rPr>
                        <w:sz w:val="11"/>
                      </w:rPr>
                    </w:pPr>
                  </w:p>
                  <w:p>
                    <w:pPr>
                      <w:spacing w:before="1"/>
                      <w:ind w:left="0" w:right="18" w:firstLine="0"/>
                      <w:jc w:val="right"/>
                      <w:rPr>
                        <w:sz w:val="12"/>
                      </w:rPr>
                    </w:pPr>
                    <w:r>
                      <w:rPr>
                        <w:sz w:val="12"/>
                      </w:rPr>
                      <w:t>NHP</w:t>
                    </w:r>
                  </w:p>
                  <w:p>
                    <w:pPr>
                      <w:spacing w:line="240" w:lineRule="auto" w:before="0"/>
                      <w:rPr>
                        <w:sz w:val="14"/>
                      </w:rPr>
                    </w:pPr>
                  </w:p>
                  <w:p>
                    <w:pPr>
                      <w:spacing w:line="240" w:lineRule="auto" w:before="5"/>
                      <w:rPr>
                        <w:sz w:val="11"/>
                      </w:rPr>
                    </w:pPr>
                  </w:p>
                  <w:p>
                    <w:pPr>
                      <w:spacing w:before="0"/>
                      <w:ind w:left="0" w:right="18" w:firstLine="0"/>
                      <w:jc w:val="right"/>
                      <w:rPr>
                        <w:sz w:val="12"/>
                      </w:rPr>
                    </w:pPr>
                    <w:r>
                      <w:rPr>
                        <w:sz w:val="12"/>
                      </w:rPr>
                      <w:t>NH</w:t>
                    </w:r>
                  </w:p>
                  <w:p>
                    <w:pPr>
                      <w:spacing w:line="240" w:lineRule="auto" w:before="0"/>
                      <w:rPr>
                        <w:sz w:val="14"/>
                      </w:rPr>
                    </w:pPr>
                  </w:p>
                  <w:p>
                    <w:pPr>
                      <w:spacing w:line="240" w:lineRule="auto" w:before="3"/>
                      <w:rPr>
                        <w:sz w:val="11"/>
                      </w:rPr>
                    </w:pPr>
                  </w:p>
                  <w:p>
                    <w:pPr>
                      <w:spacing w:before="0"/>
                      <w:ind w:left="0" w:right="28" w:firstLine="0"/>
                      <w:jc w:val="right"/>
                      <w:rPr>
                        <w:sz w:val="12"/>
                      </w:rPr>
                    </w:pPr>
                    <w:r>
                      <w:rPr>
                        <w:sz w:val="12"/>
                      </w:rPr>
                      <w:t>FCHP</w:t>
                    </w:r>
                  </w:p>
                  <w:p>
                    <w:pPr>
                      <w:spacing w:line="240" w:lineRule="auto" w:before="0"/>
                      <w:rPr>
                        <w:sz w:val="14"/>
                      </w:rPr>
                    </w:pPr>
                  </w:p>
                  <w:p>
                    <w:pPr>
                      <w:spacing w:line="240" w:lineRule="auto" w:before="3"/>
                      <w:rPr>
                        <w:sz w:val="11"/>
                      </w:rPr>
                    </w:pPr>
                  </w:p>
                  <w:p>
                    <w:pPr>
                      <w:spacing w:before="0"/>
                      <w:ind w:left="0" w:right="28" w:firstLine="0"/>
                      <w:jc w:val="right"/>
                      <w:rPr>
                        <w:sz w:val="12"/>
                      </w:rPr>
                    </w:pPr>
                    <w:r>
                      <w:rPr>
                        <w:sz w:val="12"/>
                      </w:rPr>
                      <w:t>BM CHP</w:t>
                    </w:r>
                  </w:p>
                </w:txbxContent>
              </v:textbox>
              <w10:wrap type="none"/>
            </v:shape>
            <v:shape style="position:absolute;left:6996;top:1964;width:240;height:125" type="#_x0000_t202" filled="false" stroked="false">
              <v:textbox inset="0,0,0,0">
                <w:txbxContent>
                  <w:p>
                    <w:pPr>
                      <w:spacing w:line="124" w:lineRule="exact" w:before="0"/>
                      <w:ind w:left="0" w:right="0" w:firstLine="0"/>
                      <w:jc w:val="left"/>
                      <w:rPr>
                        <w:sz w:val="11"/>
                      </w:rPr>
                    </w:pPr>
                    <w:r>
                      <w:rPr>
                        <w:sz w:val="11"/>
                      </w:rPr>
                      <w:t>20%</w:t>
                    </w:r>
                  </w:p>
                </w:txbxContent>
              </v:textbox>
              <w10:wrap type="none"/>
            </v:shape>
            <v:shape style="position:absolute;left:8522;top:1964;width:240;height:125" type="#_x0000_t202" filled="false" stroked="false">
              <v:textbox inset="0,0,0,0">
                <w:txbxContent>
                  <w:p>
                    <w:pPr>
                      <w:spacing w:line="124" w:lineRule="exact" w:before="0"/>
                      <w:ind w:left="0" w:right="0" w:firstLine="0"/>
                      <w:jc w:val="left"/>
                      <w:rPr>
                        <w:sz w:val="11"/>
                      </w:rPr>
                    </w:pPr>
                    <w:r>
                      <w:rPr>
                        <w:sz w:val="11"/>
                      </w:rPr>
                      <w:t>40%</w:t>
                    </w:r>
                  </w:p>
                </w:txbxContent>
              </v:textbox>
              <w10:wrap type="none"/>
            </v:shape>
            <v:shape style="position:absolute;left:10034;top:1964;width:240;height:125" type="#_x0000_t202" filled="false" stroked="false">
              <v:textbox inset="0,0,0,0">
                <w:txbxContent>
                  <w:p>
                    <w:pPr>
                      <w:spacing w:line="124" w:lineRule="exact" w:before="0"/>
                      <w:ind w:left="0" w:right="0" w:firstLine="0"/>
                      <w:jc w:val="left"/>
                      <w:rPr>
                        <w:sz w:val="11"/>
                      </w:rPr>
                    </w:pPr>
                    <w:r>
                      <w:rPr>
                        <w:sz w:val="11"/>
                      </w:rPr>
                      <w:t>60%</w:t>
                    </w:r>
                  </w:p>
                </w:txbxContent>
              </v:textbox>
              <w10:wrap type="none"/>
            </v:shape>
            <w10:wrap type="none"/>
          </v:group>
        </w:pict>
      </w:r>
      <w:r>
        <w:rPr/>
        <w:pict>
          <v:shape style="position:absolute;margin-left:354.329987pt;margin-top:-101.733704pt;width:152.050pt;height:194.4pt;mso-position-horizontal-relative:page;mso-position-vertical-relative:paragraph;z-index:652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0"/>
                    <w:gridCol w:w="46"/>
                    <w:gridCol w:w="77"/>
                    <w:gridCol w:w="107"/>
                    <w:gridCol w:w="184"/>
                    <w:gridCol w:w="1756"/>
                  </w:tblGrid>
                  <w:tr>
                    <w:trPr>
                      <w:trHeight w:val="1840" w:hRule="atLeast"/>
                    </w:trPr>
                    <w:tc>
                      <w:tcPr>
                        <w:tcW w:w="3038" w:type="dxa"/>
                        <w:gridSpan w:val="6"/>
                        <w:tcBorders>
                          <w:left w:val="single" w:sz="2" w:space="0" w:color="000000"/>
                        </w:tcBorders>
                      </w:tcPr>
                      <w:p>
                        <w:pPr>
                          <w:pStyle w:val="TableParagraph"/>
                          <w:spacing w:before="94"/>
                          <w:ind w:left="1193" w:right="1319"/>
                          <w:rPr>
                            <w:sz w:val="17"/>
                          </w:rPr>
                        </w:pPr>
                        <w:r>
                          <w:rPr>
                            <w:sz w:val="17"/>
                          </w:rPr>
                          <w:t>35.2%</w:t>
                        </w:r>
                      </w:p>
                      <w:p>
                        <w:pPr>
                          <w:pStyle w:val="TableParagraph"/>
                          <w:spacing w:before="4"/>
                          <w:jc w:val="left"/>
                          <w:rPr>
                            <w:sz w:val="20"/>
                          </w:rPr>
                        </w:pPr>
                      </w:p>
                      <w:p>
                        <w:pPr>
                          <w:pStyle w:val="TableParagraph"/>
                          <w:ind w:left="1936"/>
                          <w:jc w:val="left"/>
                          <w:rPr>
                            <w:sz w:val="17"/>
                          </w:rPr>
                        </w:pPr>
                        <w:r>
                          <w:rPr>
                            <w:sz w:val="17"/>
                          </w:rPr>
                          <w:t>44.8%</w:t>
                        </w:r>
                      </w:p>
                      <w:p>
                        <w:pPr>
                          <w:pStyle w:val="TableParagraph"/>
                          <w:spacing w:before="5"/>
                          <w:jc w:val="left"/>
                          <w:rPr>
                            <w:sz w:val="20"/>
                          </w:rPr>
                        </w:pPr>
                      </w:p>
                      <w:p>
                        <w:pPr>
                          <w:pStyle w:val="TableParagraph"/>
                          <w:ind w:left="487"/>
                          <w:jc w:val="left"/>
                          <w:rPr>
                            <w:sz w:val="17"/>
                          </w:rPr>
                        </w:pPr>
                        <w:r>
                          <w:rPr>
                            <w:sz w:val="17"/>
                          </w:rPr>
                          <w:t>25.6%</w:t>
                        </w:r>
                      </w:p>
                      <w:p>
                        <w:pPr>
                          <w:pStyle w:val="TableParagraph"/>
                          <w:spacing w:before="3"/>
                          <w:jc w:val="left"/>
                          <w:rPr>
                            <w:sz w:val="20"/>
                          </w:rPr>
                        </w:pPr>
                      </w:p>
                      <w:p>
                        <w:pPr>
                          <w:pStyle w:val="TableParagraph"/>
                          <w:spacing w:before="1"/>
                          <w:ind w:left="1005"/>
                          <w:jc w:val="left"/>
                          <w:rPr>
                            <w:sz w:val="17"/>
                          </w:rPr>
                        </w:pPr>
                        <w:r>
                          <w:rPr>
                            <w:sz w:val="17"/>
                          </w:rPr>
                          <w:t>32.4%</w:t>
                        </w:r>
                      </w:p>
                    </w:tc>
                  </w:tr>
                  <w:tr>
                    <w:trPr>
                      <w:trHeight w:val="160" w:hRule="atLeast"/>
                    </w:trPr>
                    <w:tc>
                      <w:tcPr>
                        <w:tcW w:w="870" w:type="dxa"/>
                        <w:tcBorders>
                          <w:top w:val="single" w:sz="8" w:space="0" w:color="000000"/>
                          <w:left w:val="single" w:sz="2" w:space="0" w:color="000000"/>
                          <w:bottom w:val="single" w:sz="8" w:space="0" w:color="000000"/>
                          <w:right w:val="single" w:sz="8" w:space="0" w:color="000000"/>
                        </w:tcBorders>
                        <w:shd w:val="clear" w:color="auto" w:fill="969696"/>
                      </w:tcPr>
                      <w:p>
                        <w:pPr>
                          <w:pStyle w:val="TableParagraph"/>
                          <w:jc w:val="left"/>
                          <w:rPr>
                            <w:rFonts w:ascii="Times New Roman"/>
                            <w:sz w:val="10"/>
                          </w:rPr>
                        </w:pPr>
                      </w:p>
                    </w:tc>
                    <w:tc>
                      <w:tcPr>
                        <w:tcW w:w="2168" w:type="dxa"/>
                        <w:gridSpan w:val="5"/>
                        <w:tcBorders>
                          <w:left w:val="single" w:sz="8" w:space="0" w:color="000000"/>
                        </w:tcBorders>
                      </w:tcPr>
                      <w:p>
                        <w:pPr>
                          <w:pStyle w:val="TableParagraph"/>
                          <w:spacing w:line="151" w:lineRule="exact"/>
                          <w:ind w:left="82"/>
                          <w:jc w:val="left"/>
                          <w:rPr>
                            <w:sz w:val="17"/>
                          </w:rPr>
                        </w:pPr>
                        <w:r>
                          <w:rPr>
                            <w:sz w:val="17"/>
                          </w:rPr>
                          <w:t>31.4%</w:t>
                        </w:r>
                      </w:p>
                    </w:tc>
                  </w:tr>
                  <w:tr>
                    <w:trPr>
                      <w:trHeight w:val="240" w:hRule="atLeast"/>
                    </w:trPr>
                    <w:tc>
                      <w:tcPr>
                        <w:tcW w:w="3038" w:type="dxa"/>
                        <w:gridSpan w:val="6"/>
                        <w:tcBorders>
                          <w:left w:val="single" w:sz="2" w:space="0" w:color="000000"/>
                        </w:tcBorders>
                      </w:tcPr>
                      <w:p>
                        <w:pPr>
                          <w:pStyle w:val="TableParagraph"/>
                          <w:jc w:val="left"/>
                          <w:rPr>
                            <w:rFonts w:ascii="Times New Roman"/>
                            <w:sz w:val="18"/>
                          </w:rPr>
                        </w:pPr>
                      </w:p>
                    </w:tc>
                  </w:tr>
                  <w:tr>
                    <w:trPr>
                      <w:trHeight w:val="140" w:hRule="atLeast"/>
                    </w:trPr>
                    <w:tc>
                      <w:tcPr>
                        <w:tcW w:w="1099" w:type="dxa"/>
                        <w:gridSpan w:val="4"/>
                        <w:tcBorders>
                          <w:top w:val="single" w:sz="8" w:space="0" w:color="000000"/>
                          <w:left w:val="single" w:sz="2" w:space="0" w:color="000000"/>
                          <w:bottom w:val="single" w:sz="8" w:space="0" w:color="000000"/>
                          <w:right w:val="single" w:sz="8" w:space="0" w:color="000000"/>
                        </w:tcBorders>
                        <w:shd w:val="clear" w:color="auto" w:fill="969696"/>
                      </w:tcPr>
                      <w:p>
                        <w:pPr>
                          <w:pStyle w:val="TableParagraph"/>
                          <w:jc w:val="left"/>
                          <w:rPr>
                            <w:rFonts w:ascii="Times New Roman"/>
                            <w:sz w:val="10"/>
                          </w:rPr>
                        </w:pPr>
                      </w:p>
                    </w:tc>
                    <w:tc>
                      <w:tcPr>
                        <w:tcW w:w="1939" w:type="dxa"/>
                        <w:gridSpan w:val="2"/>
                        <w:tcBorders>
                          <w:left w:val="single" w:sz="8" w:space="0" w:color="000000"/>
                        </w:tcBorders>
                      </w:tcPr>
                      <w:p>
                        <w:pPr>
                          <w:pStyle w:val="TableParagraph"/>
                          <w:spacing w:line="135" w:lineRule="exact"/>
                          <w:ind w:left="52"/>
                          <w:jc w:val="left"/>
                          <w:rPr>
                            <w:sz w:val="17"/>
                          </w:rPr>
                        </w:pPr>
                        <w:r>
                          <w:rPr>
                            <w:sz w:val="17"/>
                          </w:rPr>
                          <w:t>34.5%</w:t>
                        </w:r>
                      </w:p>
                    </w:tc>
                  </w:tr>
                  <w:tr>
                    <w:trPr>
                      <w:trHeight w:val="240" w:hRule="atLeast"/>
                    </w:trPr>
                    <w:tc>
                      <w:tcPr>
                        <w:tcW w:w="3038" w:type="dxa"/>
                        <w:gridSpan w:val="6"/>
                        <w:tcBorders>
                          <w:left w:val="single" w:sz="2" w:space="0" w:color="000000"/>
                        </w:tcBorders>
                      </w:tcPr>
                      <w:p>
                        <w:pPr>
                          <w:pStyle w:val="TableParagraph"/>
                          <w:jc w:val="left"/>
                          <w:rPr>
                            <w:rFonts w:ascii="Times New Roman"/>
                            <w:sz w:val="18"/>
                          </w:rPr>
                        </w:pPr>
                      </w:p>
                    </w:tc>
                  </w:tr>
                  <w:tr>
                    <w:trPr>
                      <w:trHeight w:val="140" w:hRule="atLeast"/>
                    </w:trPr>
                    <w:tc>
                      <w:tcPr>
                        <w:tcW w:w="1283" w:type="dxa"/>
                        <w:gridSpan w:val="5"/>
                        <w:tcBorders>
                          <w:top w:val="single" w:sz="8" w:space="0" w:color="000000"/>
                          <w:left w:val="single" w:sz="2" w:space="0" w:color="000000"/>
                          <w:bottom w:val="single" w:sz="8" w:space="0" w:color="000000"/>
                          <w:right w:val="single" w:sz="8" w:space="0" w:color="000000"/>
                        </w:tcBorders>
                        <w:shd w:val="clear" w:color="auto" w:fill="969696"/>
                      </w:tcPr>
                      <w:p>
                        <w:pPr>
                          <w:pStyle w:val="TableParagraph"/>
                          <w:jc w:val="left"/>
                          <w:rPr>
                            <w:rFonts w:ascii="Times New Roman"/>
                            <w:sz w:val="10"/>
                          </w:rPr>
                        </w:pPr>
                      </w:p>
                    </w:tc>
                    <w:tc>
                      <w:tcPr>
                        <w:tcW w:w="1756" w:type="dxa"/>
                        <w:tcBorders>
                          <w:left w:val="single" w:sz="8" w:space="0" w:color="000000"/>
                        </w:tcBorders>
                      </w:tcPr>
                      <w:p>
                        <w:pPr>
                          <w:pStyle w:val="TableParagraph"/>
                          <w:spacing w:line="135" w:lineRule="exact"/>
                          <w:ind w:left="51"/>
                          <w:jc w:val="left"/>
                          <w:rPr>
                            <w:sz w:val="17"/>
                          </w:rPr>
                        </w:pPr>
                        <w:r>
                          <w:rPr>
                            <w:sz w:val="17"/>
                          </w:rPr>
                          <w:t>37.0%</w:t>
                        </w:r>
                      </w:p>
                    </w:tc>
                  </w:tr>
                  <w:tr>
                    <w:trPr>
                      <w:trHeight w:val="220" w:hRule="atLeast"/>
                    </w:trPr>
                    <w:tc>
                      <w:tcPr>
                        <w:tcW w:w="916" w:type="dxa"/>
                        <w:gridSpan w:val="2"/>
                        <w:tcBorders>
                          <w:top w:val="single" w:sz="8" w:space="0" w:color="000000"/>
                          <w:left w:val="single" w:sz="2" w:space="0" w:color="000000"/>
                          <w:bottom w:val="single" w:sz="8" w:space="0" w:color="000000"/>
                        </w:tcBorders>
                      </w:tcPr>
                      <w:p>
                        <w:pPr>
                          <w:pStyle w:val="TableParagraph"/>
                          <w:jc w:val="left"/>
                          <w:rPr>
                            <w:rFonts w:ascii="Times New Roman"/>
                            <w:sz w:val="16"/>
                          </w:rPr>
                        </w:pPr>
                      </w:p>
                    </w:tc>
                    <w:tc>
                      <w:tcPr>
                        <w:tcW w:w="2123" w:type="dxa"/>
                        <w:gridSpan w:val="4"/>
                        <w:vMerge w:val="restart"/>
                      </w:tcPr>
                      <w:p>
                        <w:pPr>
                          <w:pStyle w:val="TableParagraph"/>
                          <w:spacing w:before="4"/>
                          <w:jc w:val="left"/>
                          <w:rPr>
                            <w:sz w:val="18"/>
                          </w:rPr>
                        </w:pPr>
                      </w:p>
                      <w:p>
                        <w:pPr>
                          <w:pStyle w:val="TableParagraph"/>
                          <w:ind w:left="77"/>
                          <w:jc w:val="left"/>
                          <w:rPr>
                            <w:sz w:val="17"/>
                          </w:rPr>
                        </w:pPr>
                        <w:r>
                          <w:rPr>
                            <w:sz w:val="17"/>
                          </w:rPr>
                          <w:t>32.0%</w:t>
                        </w:r>
                      </w:p>
                    </w:tc>
                  </w:tr>
                  <w:tr>
                    <w:trPr>
                      <w:trHeight w:val="140" w:hRule="atLeast"/>
                    </w:trPr>
                    <w:tc>
                      <w:tcPr>
                        <w:tcW w:w="916" w:type="dxa"/>
                        <w:gridSpan w:val="2"/>
                        <w:tcBorders>
                          <w:top w:val="single" w:sz="8" w:space="0" w:color="000000"/>
                          <w:left w:val="single" w:sz="2" w:space="0" w:color="000000"/>
                          <w:bottom w:val="single" w:sz="8" w:space="0" w:color="000000"/>
                        </w:tcBorders>
                        <w:shd w:val="clear" w:color="auto" w:fill="969696"/>
                      </w:tcPr>
                      <w:p>
                        <w:pPr>
                          <w:pStyle w:val="TableParagraph"/>
                          <w:jc w:val="left"/>
                          <w:rPr>
                            <w:rFonts w:ascii="Times New Roman"/>
                            <w:sz w:val="10"/>
                          </w:rPr>
                        </w:pPr>
                      </w:p>
                    </w:tc>
                    <w:tc>
                      <w:tcPr>
                        <w:tcW w:w="2123" w:type="dxa"/>
                        <w:gridSpan w:val="4"/>
                        <w:vMerge/>
                        <w:tcBorders>
                          <w:top w:val="nil"/>
                        </w:tcBorders>
                      </w:tcPr>
                      <w:p>
                        <w:pPr>
                          <w:rPr>
                            <w:sz w:val="2"/>
                            <w:szCs w:val="2"/>
                          </w:rPr>
                        </w:pPr>
                      </w:p>
                    </w:tc>
                  </w:tr>
                  <w:tr>
                    <w:trPr>
                      <w:trHeight w:val="220" w:hRule="atLeast"/>
                    </w:trPr>
                    <w:tc>
                      <w:tcPr>
                        <w:tcW w:w="916" w:type="dxa"/>
                        <w:gridSpan w:val="2"/>
                        <w:tcBorders>
                          <w:top w:val="single" w:sz="8" w:space="0" w:color="000000"/>
                          <w:left w:val="single" w:sz="2" w:space="0" w:color="000000"/>
                          <w:bottom w:val="single" w:sz="8" w:space="0" w:color="000000"/>
                        </w:tcBorders>
                      </w:tcPr>
                      <w:p>
                        <w:pPr>
                          <w:pStyle w:val="TableParagraph"/>
                          <w:jc w:val="left"/>
                          <w:rPr>
                            <w:rFonts w:ascii="Times New Roman"/>
                            <w:sz w:val="16"/>
                          </w:rPr>
                        </w:pPr>
                      </w:p>
                    </w:tc>
                    <w:tc>
                      <w:tcPr>
                        <w:tcW w:w="2123" w:type="dxa"/>
                        <w:gridSpan w:val="4"/>
                        <w:vMerge/>
                        <w:tcBorders>
                          <w:top w:val="nil"/>
                        </w:tcBorders>
                      </w:tcPr>
                      <w:p>
                        <w:pPr>
                          <w:rPr>
                            <w:sz w:val="2"/>
                            <w:szCs w:val="2"/>
                          </w:rPr>
                        </w:pPr>
                      </w:p>
                    </w:tc>
                  </w:tr>
                  <w:tr>
                    <w:trPr>
                      <w:trHeight w:val="140" w:hRule="atLeast"/>
                    </w:trPr>
                    <w:tc>
                      <w:tcPr>
                        <w:tcW w:w="992" w:type="dxa"/>
                        <w:gridSpan w:val="3"/>
                        <w:tcBorders>
                          <w:top w:val="single" w:sz="8" w:space="0" w:color="000000"/>
                          <w:left w:val="single" w:sz="2" w:space="0" w:color="000000"/>
                          <w:bottom w:val="single" w:sz="8" w:space="0" w:color="000000"/>
                          <w:right w:val="single" w:sz="8" w:space="0" w:color="000000"/>
                        </w:tcBorders>
                        <w:shd w:val="clear" w:color="auto" w:fill="969696"/>
                      </w:tcPr>
                      <w:p>
                        <w:pPr>
                          <w:pStyle w:val="TableParagraph"/>
                          <w:jc w:val="left"/>
                          <w:rPr>
                            <w:rFonts w:ascii="Times New Roman"/>
                            <w:sz w:val="10"/>
                          </w:rPr>
                        </w:pPr>
                      </w:p>
                    </w:tc>
                    <w:tc>
                      <w:tcPr>
                        <w:tcW w:w="2046" w:type="dxa"/>
                        <w:gridSpan w:val="3"/>
                        <w:vMerge w:val="restart"/>
                        <w:tcBorders>
                          <w:left w:val="single" w:sz="8" w:space="0" w:color="000000"/>
                          <w:bottom w:val="single" w:sz="2" w:space="0" w:color="000000"/>
                        </w:tcBorders>
                      </w:tcPr>
                      <w:p>
                        <w:pPr>
                          <w:pStyle w:val="TableParagraph"/>
                          <w:spacing w:line="152" w:lineRule="exact"/>
                          <w:ind w:left="51"/>
                          <w:jc w:val="left"/>
                          <w:rPr>
                            <w:sz w:val="17"/>
                          </w:rPr>
                        </w:pPr>
                        <w:r>
                          <w:rPr>
                            <w:sz w:val="17"/>
                          </w:rPr>
                          <w:t>33.1%</w:t>
                        </w:r>
                      </w:p>
                    </w:tc>
                  </w:tr>
                  <w:tr>
                    <w:trPr>
                      <w:trHeight w:val="100" w:hRule="atLeast"/>
                    </w:trPr>
                    <w:tc>
                      <w:tcPr>
                        <w:tcW w:w="992" w:type="dxa"/>
                        <w:gridSpan w:val="3"/>
                        <w:tcBorders>
                          <w:top w:val="single" w:sz="8" w:space="0" w:color="000000"/>
                          <w:left w:val="single" w:sz="2" w:space="0" w:color="000000"/>
                          <w:bottom w:val="single" w:sz="2" w:space="0" w:color="000000"/>
                        </w:tcBorders>
                      </w:tcPr>
                      <w:p>
                        <w:pPr>
                          <w:pStyle w:val="TableParagraph"/>
                          <w:jc w:val="left"/>
                          <w:rPr>
                            <w:rFonts w:ascii="Times New Roman"/>
                            <w:sz w:val="6"/>
                          </w:rPr>
                        </w:pPr>
                      </w:p>
                    </w:tc>
                    <w:tc>
                      <w:tcPr>
                        <w:tcW w:w="2046" w:type="dxa"/>
                        <w:gridSpan w:val="3"/>
                        <w:vMerge/>
                        <w:tcBorders>
                          <w:top w:val="nil"/>
                          <w:left w:val="single" w:sz="8" w:space="0" w:color="000000"/>
                          <w:bottom w:val="single" w:sz="2" w:space="0" w:color="000000"/>
                        </w:tcBorders>
                      </w:tcPr>
                      <w:p>
                        <w:pPr>
                          <w:rPr>
                            <w:sz w:val="2"/>
                            <w:szCs w:val="2"/>
                          </w:rPr>
                        </w:pPr>
                      </w:p>
                    </w:tc>
                  </w:tr>
                </w:tbl>
                <w:p>
                  <w:pPr>
                    <w:pStyle w:val="BodyText"/>
                  </w:pPr>
                </w:p>
              </w:txbxContent>
            </v:textbox>
            <w10:wrap type="none"/>
          </v:shape>
        </w:pict>
      </w:r>
      <w:r>
        <w:rPr/>
        <w:t>Thirty-two percent (32.4%) of MassHealth members 18-75 years of age with diabetes (type 1 or type 2) had poor HbA1c control during 2008. The plan spe- cific rates ranged from 31.4% to 37.0%. All five plans had rates that were not statistically different that the national Medicaid 75th percentile rate. All four plans that reported data in 2007 (NHP, NH, FCHP, and BMCHP) had 2009 rates that were not statistically different. The PCC Plan did not report this measure in 2007.</w:t>
      </w:r>
    </w:p>
    <w:p>
      <w:pPr>
        <w:pStyle w:val="BodyText"/>
      </w:pPr>
    </w:p>
    <w:p>
      <w:pPr>
        <w:pStyle w:val="BodyText"/>
      </w:pPr>
    </w:p>
    <w:p>
      <w:pPr>
        <w:pStyle w:val="BodyText"/>
        <w:spacing w:before="1"/>
        <w:rPr>
          <w:sz w:val="21"/>
        </w:rPr>
      </w:pPr>
    </w:p>
    <w:p>
      <w:pPr>
        <w:spacing w:after="0"/>
        <w:rPr>
          <w:sz w:val="21"/>
        </w:rPr>
        <w:sectPr>
          <w:pgSz w:w="15840" w:h="12240" w:orient="landscape"/>
          <w:pgMar w:header="0" w:footer="592" w:top="580" w:bottom="760" w:left="820" w:right="320"/>
        </w:sectPr>
      </w:pPr>
    </w:p>
    <w:p>
      <w:pPr>
        <w:spacing w:before="122"/>
        <w:ind w:left="412" w:right="0" w:firstLine="0"/>
        <w:jc w:val="left"/>
        <w:rPr>
          <w:b/>
          <w:sz w:val="14"/>
        </w:rPr>
      </w:pPr>
      <w:r>
        <w:rPr>
          <w:b/>
          <w:sz w:val="14"/>
          <w:u w:val="single"/>
        </w:rPr>
        <w:t>KEY:</w:t>
      </w:r>
    </w:p>
    <w:p>
      <w:pPr>
        <w:pStyle w:val="BodyText"/>
        <w:rPr>
          <w:b/>
          <w:sz w:val="16"/>
        </w:rPr>
      </w:pPr>
      <w:r>
        <w:rPr/>
        <w:br w:type="column"/>
      </w:r>
      <w:r>
        <w:rPr>
          <w:b/>
          <w:sz w:val="16"/>
        </w:rPr>
      </w:r>
    </w:p>
    <w:p>
      <w:pPr>
        <w:pStyle w:val="BodyText"/>
        <w:spacing w:before="4"/>
        <w:rPr>
          <w:b/>
          <w:sz w:val="16"/>
        </w:rPr>
      </w:pPr>
    </w:p>
    <w:p>
      <w:pPr>
        <w:spacing w:line="304" w:lineRule="auto" w:before="0"/>
        <w:ind w:left="388" w:right="-19" w:firstLine="0"/>
        <w:jc w:val="left"/>
        <w:rPr>
          <w:sz w:val="14"/>
        </w:rPr>
      </w:pPr>
      <w:r>
        <w:rPr/>
        <w:pict>
          <v:group style="position:absolute;margin-left:62.299999pt;margin-top:-.434078pt;width:29.15pt;height:39.5pt;mso-position-horizontal-relative:page;mso-position-vertical-relative:paragraph;z-index:5800" coordorigin="1246,-9" coordsize="583,790">
            <v:line style="position:absolute" from="1254,209" to="1254,353" stroked="true" strokeweight=".8pt" strokecolor="#000000">
              <v:stroke dashstyle="solid"/>
            </v:line>
            <v:line style="position:absolute" from="1262,217" to="1808,217" stroked="true" strokeweight=".78pt" strokecolor="#000000">
              <v:stroke dashstyle="solid"/>
            </v:line>
            <v:line style="position:absolute" from="1815,209" to="1815,353" stroked="true" strokeweight=".7pt" strokecolor="#000000">
              <v:stroke dashstyle="solid"/>
            </v:line>
            <v:line style="position:absolute" from="1262,346" to="1808,346" stroked="true" strokeweight=".72pt" strokecolor="#000000">
              <v:stroke dashstyle="solid"/>
            </v:line>
            <v:rect style="position:absolute;left:1252;top:-1;width:576;height:144" filled="true" fillcolor="#000000" stroked="false">
              <v:fill type="solid"/>
            </v:rect>
            <v:line style="position:absolute" from="1260,-1" to="1260,143" stroked="true" strokeweight=".8pt" strokecolor="#000000">
              <v:stroke dashstyle="solid"/>
            </v:line>
            <v:line style="position:absolute" from="1268,7" to="1814,7" stroked="true" strokeweight=".72pt" strokecolor="#000000">
              <v:stroke dashstyle="solid"/>
            </v:line>
            <v:line style="position:absolute" from="1821,-1" to="1821,143" stroked="true" strokeweight=".7pt" strokecolor="#000000">
              <v:stroke dashstyle="solid"/>
            </v:line>
            <v:line style="position:absolute" from="1267,136" to="1813,136" stroked="true" strokeweight=".78pt" strokecolor="#000000">
              <v:stroke dashstyle="solid"/>
            </v:line>
            <v:shape style="position:absolute;left:1246;top:629;width:576;height:144" type="#_x0000_t75" stroked="false">
              <v:imagedata r:id="rId27" o:title=""/>
            </v:shape>
            <v:line style="position:absolute" from="1254,629" to="1254,773" stroked="true" strokeweight=".8pt" strokecolor="#000000">
              <v:stroke dashstyle="solid"/>
            </v:line>
            <v:line style="position:absolute" from="1262,637" to="1808,637" stroked="true" strokeweight=".72pt" strokecolor="#000000">
              <v:stroke dashstyle="solid"/>
            </v:line>
            <v:line style="position:absolute" from="1815,629" to="1815,773" stroked="true" strokeweight=".7pt" strokecolor="#000000">
              <v:stroke dashstyle="solid"/>
            </v:line>
            <v:line style="position:absolute" from="1261,766" to="1807,766" stroked="true" strokeweight=".78pt" strokecolor="#000000">
              <v:stroke dashstyle="solid"/>
            </v:line>
            <v:rect style="position:absolute;left:1252;top:414;width:576;height:144" filled="true" fillcolor="#999999" stroked="false">
              <v:fill type="solid"/>
            </v:rect>
            <v:line style="position:absolute" from="1260,415" to="1260,559" stroked="true" strokeweight=".8pt" strokecolor="#000000">
              <v:stroke dashstyle="solid"/>
            </v:line>
            <v:line style="position:absolute" from="1268,422" to="1814,422" stroked="true" strokeweight=".72pt" strokecolor="#000000">
              <v:stroke dashstyle="solid"/>
            </v:line>
            <v:line style="position:absolute" from="1821,415" to="1821,559" stroked="true" strokeweight=".7pt" strokecolor="#000000">
              <v:stroke dashstyle="solid"/>
            </v:line>
            <v:line style="position:absolute" from="1267,551" to="1813,551" stroked="true" strokeweight=".78pt" strokecolor="#000000">
              <v:stroke dashstyle="solid"/>
            </v:line>
            <w10:wrap type="none"/>
          </v:group>
        </w:pict>
      </w:r>
      <w:r>
        <w:rPr>
          <w:sz w:val="14"/>
        </w:rPr>
        <w:t>Comparison rates (Source of National and MA Commercial data: Quality Compass, 2009) Rate is </w:t>
      </w:r>
      <w:r>
        <w:rPr>
          <w:i/>
          <w:sz w:val="14"/>
        </w:rPr>
        <w:t>significantly above </w:t>
      </w:r>
      <w:r>
        <w:rPr>
          <w:sz w:val="14"/>
        </w:rPr>
        <w:t>the 2009 national Medicaid 75th percentile</w:t>
      </w:r>
    </w:p>
    <w:p>
      <w:pPr>
        <w:spacing w:line="307" w:lineRule="auto" w:before="3"/>
        <w:ind w:left="388" w:right="557" w:hanging="1"/>
        <w:jc w:val="left"/>
        <w:rPr>
          <w:sz w:val="14"/>
        </w:rPr>
      </w:pPr>
      <w:r>
        <w:rPr>
          <w:sz w:val="14"/>
        </w:rPr>
        <w:t>Rate is </w:t>
      </w:r>
      <w:r>
        <w:rPr>
          <w:i/>
          <w:sz w:val="14"/>
        </w:rPr>
        <w:t>not significantly different from </w:t>
      </w:r>
      <w:r>
        <w:rPr>
          <w:sz w:val="14"/>
        </w:rPr>
        <w:t>the 2009 national Medicaid 75th percentile Rate is </w:t>
      </w:r>
      <w:r>
        <w:rPr>
          <w:i/>
          <w:sz w:val="14"/>
        </w:rPr>
        <w:t>significantly below </w:t>
      </w:r>
      <w:r>
        <w:rPr>
          <w:sz w:val="14"/>
        </w:rPr>
        <w:t>the 2009 national Medicaid 75th percentile</w:t>
      </w:r>
    </w:p>
    <w:p>
      <w:pPr>
        <w:spacing w:before="95"/>
        <w:ind w:left="412" w:right="604" w:firstLine="0"/>
        <w:jc w:val="left"/>
        <w:rPr>
          <w:sz w:val="18"/>
        </w:rPr>
      </w:pPr>
      <w:r>
        <w:rPr/>
        <w:br w:type="column"/>
      </w:r>
      <w:r>
        <w:rPr>
          <w:sz w:val="18"/>
        </w:rPr>
        <w:t>* This measure’s age range is 18-75. Although the MassHealth managed care program generally serves members under the age of 65, members 65 and older occasionally appear in the denominator of a plan’s HEDIS rate (see page 13 for more information). MassHealth members 65 and older were included in the eligi-</w:t>
      </w:r>
    </w:p>
    <w:p>
      <w:pPr>
        <w:spacing w:line="208" w:lineRule="exact" w:before="2"/>
        <w:ind w:left="412" w:right="673" w:firstLine="0"/>
        <w:jc w:val="left"/>
        <w:rPr>
          <w:sz w:val="18"/>
        </w:rPr>
      </w:pPr>
      <w:r>
        <w:rPr>
          <w:sz w:val="18"/>
        </w:rPr>
        <w:t>ble population for this measure if the member met all eligible population criteria, including enrollment criteria.</w:t>
      </w:r>
    </w:p>
    <w:p>
      <w:pPr>
        <w:spacing w:after="0" w:line="208" w:lineRule="exact"/>
        <w:jc w:val="left"/>
        <w:rPr>
          <w:sz w:val="18"/>
        </w:rPr>
        <w:sectPr>
          <w:type w:val="continuous"/>
          <w:pgSz w:w="15840" w:h="12240" w:orient="landscape"/>
          <w:pgMar w:top="1140" w:bottom="280" w:left="820" w:right="320"/>
          <w:cols w:num="3" w:equalWidth="0">
            <w:col w:w="748" w:space="40"/>
            <w:col w:w="5930" w:space="553"/>
            <w:col w:w="7429"/>
          </w:cols>
        </w:sectPr>
      </w:pPr>
    </w:p>
    <w:p>
      <w:pPr>
        <w:pStyle w:val="BodyText"/>
        <w:ind w:left="49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Comprehensive Diabetes Care</w:t>
                    </w:r>
                  </w:p>
                </w:txbxContent>
              </v:textbox>
              <w10:wrap type="none"/>
            </v:shape>
          </v:group>
        </w:pict>
      </w:r>
      <w:r>
        <w:rPr/>
      </w:r>
    </w:p>
    <w:p>
      <w:pPr>
        <w:pStyle w:val="BodyText"/>
        <w:spacing w:before="11"/>
        <w:rPr>
          <w:sz w:val="6"/>
        </w:rPr>
      </w:pPr>
    </w:p>
    <w:p>
      <w:pPr>
        <w:pStyle w:val="Heading2"/>
        <w:spacing w:before="91"/>
        <w:ind w:left="531"/>
      </w:pPr>
      <w:r>
        <w:rPr/>
        <w:pict>
          <v:shape style="position:absolute;margin-left:255pt;margin-top:29.501842pt;width:498.55pt;height:48.15pt;mso-position-horizontal-relative:page;mso-position-vertical-relative:paragraph;z-index:673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1"/>
                    <w:gridCol w:w="880"/>
                    <w:gridCol w:w="2261"/>
                    <w:gridCol w:w="922"/>
                    <w:gridCol w:w="2809"/>
                    <w:gridCol w:w="1037"/>
                  </w:tblGrid>
                  <w:tr>
                    <w:trPr>
                      <w:trHeight w:val="300" w:hRule="atLeast"/>
                    </w:trPr>
                    <w:tc>
                      <w:tcPr>
                        <w:tcW w:w="9940"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jc w:val="left"/>
                          <w:rPr>
                            <w:b/>
                            <w:sz w:val="20"/>
                          </w:rPr>
                        </w:pPr>
                        <w:r>
                          <w:rPr>
                            <w:b/>
                            <w:color w:val="FFFFFF"/>
                            <w:sz w:val="20"/>
                          </w:rPr>
                          <w:t>2009 Comparison Rates</w:t>
                        </w:r>
                      </w:p>
                    </w:tc>
                  </w:tr>
                  <w:tr>
                    <w:trPr>
                      <w:trHeight w:val="280" w:hRule="atLeast"/>
                    </w:trPr>
                    <w:tc>
                      <w:tcPr>
                        <w:tcW w:w="2031" w:type="dxa"/>
                        <w:tcBorders>
                          <w:top w:val="single" w:sz="12" w:space="0" w:color="000000"/>
                          <w:left w:val="single" w:sz="12" w:space="0" w:color="000000"/>
                        </w:tcBorders>
                      </w:tcPr>
                      <w:p>
                        <w:pPr>
                          <w:pStyle w:val="TableParagraph"/>
                          <w:spacing w:before="38"/>
                          <w:ind w:left="32" w:right="118"/>
                          <w:rPr>
                            <w:sz w:val="18"/>
                          </w:rPr>
                        </w:pPr>
                        <w:r>
                          <w:rPr>
                            <w:sz w:val="18"/>
                          </w:rPr>
                          <w:t>Nat'l Mcaid 90th Pctile:</w:t>
                        </w:r>
                      </w:p>
                    </w:tc>
                    <w:tc>
                      <w:tcPr>
                        <w:tcW w:w="880" w:type="dxa"/>
                        <w:tcBorders>
                          <w:top w:val="single" w:sz="12" w:space="0" w:color="000000"/>
                        </w:tcBorders>
                      </w:tcPr>
                      <w:p>
                        <w:pPr>
                          <w:pStyle w:val="TableParagraph"/>
                          <w:spacing w:before="38"/>
                          <w:ind w:left="139"/>
                          <w:jc w:val="left"/>
                          <w:rPr>
                            <w:sz w:val="18"/>
                          </w:rPr>
                        </w:pPr>
                        <w:r>
                          <w:rPr>
                            <w:sz w:val="18"/>
                          </w:rPr>
                          <w:t>89.3%</w:t>
                        </w:r>
                      </w:p>
                    </w:tc>
                    <w:tc>
                      <w:tcPr>
                        <w:tcW w:w="2261" w:type="dxa"/>
                        <w:tcBorders>
                          <w:top w:val="single" w:sz="12" w:space="0" w:color="000000"/>
                        </w:tcBorders>
                      </w:tcPr>
                      <w:p>
                        <w:pPr>
                          <w:pStyle w:val="TableParagraph"/>
                          <w:spacing w:before="38"/>
                          <w:ind w:left="231"/>
                          <w:jc w:val="left"/>
                          <w:rPr>
                            <w:sz w:val="18"/>
                          </w:rPr>
                        </w:pPr>
                        <w:r>
                          <w:rPr>
                            <w:sz w:val="18"/>
                          </w:rPr>
                          <w:t>Nat'l Mcaid Mean:</w:t>
                        </w:r>
                      </w:p>
                    </w:tc>
                    <w:tc>
                      <w:tcPr>
                        <w:tcW w:w="922" w:type="dxa"/>
                        <w:tcBorders>
                          <w:top w:val="single" w:sz="12" w:space="0" w:color="000000"/>
                        </w:tcBorders>
                      </w:tcPr>
                      <w:p>
                        <w:pPr>
                          <w:pStyle w:val="TableParagraph"/>
                          <w:spacing w:before="38"/>
                          <w:ind w:left="198"/>
                          <w:jc w:val="left"/>
                          <w:rPr>
                            <w:sz w:val="18"/>
                          </w:rPr>
                        </w:pPr>
                        <w:r>
                          <w:rPr>
                            <w:sz w:val="18"/>
                          </w:rPr>
                          <w:t>80.5%</w:t>
                        </w:r>
                      </w:p>
                    </w:tc>
                    <w:tc>
                      <w:tcPr>
                        <w:tcW w:w="2809" w:type="dxa"/>
                        <w:tcBorders>
                          <w:top w:val="single" w:sz="12" w:space="0" w:color="000000"/>
                        </w:tcBorders>
                      </w:tcPr>
                      <w:p>
                        <w:pPr>
                          <w:pStyle w:val="TableParagraph"/>
                          <w:spacing w:before="38"/>
                          <w:ind w:left="213"/>
                          <w:jc w:val="left"/>
                          <w:rPr>
                            <w:sz w:val="18"/>
                          </w:rPr>
                        </w:pPr>
                        <w:r>
                          <w:rPr>
                            <w:sz w:val="18"/>
                          </w:rPr>
                          <w:t>MassHealth Weighted Mean:</w:t>
                        </w:r>
                      </w:p>
                    </w:tc>
                    <w:tc>
                      <w:tcPr>
                        <w:tcW w:w="1037" w:type="dxa"/>
                        <w:tcBorders>
                          <w:top w:val="single" w:sz="12" w:space="0" w:color="000000"/>
                          <w:right w:val="single" w:sz="12" w:space="0" w:color="000000"/>
                        </w:tcBorders>
                      </w:tcPr>
                      <w:p>
                        <w:pPr>
                          <w:pStyle w:val="TableParagraph"/>
                          <w:spacing w:before="38"/>
                          <w:ind w:right="224"/>
                          <w:jc w:val="right"/>
                          <w:rPr>
                            <w:sz w:val="18"/>
                          </w:rPr>
                        </w:pPr>
                        <w:r>
                          <w:rPr>
                            <w:sz w:val="18"/>
                          </w:rPr>
                          <w:t>90.7%</w:t>
                        </w:r>
                      </w:p>
                    </w:tc>
                  </w:tr>
                  <w:tr>
                    <w:trPr>
                      <w:trHeight w:val="280" w:hRule="atLeast"/>
                    </w:trPr>
                    <w:tc>
                      <w:tcPr>
                        <w:tcW w:w="2031" w:type="dxa"/>
                        <w:tcBorders>
                          <w:left w:val="single" w:sz="12" w:space="0" w:color="000000"/>
                          <w:bottom w:val="single" w:sz="12" w:space="0" w:color="000000"/>
                        </w:tcBorders>
                      </w:tcPr>
                      <w:p>
                        <w:pPr>
                          <w:pStyle w:val="TableParagraph"/>
                          <w:spacing w:before="40"/>
                          <w:ind w:left="32" w:right="118"/>
                          <w:rPr>
                            <w:sz w:val="18"/>
                          </w:rPr>
                        </w:pPr>
                        <w:r>
                          <w:rPr>
                            <w:sz w:val="18"/>
                          </w:rPr>
                          <w:t>Nat'l Mcaid 75th Pctile:</w:t>
                        </w:r>
                      </w:p>
                    </w:tc>
                    <w:tc>
                      <w:tcPr>
                        <w:tcW w:w="880" w:type="dxa"/>
                        <w:tcBorders>
                          <w:bottom w:val="single" w:sz="12" w:space="0" w:color="000000"/>
                        </w:tcBorders>
                      </w:tcPr>
                      <w:p>
                        <w:pPr>
                          <w:pStyle w:val="TableParagraph"/>
                          <w:spacing w:before="40"/>
                          <w:ind w:left="139"/>
                          <w:jc w:val="left"/>
                          <w:rPr>
                            <w:sz w:val="18"/>
                          </w:rPr>
                        </w:pPr>
                        <w:r>
                          <w:rPr>
                            <w:sz w:val="18"/>
                          </w:rPr>
                          <w:t>86.2%</w:t>
                        </w:r>
                      </w:p>
                    </w:tc>
                    <w:tc>
                      <w:tcPr>
                        <w:tcW w:w="2261" w:type="dxa"/>
                        <w:tcBorders>
                          <w:bottom w:val="single" w:sz="12" w:space="0" w:color="000000"/>
                        </w:tcBorders>
                      </w:tcPr>
                      <w:p>
                        <w:pPr>
                          <w:pStyle w:val="TableParagraph"/>
                          <w:spacing w:before="40"/>
                          <w:ind w:left="231"/>
                          <w:jc w:val="left"/>
                          <w:rPr>
                            <w:sz w:val="18"/>
                          </w:rPr>
                        </w:pPr>
                        <w:r>
                          <w:rPr>
                            <w:sz w:val="18"/>
                          </w:rPr>
                          <w:t>MA Commercial Mean:</w:t>
                        </w:r>
                      </w:p>
                    </w:tc>
                    <w:tc>
                      <w:tcPr>
                        <w:tcW w:w="922" w:type="dxa"/>
                        <w:tcBorders>
                          <w:bottom w:val="single" w:sz="12" w:space="0" w:color="000000"/>
                        </w:tcBorders>
                      </w:tcPr>
                      <w:p>
                        <w:pPr>
                          <w:pStyle w:val="TableParagraph"/>
                          <w:spacing w:before="40"/>
                          <w:ind w:left="198"/>
                          <w:jc w:val="left"/>
                          <w:rPr>
                            <w:sz w:val="18"/>
                          </w:rPr>
                        </w:pPr>
                        <w:r>
                          <w:rPr>
                            <w:sz w:val="18"/>
                          </w:rPr>
                          <w:t>89.9%</w:t>
                        </w:r>
                      </w:p>
                    </w:tc>
                    <w:tc>
                      <w:tcPr>
                        <w:tcW w:w="2809" w:type="dxa"/>
                        <w:tcBorders>
                          <w:bottom w:val="single" w:sz="12" w:space="0" w:color="000000"/>
                        </w:tcBorders>
                      </w:tcPr>
                      <w:p>
                        <w:pPr>
                          <w:pStyle w:val="TableParagraph"/>
                          <w:spacing w:before="40"/>
                          <w:ind w:left="213"/>
                          <w:jc w:val="left"/>
                          <w:rPr>
                            <w:sz w:val="18"/>
                          </w:rPr>
                        </w:pPr>
                        <w:r>
                          <w:rPr>
                            <w:sz w:val="18"/>
                          </w:rPr>
                          <w:t>MassHealth Median:</w:t>
                        </w:r>
                      </w:p>
                    </w:tc>
                    <w:tc>
                      <w:tcPr>
                        <w:tcW w:w="1037" w:type="dxa"/>
                        <w:tcBorders>
                          <w:bottom w:val="single" w:sz="12" w:space="0" w:color="000000"/>
                          <w:right w:val="single" w:sz="12" w:space="0" w:color="000000"/>
                        </w:tcBorders>
                      </w:tcPr>
                      <w:p>
                        <w:pPr>
                          <w:pStyle w:val="TableParagraph"/>
                          <w:spacing w:before="40"/>
                          <w:ind w:right="224"/>
                          <w:jc w:val="right"/>
                          <w:rPr>
                            <w:sz w:val="18"/>
                          </w:rPr>
                        </w:pPr>
                        <w:r>
                          <w:rPr>
                            <w:sz w:val="18"/>
                          </w:rPr>
                          <w:t>89.8%</w:t>
                        </w:r>
                      </w:p>
                    </w:tc>
                  </w:tr>
                </w:tbl>
                <w:p>
                  <w:pPr>
                    <w:pStyle w:val="BodyText"/>
                  </w:pPr>
                </w:p>
              </w:txbxContent>
            </v:textbox>
            <w10:wrap type="none"/>
          </v:shape>
        </w:pict>
      </w:r>
      <w:r>
        <w:rPr/>
        <w:pict>
          <v:shape style="position:absolute;margin-left:62.889999pt;margin-top:32.921844pt;width:188.25pt;height:157.050pt;mso-position-horizontal-relative:page;mso-position-vertical-relative:paragraph;z-index:676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57"/>
                    <w:gridCol w:w="617"/>
                  </w:tblGrid>
                  <w:tr>
                    <w:trPr>
                      <w:trHeight w:val="560" w:hRule="atLeast"/>
                    </w:trPr>
                    <w:tc>
                      <w:tcPr>
                        <w:tcW w:w="3734"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52"/>
                          <w:jc w:val="left"/>
                          <w:rPr>
                            <w:b/>
                            <w:sz w:val="20"/>
                          </w:rPr>
                        </w:pPr>
                        <w:r>
                          <w:rPr>
                            <w:b/>
                            <w:color w:val="FFFFFF"/>
                            <w:sz w:val="20"/>
                          </w:rPr>
                          <w:t>Comparison to 2009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05" w:firstLine="46"/>
                          <w:jc w:val="left"/>
                          <w:rPr>
                            <w:b/>
                            <w:sz w:val="14"/>
                          </w:rPr>
                        </w:pPr>
                        <w:r>
                          <w:rPr>
                            <w:b/>
                            <w:sz w:val="14"/>
                          </w:rPr>
                          <w:t>Nat’l Mcaid Mean</w:t>
                        </w:r>
                      </w:p>
                    </w:tc>
                    <w:tc>
                      <w:tcPr>
                        <w:tcW w:w="657" w:type="dxa"/>
                        <w:tcBorders>
                          <w:top w:val="single" w:sz="12" w:space="0" w:color="000000"/>
                          <w:bottom w:val="single" w:sz="12" w:space="0" w:color="000000"/>
                        </w:tcBorders>
                      </w:tcPr>
                      <w:p>
                        <w:pPr>
                          <w:pStyle w:val="TableParagraph"/>
                          <w:spacing w:line="161" w:lineRule="exact" w:before="50"/>
                          <w:ind w:left="123" w:right="93"/>
                          <w:rPr>
                            <w:b/>
                            <w:sz w:val="14"/>
                          </w:rPr>
                        </w:pPr>
                        <w:r>
                          <w:rPr>
                            <w:b/>
                            <w:sz w:val="14"/>
                          </w:rPr>
                          <w:t>MA</w:t>
                        </w:r>
                      </w:p>
                      <w:p>
                        <w:pPr>
                          <w:pStyle w:val="TableParagraph"/>
                          <w:ind w:left="123" w:right="95"/>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8" w:right="77" w:hanging="51"/>
                          <w:jc w:val="left"/>
                          <w:rPr>
                            <w:b/>
                            <w:sz w:val="14"/>
                          </w:rPr>
                        </w:pPr>
                        <w:r>
                          <w:rPr>
                            <w:b/>
                            <w:sz w:val="14"/>
                          </w:rPr>
                          <w:t>Plan’s 2007</w:t>
                        </w:r>
                      </w:p>
                      <w:p>
                        <w:pPr>
                          <w:pStyle w:val="TableParagraph"/>
                          <w:spacing w:line="161" w:lineRule="exact"/>
                          <w:ind w:left="151"/>
                          <w:jc w:val="left"/>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jc w:val="left"/>
                          <w:rPr>
                            <w:b/>
                            <w:sz w:val="14"/>
                          </w:rPr>
                        </w:pPr>
                        <w:r>
                          <w:rPr>
                            <w:b/>
                            <w:sz w:val="14"/>
                          </w:rPr>
                          <w:t>PCCP(H) *</w:t>
                        </w:r>
                      </w:p>
                    </w:tc>
                    <w:tc>
                      <w:tcPr>
                        <w:tcW w:w="903" w:type="dxa"/>
                        <w:tcBorders>
                          <w:top w:val="single" w:sz="12" w:space="0" w:color="000000"/>
                          <w:left w:val="single" w:sz="8" w:space="0" w:color="000000"/>
                        </w:tcBorders>
                      </w:tcPr>
                      <w:p>
                        <w:pPr>
                          <w:pStyle w:val="TableParagraph"/>
                          <w:spacing w:line="244" w:lineRule="exact" w:before="30"/>
                          <w:ind w:right="46"/>
                          <w:rPr>
                            <w:b/>
                            <w:sz w:val="22"/>
                          </w:rPr>
                        </w:pPr>
                        <w:r>
                          <w:rPr>
                            <w:b/>
                            <w:w w:val="228"/>
                            <w:sz w:val="22"/>
                          </w:rPr>
                          <w:t>*</w:t>
                        </w:r>
                      </w:p>
                    </w:tc>
                    <w:tc>
                      <w:tcPr>
                        <w:tcW w:w="628" w:type="dxa"/>
                        <w:tcBorders>
                          <w:top w:val="single" w:sz="12" w:space="0" w:color="000000"/>
                        </w:tcBorders>
                      </w:tcPr>
                      <w:p>
                        <w:pPr>
                          <w:pStyle w:val="TableParagraph"/>
                          <w:spacing w:line="244" w:lineRule="exact" w:before="30"/>
                          <w:ind w:left="206"/>
                          <w:jc w:val="left"/>
                          <w:rPr>
                            <w:b/>
                            <w:sz w:val="22"/>
                          </w:rPr>
                        </w:pPr>
                        <w:r>
                          <w:rPr>
                            <w:b/>
                            <w:w w:val="228"/>
                            <w:sz w:val="22"/>
                          </w:rPr>
                          <w:t>*</w:t>
                        </w:r>
                      </w:p>
                    </w:tc>
                    <w:tc>
                      <w:tcPr>
                        <w:tcW w:w="657" w:type="dxa"/>
                        <w:tcBorders>
                          <w:top w:val="single" w:sz="12" w:space="0" w:color="000000"/>
                        </w:tcBorders>
                      </w:tcPr>
                      <w:p>
                        <w:pPr>
                          <w:pStyle w:val="TableParagraph"/>
                          <w:spacing w:before="22"/>
                          <w:ind w:left="25"/>
                          <w:rPr>
                            <w:rFonts w:ascii="Atlantic Inline"/>
                            <w:sz w:val="20"/>
                          </w:rPr>
                        </w:pPr>
                        <w:r>
                          <w:rPr>
                            <w:rFonts w:ascii="Atlantic Inline"/>
                            <w:w w:val="100"/>
                            <w:sz w:val="20"/>
                          </w:rPr>
                          <w:t>O</w:t>
                        </w:r>
                      </w:p>
                    </w:tc>
                    <w:tc>
                      <w:tcPr>
                        <w:tcW w:w="617" w:type="dxa"/>
                        <w:tcBorders>
                          <w:top w:val="single" w:sz="12" w:space="0" w:color="000000"/>
                          <w:right w:val="single" w:sz="8" w:space="0" w:color="000000"/>
                        </w:tcBorders>
                      </w:tcPr>
                      <w:p>
                        <w:pPr>
                          <w:pStyle w:val="TableParagraph"/>
                          <w:spacing w:before="50"/>
                          <w:ind w:left="179"/>
                          <w:jc w:val="left"/>
                          <w:rPr>
                            <w:sz w:val="18"/>
                          </w:rPr>
                        </w:pPr>
                        <w:r>
                          <w:rPr>
                            <w:sz w:val="18"/>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NHP(H)</w:t>
                        </w:r>
                      </w:p>
                    </w:tc>
                    <w:tc>
                      <w:tcPr>
                        <w:tcW w:w="903" w:type="dxa"/>
                        <w:tcBorders>
                          <w:left w:val="single" w:sz="8" w:space="0" w:color="000000"/>
                        </w:tcBorders>
                      </w:tcPr>
                      <w:p>
                        <w:pPr>
                          <w:pStyle w:val="TableParagraph"/>
                          <w:spacing w:line="249" w:lineRule="exact" w:before="92"/>
                          <w:ind w:right="46"/>
                          <w:rPr>
                            <w:b/>
                            <w:sz w:val="22"/>
                          </w:rPr>
                        </w:pPr>
                        <w:r>
                          <w:rPr>
                            <w:b/>
                            <w:w w:val="228"/>
                            <w:sz w:val="22"/>
                          </w:rPr>
                          <w:t>*</w:t>
                        </w:r>
                      </w:p>
                    </w:tc>
                    <w:tc>
                      <w:tcPr>
                        <w:tcW w:w="628" w:type="dxa"/>
                      </w:tcPr>
                      <w:p>
                        <w:pPr>
                          <w:pStyle w:val="TableParagraph"/>
                          <w:spacing w:line="249" w:lineRule="exact" w:before="92"/>
                          <w:ind w:left="206"/>
                          <w:jc w:val="left"/>
                          <w:rPr>
                            <w:b/>
                            <w:sz w:val="22"/>
                          </w:rPr>
                        </w:pPr>
                        <w:r>
                          <w:rPr>
                            <w:b/>
                            <w:w w:val="228"/>
                            <w:sz w:val="22"/>
                          </w:rPr>
                          <w:t>*</w:t>
                        </w:r>
                      </w:p>
                    </w:tc>
                    <w:tc>
                      <w:tcPr>
                        <w:tcW w:w="657" w:type="dxa"/>
                      </w:tcPr>
                      <w:p>
                        <w:pPr>
                          <w:pStyle w:val="TableParagraph"/>
                          <w:spacing w:before="84"/>
                          <w:ind w:left="25"/>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84"/>
                          <w:ind w:left="214"/>
                          <w:jc w:val="lef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1"/>
                          <w:ind w:left="54"/>
                          <w:jc w:val="left"/>
                          <w:rPr>
                            <w:b/>
                            <w:sz w:val="14"/>
                          </w:rPr>
                        </w:pPr>
                        <w:r>
                          <w:rPr>
                            <w:b/>
                            <w:sz w:val="14"/>
                          </w:rPr>
                          <w:t>NH(H)</w:t>
                        </w:r>
                      </w:p>
                    </w:tc>
                    <w:tc>
                      <w:tcPr>
                        <w:tcW w:w="903" w:type="dxa"/>
                        <w:tcBorders>
                          <w:left w:val="single" w:sz="8" w:space="0" w:color="000000"/>
                        </w:tcBorders>
                      </w:tcPr>
                      <w:p>
                        <w:pPr>
                          <w:pStyle w:val="TableParagraph"/>
                          <w:spacing w:before="90"/>
                          <w:ind w:right="44"/>
                          <w:rPr>
                            <w:rFonts w:ascii="Atlantic Inline"/>
                            <w:sz w:val="20"/>
                          </w:rPr>
                        </w:pPr>
                        <w:r>
                          <w:rPr>
                            <w:rFonts w:ascii="Atlantic Inline"/>
                            <w:w w:val="100"/>
                            <w:sz w:val="20"/>
                          </w:rPr>
                          <w:t>O</w:t>
                        </w:r>
                      </w:p>
                    </w:tc>
                    <w:tc>
                      <w:tcPr>
                        <w:tcW w:w="628" w:type="dxa"/>
                      </w:tcPr>
                      <w:p>
                        <w:pPr>
                          <w:pStyle w:val="TableParagraph"/>
                          <w:spacing w:line="249" w:lineRule="exact" w:before="98"/>
                          <w:ind w:left="206"/>
                          <w:jc w:val="left"/>
                          <w:rPr>
                            <w:b/>
                            <w:sz w:val="22"/>
                          </w:rPr>
                        </w:pPr>
                        <w:r>
                          <w:rPr>
                            <w:b/>
                            <w:w w:val="228"/>
                            <w:sz w:val="22"/>
                          </w:rPr>
                          <w:t>*</w:t>
                        </w:r>
                      </w:p>
                    </w:tc>
                    <w:tc>
                      <w:tcPr>
                        <w:tcW w:w="657" w:type="dxa"/>
                      </w:tcPr>
                      <w:p>
                        <w:pPr>
                          <w:pStyle w:val="TableParagraph"/>
                          <w:spacing w:before="90"/>
                          <w:ind w:left="25"/>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90"/>
                          <w:ind w:left="214"/>
                          <w:jc w:val="lef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FCHP(H)</w:t>
                        </w:r>
                      </w:p>
                    </w:tc>
                    <w:tc>
                      <w:tcPr>
                        <w:tcW w:w="903" w:type="dxa"/>
                        <w:tcBorders>
                          <w:left w:val="single" w:sz="8" w:space="0" w:color="000000"/>
                        </w:tcBorders>
                      </w:tcPr>
                      <w:p>
                        <w:pPr>
                          <w:pStyle w:val="TableParagraph"/>
                          <w:spacing w:line="249" w:lineRule="exact" w:before="97"/>
                          <w:ind w:right="46"/>
                          <w:rPr>
                            <w:b/>
                            <w:sz w:val="22"/>
                          </w:rPr>
                        </w:pPr>
                        <w:r>
                          <w:rPr>
                            <w:b/>
                            <w:w w:val="228"/>
                            <w:sz w:val="22"/>
                          </w:rPr>
                          <w:t>*</w:t>
                        </w:r>
                      </w:p>
                    </w:tc>
                    <w:tc>
                      <w:tcPr>
                        <w:tcW w:w="628" w:type="dxa"/>
                      </w:tcPr>
                      <w:p>
                        <w:pPr>
                          <w:pStyle w:val="TableParagraph"/>
                          <w:spacing w:line="249" w:lineRule="exact" w:before="97"/>
                          <w:ind w:left="206"/>
                          <w:jc w:val="left"/>
                          <w:rPr>
                            <w:b/>
                            <w:sz w:val="22"/>
                          </w:rPr>
                        </w:pPr>
                        <w:r>
                          <w:rPr>
                            <w:b/>
                            <w:w w:val="228"/>
                            <w:sz w:val="22"/>
                          </w:rPr>
                          <w:t>*</w:t>
                        </w:r>
                      </w:p>
                    </w:tc>
                    <w:tc>
                      <w:tcPr>
                        <w:tcW w:w="657" w:type="dxa"/>
                      </w:tcPr>
                      <w:p>
                        <w:pPr>
                          <w:pStyle w:val="TableParagraph"/>
                          <w:spacing w:before="89"/>
                          <w:ind w:left="25"/>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89"/>
                          <w:ind w:left="214"/>
                          <w:jc w:val="left"/>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BMCHP(H)</w:t>
                        </w:r>
                      </w:p>
                    </w:tc>
                    <w:tc>
                      <w:tcPr>
                        <w:tcW w:w="903" w:type="dxa"/>
                        <w:tcBorders>
                          <w:left w:val="single" w:sz="8" w:space="0" w:color="000000"/>
                          <w:bottom w:val="single" w:sz="8" w:space="0" w:color="000000"/>
                        </w:tcBorders>
                      </w:tcPr>
                      <w:p>
                        <w:pPr>
                          <w:pStyle w:val="TableParagraph"/>
                          <w:spacing w:before="97"/>
                          <w:ind w:right="46"/>
                          <w:rPr>
                            <w:b/>
                            <w:sz w:val="22"/>
                          </w:rPr>
                        </w:pPr>
                        <w:r>
                          <w:rPr>
                            <w:b/>
                            <w:w w:val="228"/>
                            <w:sz w:val="22"/>
                          </w:rPr>
                          <w:t>*</w:t>
                        </w:r>
                      </w:p>
                    </w:tc>
                    <w:tc>
                      <w:tcPr>
                        <w:tcW w:w="628" w:type="dxa"/>
                        <w:tcBorders>
                          <w:bottom w:val="single" w:sz="8" w:space="0" w:color="000000"/>
                        </w:tcBorders>
                      </w:tcPr>
                      <w:p>
                        <w:pPr>
                          <w:pStyle w:val="TableParagraph"/>
                          <w:spacing w:before="97"/>
                          <w:ind w:left="206"/>
                          <w:jc w:val="left"/>
                          <w:rPr>
                            <w:b/>
                            <w:sz w:val="22"/>
                          </w:rPr>
                        </w:pPr>
                        <w:r>
                          <w:rPr>
                            <w:b/>
                            <w:w w:val="228"/>
                            <w:sz w:val="22"/>
                          </w:rPr>
                          <w:t>*</w:t>
                        </w:r>
                      </w:p>
                    </w:tc>
                    <w:tc>
                      <w:tcPr>
                        <w:tcW w:w="657" w:type="dxa"/>
                        <w:tcBorders>
                          <w:bottom w:val="single" w:sz="8" w:space="0" w:color="000000"/>
                        </w:tcBorders>
                      </w:tcPr>
                      <w:p>
                        <w:pPr>
                          <w:pStyle w:val="TableParagraph"/>
                          <w:spacing w:before="97"/>
                          <w:ind w:left="23"/>
                          <w:rPr>
                            <w:b/>
                            <w:sz w:val="22"/>
                          </w:rPr>
                        </w:pPr>
                        <w:r>
                          <w:rPr>
                            <w:b/>
                            <w:w w:val="228"/>
                            <w:sz w:val="22"/>
                          </w:rPr>
                          <w:t>*</w:t>
                        </w:r>
                      </w:p>
                    </w:tc>
                    <w:tc>
                      <w:tcPr>
                        <w:tcW w:w="617" w:type="dxa"/>
                        <w:tcBorders>
                          <w:bottom w:val="single" w:sz="8" w:space="0" w:color="000000"/>
                          <w:right w:val="single" w:sz="8" w:space="0" w:color="000000"/>
                        </w:tcBorders>
                      </w:tcPr>
                      <w:p>
                        <w:pPr>
                          <w:pStyle w:val="TableParagraph"/>
                          <w:spacing w:before="97"/>
                          <w:ind w:left="205"/>
                          <w:jc w:val="left"/>
                          <w:rPr>
                            <w:b/>
                            <w:sz w:val="22"/>
                          </w:rPr>
                        </w:pPr>
                        <w:r>
                          <w:rPr>
                            <w:b/>
                            <w:w w:val="228"/>
                            <w:sz w:val="22"/>
                          </w:rPr>
                          <w:t>*</w:t>
                        </w:r>
                      </w:p>
                    </w:tc>
                  </w:tr>
                </w:tbl>
                <w:p>
                  <w:pPr>
                    <w:pStyle w:val="BodyText"/>
                  </w:pPr>
                </w:p>
              </w:txbxContent>
            </v:textbox>
            <w10:wrap type="none"/>
          </v:shape>
        </w:pict>
      </w:r>
      <w:r>
        <w:rPr/>
        <w:t>Statistical Summary — HbA1c Testing</w:t>
      </w:r>
    </w:p>
    <w:p>
      <w:pPr>
        <w:pStyle w:val="BodyText"/>
        <w:rPr>
          <w:b/>
          <w:sz w:val="30"/>
        </w:rPr>
      </w:pPr>
    </w:p>
    <w:p>
      <w:pPr>
        <w:pStyle w:val="BodyText"/>
        <w:rPr>
          <w:b/>
          <w:sz w:val="30"/>
        </w:rPr>
      </w:pPr>
    </w:p>
    <w:p>
      <w:pPr>
        <w:pStyle w:val="BodyText"/>
        <w:spacing w:before="7"/>
        <w:rPr>
          <w:b/>
          <w:sz w:val="33"/>
        </w:rPr>
      </w:pPr>
    </w:p>
    <w:p>
      <w:pPr>
        <w:tabs>
          <w:tab w:pos="14239" w:val="left" w:leader="none"/>
        </w:tabs>
        <w:spacing w:before="0"/>
        <w:ind w:left="4324" w:right="0" w:firstLine="0"/>
        <w:jc w:val="left"/>
        <w:rPr>
          <w:b/>
          <w:sz w:val="14"/>
        </w:rPr>
      </w:pPr>
      <w:r>
        <w:rPr/>
        <w:pict>
          <v:shape style="position:absolute;margin-left:254.919998pt;margin-top:5.788015pt;width:498.5pt;height:110.55pt;mso-position-horizontal-relative:page;mso-position-vertical-relative:paragraph;z-index:678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43"/>
                    <w:gridCol w:w="550"/>
                    <w:gridCol w:w="728"/>
                    <w:gridCol w:w="586"/>
                    <w:gridCol w:w="635"/>
                    <w:gridCol w:w="606"/>
                    <w:gridCol w:w="626"/>
                    <w:gridCol w:w="180"/>
                    <w:gridCol w:w="740"/>
                    <w:gridCol w:w="350"/>
                    <w:gridCol w:w="606"/>
                    <w:gridCol w:w="688"/>
                    <w:gridCol w:w="622"/>
                    <w:gridCol w:w="649"/>
                    <w:gridCol w:w="617"/>
                    <w:gridCol w:w="639"/>
                  </w:tblGrid>
                  <w:tr>
                    <w:trPr>
                      <w:trHeight w:val="320" w:hRule="atLeast"/>
                    </w:trPr>
                    <w:tc>
                      <w:tcPr>
                        <w:tcW w:w="9947" w:type="dxa"/>
                        <w:gridSpan w:val="17"/>
                        <w:tcBorders>
                          <w:left w:val="single" w:sz="6" w:space="0" w:color="000000"/>
                          <w:bottom w:val="single" w:sz="8" w:space="0" w:color="000000"/>
                          <w:right w:val="single" w:sz="8" w:space="0" w:color="000000"/>
                        </w:tcBorders>
                        <w:shd w:val="clear" w:color="auto" w:fill="666666"/>
                      </w:tcPr>
                      <w:p>
                        <w:pPr>
                          <w:pStyle w:val="TableParagraph"/>
                          <w:spacing w:before="71"/>
                          <w:ind w:left="68"/>
                          <w:jc w:val="left"/>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31"/>
                          <w:ind w:left="195"/>
                          <w:jc w:val="left"/>
                          <w:rPr>
                            <w:b/>
                            <w:sz w:val="18"/>
                          </w:rPr>
                        </w:pPr>
                        <w:r>
                          <w:rPr>
                            <w:b/>
                            <w:sz w:val="18"/>
                          </w:rPr>
                          <w:t>2009</w:t>
                        </w:r>
                      </w:p>
                    </w:tc>
                    <w:tc>
                      <w:tcPr>
                        <w:tcW w:w="343" w:type="dxa"/>
                        <w:tcBorders>
                          <w:top w:val="single" w:sz="12" w:space="0" w:color="000000"/>
                          <w:left w:val="single" w:sz="8" w:space="0" w:color="000000"/>
                          <w:bottom w:val="single" w:sz="8" w:space="0" w:color="000000"/>
                        </w:tcBorders>
                      </w:tcPr>
                      <w:p>
                        <w:pPr>
                          <w:pStyle w:val="TableParagraph"/>
                          <w:jc w:val="left"/>
                          <w:rPr>
                            <w:rFonts w:ascii="Times New Roman"/>
                            <w:sz w:val="16"/>
                          </w:rPr>
                        </w:pPr>
                      </w:p>
                    </w:tc>
                    <w:tc>
                      <w:tcPr>
                        <w:tcW w:w="550" w:type="dxa"/>
                        <w:tcBorders>
                          <w:top w:val="single" w:sz="12" w:space="0" w:color="000000"/>
                          <w:bottom w:val="single" w:sz="8" w:space="0" w:color="000000"/>
                        </w:tcBorders>
                      </w:tcPr>
                      <w:p>
                        <w:pPr>
                          <w:pStyle w:val="TableParagraph"/>
                          <w:spacing w:before="31"/>
                          <w:ind w:left="68"/>
                          <w:jc w:val="left"/>
                          <w:rPr>
                            <w:b/>
                            <w:sz w:val="18"/>
                          </w:rPr>
                        </w:pPr>
                        <w:r>
                          <w:rPr>
                            <w:b/>
                            <w:sz w:val="18"/>
                          </w:rPr>
                          <w:t>Num</w:t>
                        </w:r>
                      </w:p>
                    </w:tc>
                    <w:tc>
                      <w:tcPr>
                        <w:tcW w:w="728" w:type="dxa"/>
                        <w:tcBorders>
                          <w:top w:val="single" w:sz="12" w:space="0" w:color="000000"/>
                          <w:bottom w:val="single" w:sz="8" w:space="0" w:color="000000"/>
                        </w:tcBorders>
                      </w:tcPr>
                      <w:p>
                        <w:pPr>
                          <w:pStyle w:val="TableParagraph"/>
                          <w:spacing w:before="31"/>
                          <w:ind w:left="62" w:right="75"/>
                          <w:rPr>
                            <w:b/>
                            <w:sz w:val="18"/>
                          </w:rPr>
                        </w:pPr>
                        <w:r>
                          <w:rPr>
                            <w:b/>
                            <w:sz w:val="18"/>
                          </w:rPr>
                          <w:t>Elig</w:t>
                        </w:r>
                      </w:p>
                    </w:tc>
                    <w:tc>
                      <w:tcPr>
                        <w:tcW w:w="586" w:type="dxa"/>
                        <w:tcBorders>
                          <w:top w:val="single" w:sz="12" w:space="0" w:color="000000"/>
                          <w:bottom w:val="single" w:sz="8" w:space="0" w:color="000000"/>
                        </w:tcBorders>
                      </w:tcPr>
                      <w:p>
                        <w:pPr>
                          <w:pStyle w:val="TableParagraph"/>
                          <w:spacing w:before="31"/>
                          <w:ind w:left="96"/>
                          <w:jc w:val="left"/>
                          <w:rPr>
                            <w:b/>
                            <w:sz w:val="18"/>
                          </w:rPr>
                        </w:pPr>
                        <w:r>
                          <w:rPr>
                            <w:b/>
                            <w:sz w:val="18"/>
                          </w:rPr>
                          <w:t>Den</w:t>
                        </w:r>
                      </w:p>
                    </w:tc>
                    <w:tc>
                      <w:tcPr>
                        <w:tcW w:w="635" w:type="dxa"/>
                        <w:tcBorders>
                          <w:top w:val="single" w:sz="12" w:space="0" w:color="000000"/>
                          <w:bottom w:val="single" w:sz="8" w:space="0" w:color="000000"/>
                        </w:tcBorders>
                        <w:shd w:val="clear" w:color="auto" w:fill="CCCCCC"/>
                      </w:tcPr>
                      <w:p>
                        <w:pPr>
                          <w:pStyle w:val="TableParagraph"/>
                          <w:spacing w:before="31"/>
                          <w:ind w:left="41" w:right="42"/>
                          <w:rPr>
                            <w:b/>
                            <w:sz w:val="18"/>
                          </w:rPr>
                        </w:pPr>
                        <w:r>
                          <w:rPr>
                            <w:b/>
                            <w:sz w:val="18"/>
                          </w:rPr>
                          <w:t>Rate</w:t>
                        </w:r>
                      </w:p>
                    </w:tc>
                    <w:tc>
                      <w:tcPr>
                        <w:tcW w:w="606" w:type="dxa"/>
                        <w:tcBorders>
                          <w:top w:val="single" w:sz="12" w:space="0" w:color="000000"/>
                          <w:bottom w:val="single" w:sz="8" w:space="0" w:color="000000"/>
                        </w:tcBorders>
                      </w:tcPr>
                      <w:p>
                        <w:pPr>
                          <w:pStyle w:val="TableParagraph"/>
                          <w:spacing w:before="31"/>
                          <w:ind w:left="24" w:right="30"/>
                          <w:rPr>
                            <w:b/>
                            <w:sz w:val="18"/>
                          </w:rPr>
                        </w:pPr>
                        <w:r>
                          <w:rPr>
                            <w:b/>
                            <w:sz w:val="18"/>
                          </w:rPr>
                          <w:t>LCL</w:t>
                        </w:r>
                      </w:p>
                    </w:tc>
                    <w:tc>
                      <w:tcPr>
                        <w:tcW w:w="626" w:type="dxa"/>
                        <w:tcBorders>
                          <w:top w:val="single" w:sz="12" w:space="0" w:color="000000"/>
                          <w:bottom w:val="single" w:sz="8" w:space="0" w:color="000000"/>
                          <w:right w:val="single" w:sz="4" w:space="0" w:color="000000"/>
                        </w:tcBorders>
                      </w:tcPr>
                      <w:p>
                        <w:pPr>
                          <w:pStyle w:val="TableParagraph"/>
                          <w:spacing w:before="31"/>
                          <w:ind w:left="31" w:right="38"/>
                          <w:rPr>
                            <w:b/>
                            <w:sz w:val="18"/>
                          </w:rPr>
                        </w:pPr>
                        <w:r>
                          <w:rPr>
                            <w:b/>
                            <w:sz w:val="18"/>
                          </w:rPr>
                          <w:t>UCL</w:t>
                        </w:r>
                      </w:p>
                    </w:tc>
                    <w:tc>
                      <w:tcPr>
                        <w:tcW w:w="180"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8"/>
                          <w:ind w:left="175"/>
                          <w:jc w:val="left"/>
                          <w:rPr>
                            <w:b/>
                            <w:sz w:val="18"/>
                          </w:rPr>
                        </w:pPr>
                        <w:r>
                          <w:rPr>
                            <w:b/>
                            <w:sz w:val="18"/>
                          </w:rPr>
                          <w:t>2007</w:t>
                        </w:r>
                      </w:p>
                    </w:tc>
                    <w:tc>
                      <w:tcPr>
                        <w:tcW w:w="350" w:type="dxa"/>
                        <w:tcBorders>
                          <w:top w:val="single" w:sz="8" w:space="0" w:color="000000"/>
                          <w:left w:val="single" w:sz="8" w:space="0" w:color="000000"/>
                          <w:bottom w:val="single" w:sz="8" w:space="0" w:color="000000"/>
                        </w:tcBorders>
                      </w:tcPr>
                      <w:p>
                        <w:pPr>
                          <w:pStyle w:val="TableParagraph"/>
                          <w:jc w:val="left"/>
                          <w:rPr>
                            <w:rFonts w:ascii="Times New Roman"/>
                            <w:sz w:val="16"/>
                          </w:rPr>
                        </w:pPr>
                      </w:p>
                    </w:tc>
                    <w:tc>
                      <w:tcPr>
                        <w:tcW w:w="606" w:type="dxa"/>
                        <w:tcBorders>
                          <w:top w:val="single" w:sz="8" w:space="0" w:color="000000"/>
                          <w:bottom w:val="single" w:sz="8" w:space="0" w:color="000000"/>
                        </w:tcBorders>
                      </w:tcPr>
                      <w:p>
                        <w:pPr>
                          <w:pStyle w:val="TableParagraph"/>
                          <w:spacing w:before="38"/>
                          <w:ind w:left="93"/>
                          <w:jc w:val="left"/>
                          <w:rPr>
                            <w:b/>
                            <w:sz w:val="18"/>
                          </w:rPr>
                        </w:pPr>
                        <w:r>
                          <w:rPr>
                            <w:b/>
                            <w:sz w:val="18"/>
                          </w:rPr>
                          <w:t>Num</w:t>
                        </w:r>
                      </w:p>
                    </w:tc>
                    <w:tc>
                      <w:tcPr>
                        <w:tcW w:w="688" w:type="dxa"/>
                        <w:tcBorders>
                          <w:top w:val="single" w:sz="8" w:space="0" w:color="000000"/>
                          <w:bottom w:val="single" w:sz="8" w:space="0" w:color="000000"/>
                        </w:tcBorders>
                      </w:tcPr>
                      <w:p>
                        <w:pPr>
                          <w:pStyle w:val="TableParagraph"/>
                          <w:spacing w:before="38"/>
                          <w:ind w:right="183"/>
                          <w:jc w:val="right"/>
                          <w:rPr>
                            <w:b/>
                            <w:sz w:val="18"/>
                          </w:rPr>
                        </w:pPr>
                        <w:r>
                          <w:rPr>
                            <w:b/>
                            <w:sz w:val="18"/>
                          </w:rPr>
                          <w:t>Elig</w:t>
                        </w:r>
                      </w:p>
                    </w:tc>
                    <w:tc>
                      <w:tcPr>
                        <w:tcW w:w="622" w:type="dxa"/>
                        <w:tcBorders>
                          <w:top w:val="single" w:sz="8" w:space="0" w:color="000000"/>
                          <w:bottom w:val="single" w:sz="8" w:space="0" w:color="000000"/>
                        </w:tcBorders>
                      </w:tcPr>
                      <w:p>
                        <w:pPr>
                          <w:pStyle w:val="TableParagraph"/>
                          <w:spacing w:before="38"/>
                          <w:ind w:left="107" w:right="135"/>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38"/>
                          <w:ind w:left="128"/>
                          <w:jc w:val="left"/>
                          <w:rPr>
                            <w:b/>
                            <w:sz w:val="18"/>
                          </w:rPr>
                        </w:pPr>
                        <w:r>
                          <w:rPr>
                            <w:b/>
                            <w:sz w:val="18"/>
                          </w:rPr>
                          <w:t>Rate</w:t>
                        </w:r>
                      </w:p>
                    </w:tc>
                    <w:tc>
                      <w:tcPr>
                        <w:tcW w:w="617" w:type="dxa"/>
                        <w:tcBorders>
                          <w:top w:val="single" w:sz="8" w:space="0" w:color="000000"/>
                          <w:bottom w:val="single" w:sz="8" w:space="0" w:color="000000"/>
                        </w:tcBorders>
                      </w:tcPr>
                      <w:p>
                        <w:pPr>
                          <w:pStyle w:val="TableParagraph"/>
                          <w:spacing w:before="38"/>
                          <w:ind w:left="28" w:right="36"/>
                          <w:rPr>
                            <w:b/>
                            <w:sz w:val="18"/>
                          </w:rPr>
                        </w:pPr>
                        <w:r>
                          <w:rPr>
                            <w:b/>
                            <w:sz w:val="18"/>
                          </w:rPr>
                          <w:t>LCL</w:t>
                        </w:r>
                      </w:p>
                    </w:tc>
                    <w:tc>
                      <w:tcPr>
                        <w:tcW w:w="639" w:type="dxa"/>
                        <w:tcBorders>
                          <w:top w:val="single" w:sz="8" w:space="0" w:color="000000"/>
                          <w:bottom w:val="single" w:sz="8" w:space="0" w:color="000000"/>
                          <w:right w:val="single" w:sz="4" w:space="0" w:color="000000"/>
                        </w:tcBorders>
                      </w:tcPr>
                      <w:p>
                        <w:pPr>
                          <w:pStyle w:val="TableParagraph"/>
                          <w:spacing w:before="38"/>
                          <w:ind w:left="38" w:right="44"/>
                          <w:rPr>
                            <w:b/>
                            <w:sz w:val="18"/>
                          </w:rPr>
                        </w:pPr>
                        <w:r>
                          <w:rPr>
                            <w:b/>
                            <w:sz w:val="18"/>
                          </w:rPr>
                          <w:t>UCL</w:t>
                        </w:r>
                      </w:p>
                    </w:tc>
                  </w:tr>
                  <w:tr>
                    <w:trPr>
                      <w:trHeight w:val="300" w:hRule="atLeast"/>
                    </w:trPr>
                    <w:tc>
                      <w:tcPr>
                        <w:tcW w:w="782" w:type="dxa"/>
                        <w:tcBorders>
                          <w:top w:val="single" w:sz="8" w:space="0" w:color="000000"/>
                          <w:left w:val="single" w:sz="4" w:space="0" w:color="000000"/>
                          <w:right w:val="single" w:sz="8" w:space="0" w:color="000000"/>
                        </w:tcBorders>
                      </w:tcPr>
                      <w:p>
                        <w:pPr>
                          <w:pStyle w:val="TableParagraph"/>
                          <w:spacing w:before="29"/>
                          <w:ind w:left="24"/>
                          <w:jc w:val="left"/>
                          <w:rPr>
                            <w:b/>
                            <w:sz w:val="18"/>
                          </w:rPr>
                        </w:pPr>
                        <w:r>
                          <w:rPr>
                            <w:b/>
                            <w:sz w:val="18"/>
                          </w:rPr>
                          <w:t>PCCP</w:t>
                        </w:r>
                      </w:p>
                    </w:tc>
                    <w:tc>
                      <w:tcPr>
                        <w:tcW w:w="343" w:type="dxa"/>
                        <w:tcBorders>
                          <w:top w:val="single" w:sz="8" w:space="0" w:color="000000"/>
                          <w:left w:val="single" w:sz="8" w:space="0" w:color="000000"/>
                        </w:tcBorders>
                      </w:tcPr>
                      <w:p>
                        <w:pPr>
                          <w:pStyle w:val="TableParagraph"/>
                          <w:spacing w:before="30"/>
                          <w:ind w:left="14"/>
                          <w:jc w:val="left"/>
                          <w:rPr>
                            <w:sz w:val="18"/>
                          </w:rPr>
                        </w:pPr>
                        <w:r>
                          <w:rPr>
                            <w:sz w:val="18"/>
                          </w:rPr>
                          <w:t>(H)</w:t>
                        </w:r>
                      </w:p>
                    </w:tc>
                    <w:tc>
                      <w:tcPr>
                        <w:tcW w:w="550" w:type="dxa"/>
                        <w:tcBorders>
                          <w:top w:val="single" w:sz="8" w:space="0" w:color="000000"/>
                        </w:tcBorders>
                      </w:tcPr>
                      <w:p>
                        <w:pPr>
                          <w:pStyle w:val="TableParagraph"/>
                          <w:spacing w:before="30"/>
                          <w:ind w:left="119"/>
                          <w:jc w:val="left"/>
                          <w:rPr>
                            <w:sz w:val="18"/>
                          </w:rPr>
                        </w:pPr>
                        <w:r>
                          <w:rPr>
                            <w:sz w:val="18"/>
                          </w:rPr>
                          <w:t>369</w:t>
                        </w:r>
                      </w:p>
                    </w:tc>
                    <w:tc>
                      <w:tcPr>
                        <w:tcW w:w="728" w:type="dxa"/>
                        <w:tcBorders>
                          <w:top w:val="single" w:sz="8" w:space="0" w:color="000000"/>
                        </w:tcBorders>
                      </w:tcPr>
                      <w:p>
                        <w:pPr>
                          <w:pStyle w:val="TableParagraph"/>
                          <w:spacing w:before="30"/>
                          <w:ind w:left="62" w:right="75"/>
                          <w:rPr>
                            <w:sz w:val="18"/>
                          </w:rPr>
                        </w:pPr>
                        <w:r>
                          <w:rPr>
                            <w:sz w:val="18"/>
                          </w:rPr>
                          <w:t>13,972</w:t>
                        </w:r>
                      </w:p>
                    </w:tc>
                    <w:tc>
                      <w:tcPr>
                        <w:tcW w:w="586" w:type="dxa"/>
                        <w:tcBorders>
                          <w:top w:val="single" w:sz="8" w:space="0" w:color="000000"/>
                        </w:tcBorders>
                      </w:tcPr>
                      <w:p>
                        <w:pPr>
                          <w:pStyle w:val="TableParagraph"/>
                          <w:spacing w:before="30"/>
                          <w:ind w:left="116"/>
                          <w:jc w:val="left"/>
                          <w:rPr>
                            <w:sz w:val="18"/>
                          </w:rPr>
                        </w:pPr>
                        <w:r>
                          <w:rPr>
                            <w:sz w:val="18"/>
                          </w:rPr>
                          <w:t>411</w:t>
                        </w:r>
                      </w:p>
                    </w:tc>
                    <w:tc>
                      <w:tcPr>
                        <w:tcW w:w="635" w:type="dxa"/>
                        <w:tcBorders>
                          <w:top w:val="single" w:sz="8" w:space="0" w:color="000000"/>
                        </w:tcBorders>
                        <w:shd w:val="clear" w:color="auto" w:fill="CCCCCC"/>
                      </w:tcPr>
                      <w:p>
                        <w:pPr>
                          <w:pStyle w:val="TableParagraph"/>
                          <w:spacing w:before="30"/>
                          <w:ind w:left="41" w:right="42"/>
                          <w:rPr>
                            <w:sz w:val="18"/>
                          </w:rPr>
                        </w:pPr>
                        <w:r>
                          <w:rPr>
                            <w:sz w:val="18"/>
                          </w:rPr>
                          <w:t>89.8%</w:t>
                        </w:r>
                      </w:p>
                    </w:tc>
                    <w:tc>
                      <w:tcPr>
                        <w:tcW w:w="606" w:type="dxa"/>
                        <w:tcBorders>
                          <w:top w:val="single" w:sz="8" w:space="0" w:color="000000"/>
                        </w:tcBorders>
                      </w:tcPr>
                      <w:p>
                        <w:pPr>
                          <w:pStyle w:val="TableParagraph"/>
                          <w:spacing w:before="30"/>
                          <w:ind w:left="24" w:right="30"/>
                          <w:rPr>
                            <w:sz w:val="18"/>
                          </w:rPr>
                        </w:pPr>
                        <w:r>
                          <w:rPr>
                            <w:sz w:val="18"/>
                          </w:rPr>
                          <w:t>86.7%</w:t>
                        </w:r>
                      </w:p>
                    </w:tc>
                    <w:tc>
                      <w:tcPr>
                        <w:tcW w:w="626" w:type="dxa"/>
                        <w:tcBorders>
                          <w:top w:val="single" w:sz="8" w:space="0" w:color="000000"/>
                          <w:right w:val="single" w:sz="4" w:space="0" w:color="000000"/>
                        </w:tcBorders>
                      </w:tcPr>
                      <w:p>
                        <w:pPr>
                          <w:pStyle w:val="TableParagraph"/>
                          <w:spacing w:before="30"/>
                          <w:ind w:left="32" w:right="38"/>
                          <w:rPr>
                            <w:sz w:val="18"/>
                          </w:rPr>
                        </w:pPr>
                        <w:r>
                          <w:rPr>
                            <w:sz w:val="18"/>
                          </w:rPr>
                          <w:t>92.8%</w:t>
                        </w:r>
                      </w:p>
                    </w:tc>
                    <w:tc>
                      <w:tcPr>
                        <w:tcW w:w="180"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before="59"/>
                          <w:ind w:left="25"/>
                          <w:jc w:val="left"/>
                          <w:rPr>
                            <w:b/>
                            <w:sz w:val="18"/>
                          </w:rPr>
                        </w:pPr>
                        <w:r>
                          <w:rPr>
                            <w:b/>
                            <w:sz w:val="18"/>
                          </w:rPr>
                          <w:t>PCCP*</w:t>
                        </w:r>
                      </w:p>
                    </w:tc>
                    <w:tc>
                      <w:tcPr>
                        <w:tcW w:w="350" w:type="dxa"/>
                        <w:tcBorders>
                          <w:top w:val="single" w:sz="8" w:space="0" w:color="000000"/>
                          <w:left w:val="single" w:sz="8" w:space="0" w:color="000000"/>
                        </w:tcBorders>
                      </w:tcPr>
                      <w:p>
                        <w:pPr>
                          <w:pStyle w:val="TableParagraph"/>
                          <w:spacing w:before="60"/>
                          <w:ind w:right="35"/>
                          <w:rPr>
                            <w:sz w:val="18"/>
                          </w:rPr>
                        </w:pPr>
                        <w:r>
                          <w:rPr>
                            <w:w w:val="100"/>
                            <w:sz w:val="18"/>
                          </w:rPr>
                          <w:t>.</w:t>
                        </w:r>
                      </w:p>
                    </w:tc>
                    <w:tc>
                      <w:tcPr>
                        <w:tcW w:w="606" w:type="dxa"/>
                        <w:tcBorders>
                          <w:top w:val="single" w:sz="8" w:space="0" w:color="000000"/>
                        </w:tcBorders>
                      </w:tcPr>
                      <w:p>
                        <w:pPr>
                          <w:pStyle w:val="TableParagraph"/>
                          <w:spacing w:before="60"/>
                          <w:ind w:right="18"/>
                          <w:rPr>
                            <w:sz w:val="18"/>
                          </w:rPr>
                        </w:pPr>
                        <w:r>
                          <w:rPr>
                            <w:w w:val="100"/>
                            <w:sz w:val="18"/>
                          </w:rPr>
                          <w:t>.</w:t>
                        </w:r>
                      </w:p>
                    </w:tc>
                    <w:tc>
                      <w:tcPr>
                        <w:tcW w:w="688" w:type="dxa"/>
                        <w:tcBorders>
                          <w:top w:val="single" w:sz="8" w:space="0" w:color="000000"/>
                        </w:tcBorders>
                      </w:tcPr>
                      <w:p>
                        <w:pPr>
                          <w:pStyle w:val="TableParagraph"/>
                          <w:spacing w:before="60"/>
                          <w:ind w:right="13"/>
                          <w:rPr>
                            <w:sz w:val="18"/>
                          </w:rPr>
                        </w:pPr>
                        <w:r>
                          <w:rPr>
                            <w:w w:val="100"/>
                            <w:sz w:val="18"/>
                          </w:rPr>
                          <w:t>.</w:t>
                        </w:r>
                      </w:p>
                    </w:tc>
                    <w:tc>
                      <w:tcPr>
                        <w:tcW w:w="622" w:type="dxa"/>
                        <w:tcBorders>
                          <w:top w:val="single" w:sz="8" w:space="0" w:color="000000"/>
                        </w:tcBorders>
                      </w:tcPr>
                      <w:p>
                        <w:pPr>
                          <w:pStyle w:val="TableParagraph"/>
                          <w:spacing w:before="60"/>
                          <w:ind w:right="29"/>
                          <w:rPr>
                            <w:sz w:val="18"/>
                          </w:rPr>
                        </w:pPr>
                        <w:r>
                          <w:rPr>
                            <w:w w:val="100"/>
                            <w:sz w:val="18"/>
                          </w:rPr>
                          <w:t>.</w:t>
                        </w:r>
                      </w:p>
                    </w:tc>
                    <w:tc>
                      <w:tcPr>
                        <w:tcW w:w="649" w:type="dxa"/>
                        <w:tcBorders>
                          <w:top w:val="single" w:sz="8" w:space="0" w:color="000000"/>
                        </w:tcBorders>
                        <w:shd w:val="clear" w:color="auto" w:fill="CCCCCC"/>
                      </w:tcPr>
                      <w:p>
                        <w:pPr>
                          <w:pStyle w:val="TableParagraph"/>
                          <w:spacing w:before="60"/>
                          <w:ind w:right="1"/>
                          <w:rPr>
                            <w:sz w:val="18"/>
                          </w:rPr>
                        </w:pPr>
                        <w:r>
                          <w:rPr>
                            <w:w w:val="100"/>
                            <w:sz w:val="18"/>
                          </w:rPr>
                          <w:t>.</w:t>
                        </w:r>
                      </w:p>
                    </w:tc>
                    <w:tc>
                      <w:tcPr>
                        <w:tcW w:w="617" w:type="dxa"/>
                        <w:tcBorders>
                          <w:top w:val="single" w:sz="8" w:space="0" w:color="000000"/>
                        </w:tcBorders>
                      </w:tcPr>
                      <w:p>
                        <w:pPr>
                          <w:pStyle w:val="TableParagraph"/>
                          <w:spacing w:before="60"/>
                          <w:ind w:right="8"/>
                          <w:rPr>
                            <w:sz w:val="18"/>
                          </w:rPr>
                        </w:pPr>
                        <w:r>
                          <w:rPr>
                            <w:w w:val="100"/>
                            <w:sz w:val="18"/>
                          </w:rPr>
                          <w:t>.</w:t>
                        </w:r>
                      </w:p>
                    </w:tc>
                    <w:tc>
                      <w:tcPr>
                        <w:tcW w:w="639" w:type="dxa"/>
                        <w:tcBorders>
                          <w:top w:val="single" w:sz="8" w:space="0" w:color="000000"/>
                          <w:right w:val="single" w:sz="4" w:space="0" w:color="000000"/>
                        </w:tcBorders>
                      </w:tcPr>
                      <w:p>
                        <w:pPr>
                          <w:pStyle w:val="TableParagraph"/>
                          <w:spacing w:before="60"/>
                          <w:ind w:right="6"/>
                          <w:rPr>
                            <w:sz w:val="18"/>
                          </w:rPr>
                        </w:pPr>
                        <w:r>
                          <w:rPr>
                            <w:w w:val="100"/>
                            <w:sz w:val="18"/>
                          </w:rPr>
                          <w:t>.</w:t>
                        </w:r>
                      </w:p>
                    </w:tc>
                  </w:tr>
                  <w:tr>
                    <w:trPr>
                      <w:trHeight w:val="300" w:hRule="atLeast"/>
                    </w:trPr>
                    <w:tc>
                      <w:tcPr>
                        <w:tcW w:w="782" w:type="dxa"/>
                        <w:tcBorders>
                          <w:left w:val="single" w:sz="4" w:space="0" w:color="000000"/>
                          <w:right w:val="single" w:sz="8" w:space="0" w:color="000000"/>
                        </w:tcBorders>
                      </w:tcPr>
                      <w:p>
                        <w:pPr>
                          <w:pStyle w:val="TableParagraph"/>
                          <w:spacing w:before="30"/>
                          <w:ind w:left="24"/>
                          <w:jc w:val="left"/>
                          <w:rPr>
                            <w:b/>
                            <w:sz w:val="18"/>
                          </w:rPr>
                        </w:pPr>
                        <w:r>
                          <w:rPr>
                            <w:b/>
                            <w:sz w:val="18"/>
                          </w:rPr>
                          <w:t>NHP</w:t>
                        </w:r>
                      </w:p>
                    </w:tc>
                    <w:tc>
                      <w:tcPr>
                        <w:tcW w:w="343" w:type="dxa"/>
                        <w:tcBorders>
                          <w:left w:val="single" w:sz="8" w:space="0" w:color="000000"/>
                        </w:tcBorders>
                      </w:tcPr>
                      <w:p>
                        <w:pPr>
                          <w:pStyle w:val="TableParagraph"/>
                          <w:spacing w:before="31"/>
                          <w:ind w:left="14"/>
                          <w:jc w:val="left"/>
                          <w:rPr>
                            <w:sz w:val="18"/>
                          </w:rPr>
                        </w:pPr>
                        <w:r>
                          <w:rPr>
                            <w:sz w:val="18"/>
                          </w:rPr>
                          <w:t>(H)</w:t>
                        </w:r>
                      </w:p>
                    </w:tc>
                    <w:tc>
                      <w:tcPr>
                        <w:tcW w:w="550" w:type="dxa"/>
                      </w:tcPr>
                      <w:p>
                        <w:pPr>
                          <w:pStyle w:val="TableParagraph"/>
                          <w:spacing w:before="31"/>
                          <w:ind w:left="119"/>
                          <w:jc w:val="left"/>
                          <w:rPr>
                            <w:sz w:val="18"/>
                          </w:rPr>
                        </w:pPr>
                        <w:r>
                          <w:rPr>
                            <w:sz w:val="18"/>
                          </w:rPr>
                          <w:t>368</w:t>
                        </w:r>
                      </w:p>
                    </w:tc>
                    <w:tc>
                      <w:tcPr>
                        <w:tcW w:w="728" w:type="dxa"/>
                      </w:tcPr>
                      <w:p>
                        <w:pPr>
                          <w:pStyle w:val="TableParagraph"/>
                          <w:spacing w:before="31"/>
                          <w:ind w:left="62" w:right="75"/>
                          <w:rPr>
                            <w:sz w:val="18"/>
                          </w:rPr>
                        </w:pPr>
                        <w:r>
                          <w:rPr>
                            <w:sz w:val="18"/>
                          </w:rPr>
                          <w:t>1,664</w:t>
                        </w:r>
                      </w:p>
                    </w:tc>
                    <w:tc>
                      <w:tcPr>
                        <w:tcW w:w="586" w:type="dxa"/>
                      </w:tcPr>
                      <w:p>
                        <w:pPr>
                          <w:pStyle w:val="TableParagraph"/>
                          <w:spacing w:before="31"/>
                          <w:ind w:left="116"/>
                          <w:jc w:val="left"/>
                          <w:rPr>
                            <w:sz w:val="18"/>
                          </w:rPr>
                        </w:pPr>
                        <w:r>
                          <w:rPr>
                            <w:sz w:val="18"/>
                          </w:rPr>
                          <w:t>411</w:t>
                        </w:r>
                      </w:p>
                    </w:tc>
                    <w:tc>
                      <w:tcPr>
                        <w:tcW w:w="635" w:type="dxa"/>
                        <w:shd w:val="clear" w:color="auto" w:fill="CCCCCC"/>
                      </w:tcPr>
                      <w:p>
                        <w:pPr>
                          <w:pStyle w:val="TableParagraph"/>
                          <w:spacing w:before="31"/>
                          <w:ind w:left="41" w:right="42"/>
                          <w:rPr>
                            <w:sz w:val="18"/>
                          </w:rPr>
                        </w:pPr>
                        <w:r>
                          <w:rPr>
                            <w:sz w:val="18"/>
                          </w:rPr>
                          <w:t>89.5%</w:t>
                        </w:r>
                      </w:p>
                    </w:tc>
                    <w:tc>
                      <w:tcPr>
                        <w:tcW w:w="606" w:type="dxa"/>
                      </w:tcPr>
                      <w:p>
                        <w:pPr>
                          <w:pStyle w:val="TableParagraph"/>
                          <w:spacing w:before="31"/>
                          <w:ind w:left="24" w:right="30"/>
                          <w:rPr>
                            <w:sz w:val="18"/>
                          </w:rPr>
                        </w:pPr>
                        <w:r>
                          <w:rPr>
                            <w:sz w:val="18"/>
                          </w:rPr>
                          <w:t>86.5%</w:t>
                        </w:r>
                      </w:p>
                    </w:tc>
                    <w:tc>
                      <w:tcPr>
                        <w:tcW w:w="626" w:type="dxa"/>
                        <w:tcBorders>
                          <w:right w:val="single" w:sz="4" w:space="0" w:color="000000"/>
                        </w:tcBorders>
                      </w:tcPr>
                      <w:p>
                        <w:pPr>
                          <w:pStyle w:val="TableParagraph"/>
                          <w:spacing w:before="31"/>
                          <w:ind w:left="32" w:right="38"/>
                          <w:rPr>
                            <w:sz w:val="18"/>
                          </w:rPr>
                        </w:pPr>
                        <w:r>
                          <w:rPr>
                            <w:sz w:val="18"/>
                          </w:rPr>
                          <w:t>92.6%</w:t>
                        </w:r>
                      </w:p>
                    </w:tc>
                    <w:tc>
                      <w:tcPr>
                        <w:tcW w:w="18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5"/>
                          <w:ind w:left="25"/>
                          <w:jc w:val="left"/>
                          <w:rPr>
                            <w:b/>
                            <w:sz w:val="18"/>
                          </w:rPr>
                        </w:pPr>
                        <w:r>
                          <w:rPr>
                            <w:b/>
                            <w:sz w:val="18"/>
                          </w:rPr>
                          <w:t>NHP</w:t>
                        </w:r>
                      </w:p>
                    </w:tc>
                    <w:tc>
                      <w:tcPr>
                        <w:tcW w:w="350" w:type="dxa"/>
                        <w:tcBorders>
                          <w:left w:val="single" w:sz="8" w:space="0" w:color="000000"/>
                        </w:tcBorders>
                      </w:tcPr>
                      <w:p>
                        <w:pPr>
                          <w:pStyle w:val="TableParagraph"/>
                          <w:spacing w:before="66"/>
                          <w:ind w:left="-4" w:right="91"/>
                          <w:rPr>
                            <w:sz w:val="18"/>
                          </w:rPr>
                        </w:pPr>
                        <w:r>
                          <w:rPr>
                            <w:spacing w:val="-1"/>
                            <w:sz w:val="18"/>
                          </w:rPr>
                          <w:t>(H)</w:t>
                        </w:r>
                      </w:p>
                    </w:tc>
                    <w:tc>
                      <w:tcPr>
                        <w:tcW w:w="606" w:type="dxa"/>
                      </w:tcPr>
                      <w:p>
                        <w:pPr>
                          <w:pStyle w:val="TableParagraph"/>
                          <w:spacing w:before="66"/>
                          <w:ind w:left="144"/>
                          <w:jc w:val="left"/>
                          <w:rPr>
                            <w:sz w:val="18"/>
                          </w:rPr>
                        </w:pPr>
                        <w:r>
                          <w:rPr>
                            <w:sz w:val="18"/>
                          </w:rPr>
                          <w:t>375</w:t>
                        </w:r>
                      </w:p>
                    </w:tc>
                    <w:tc>
                      <w:tcPr>
                        <w:tcW w:w="688" w:type="dxa"/>
                      </w:tcPr>
                      <w:p>
                        <w:pPr>
                          <w:pStyle w:val="TableParagraph"/>
                          <w:spacing w:before="66"/>
                          <w:ind w:right="124"/>
                          <w:jc w:val="right"/>
                          <w:rPr>
                            <w:sz w:val="18"/>
                          </w:rPr>
                        </w:pPr>
                        <w:r>
                          <w:rPr>
                            <w:sz w:val="18"/>
                          </w:rPr>
                          <w:t>1,392</w:t>
                        </w:r>
                      </w:p>
                    </w:tc>
                    <w:tc>
                      <w:tcPr>
                        <w:tcW w:w="622" w:type="dxa"/>
                      </w:tcPr>
                      <w:p>
                        <w:pPr>
                          <w:pStyle w:val="TableParagraph"/>
                          <w:spacing w:before="66"/>
                          <w:ind w:left="107" w:right="134"/>
                          <w:rPr>
                            <w:sz w:val="18"/>
                          </w:rPr>
                        </w:pPr>
                        <w:r>
                          <w:rPr>
                            <w:sz w:val="18"/>
                          </w:rPr>
                          <w:t>411</w:t>
                        </w:r>
                      </w:p>
                    </w:tc>
                    <w:tc>
                      <w:tcPr>
                        <w:tcW w:w="649" w:type="dxa"/>
                        <w:shd w:val="clear" w:color="auto" w:fill="CCCCCC"/>
                      </w:tcPr>
                      <w:p>
                        <w:pPr>
                          <w:pStyle w:val="TableParagraph"/>
                          <w:spacing w:before="66"/>
                          <w:ind w:left="68"/>
                          <w:jc w:val="left"/>
                          <w:rPr>
                            <w:sz w:val="18"/>
                          </w:rPr>
                        </w:pPr>
                        <w:r>
                          <w:rPr>
                            <w:sz w:val="18"/>
                          </w:rPr>
                          <w:t>91.2%</w:t>
                        </w:r>
                      </w:p>
                    </w:tc>
                    <w:tc>
                      <w:tcPr>
                        <w:tcW w:w="617" w:type="dxa"/>
                      </w:tcPr>
                      <w:p>
                        <w:pPr>
                          <w:pStyle w:val="TableParagraph"/>
                          <w:spacing w:before="66"/>
                          <w:ind w:left="29" w:right="36"/>
                          <w:rPr>
                            <w:sz w:val="18"/>
                          </w:rPr>
                        </w:pPr>
                        <w:r>
                          <w:rPr>
                            <w:sz w:val="18"/>
                          </w:rPr>
                          <w:t>88.4%</w:t>
                        </w:r>
                      </w:p>
                    </w:tc>
                    <w:tc>
                      <w:tcPr>
                        <w:tcW w:w="639" w:type="dxa"/>
                        <w:tcBorders>
                          <w:right w:val="single" w:sz="4" w:space="0" w:color="000000"/>
                        </w:tcBorders>
                      </w:tcPr>
                      <w:p>
                        <w:pPr>
                          <w:pStyle w:val="TableParagraph"/>
                          <w:spacing w:before="66"/>
                          <w:ind w:left="39" w:right="44"/>
                          <w:rPr>
                            <w:sz w:val="18"/>
                          </w:rPr>
                        </w:pPr>
                        <w:r>
                          <w:rPr>
                            <w:sz w:val="18"/>
                          </w:rPr>
                          <w:t>94.1%</w:t>
                        </w:r>
                      </w:p>
                    </w:tc>
                  </w:tr>
                  <w:tr>
                    <w:trPr>
                      <w:trHeight w:val="300" w:hRule="atLeast"/>
                    </w:trPr>
                    <w:tc>
                      <w:tcPr>
                        <w:tcW w:w="782" w:type="dxa"/>
                        <w:tcBorders>
                          <w:left w:val="single" w:sz="4" w:space="0" w:color="000000"/>
                          <w:right w:val="single" w:sz="8" w:space="0" w:color="000000"/>
                        </w:tcBorders>
                      </w:tcPr>
                      <w:p>
                        <w:pPr>
                          <w:pStyle w:val="TableParagraph"/>
                          <w:spacing w:before="30"/>
                          <w:ind w:left="24"/>
                          <w:jc w:val="left"/>
                          <w:rPr>
                            <w:b/>
                            <w:sz w:val="18"/>
                          </w:rPr>
                        </w:pPr>
                        <w:r>
                          <w:rPr>
                            <w:b/>
                            <w:sz w:val="18"/>
                          </w:rPr>
                          <w:t>NH</w:t>
                        </w:r>
                      </w:p>
                    </w:tc>
                    <w:tc>
                      <w:tcPr>
                        <w:tcW w:w="343" w:type="dxa"/>
                        <w:tcBorders>
                          <w:left w:val="single" w:sz="8" w:space="0" w:color="000000"/>
                        </w:tcBorders>
                      </w:tcPr>
                      <w:p>
                        <w:pPr>
                          <w:pStyle w:val="TableParagraph"/>
                          <w:spacing w:before="31"/>
                          <w:ind w:left="14"/>
                          <w:jc w:val="left"/>
                          <w:rPr>
                            <w:sz w:val="18"/>
                          </w:rPr>
                        </w:pPr>
                        <w:r>
                          <w:rPr>
                            <w:sz w:val="18"/>
                          </w:rPr>
                          <w:t>(H)</w:t>
                        </w:r>
                      </w:p>
                    </w:tc>
                    <w:tc>
                      <w:tcPr>
                        <w:tcW w:w="550" w:type="dxa"/>
                      </w:tcPr>
                      <w:p>
                        <w:pPr>
                          <w:pStyle w:val="TableParagraph"/>
                          <w:spacing w:before="31"/>
                          <w:ind w:left="119"/>
                          <w:jc w:val="left"/>
                          <w:rPr>
                            <w:sz w:val="18"/>
                          </w:rPr>
                        </w:pPr>
                        <w:r>
                          <w:rPr>
                            <w:sz w:val="18"/>
                          </w:rPr>
                          <w:t>366</w:t>
                        </w:r>
                      </w:p>
                    </w:tc>
                    <w:tc>
                      <w:tcPr>
                        <w:tcW w:w="728" w:type="dxa"/>
                      </w:tcPr>
                      <w:p>
                        <w:pPr>
                          <w:pStyle w:val="TableParagraph"/>
                          <w:spacing w:before="31"/>
                          <w:ind w:left="62" w:right="75"/>
                          <w:rPr>
                            <w:sz w:val="18"/>
                          </w:rPr>
                        </w:pPr>
                        <w:r>
                          <w:rPr>
                            <w:sz w:val="18"/>
                          </w:rPr>
                          <w:t>1,649</w:t>
                        </w:r>
                      </w:p>
                    </w:tc>
                    <w:tc>
                      <w:tcPr>
                        <w:tcW w:w="586" w:type="dxa"/>
                      </w:tcPr>
                      <w:p>
                        <w:pPr>
                          <w:pStyle w:val="TableParagraph"/>
                          <w:spacing w:before="31"/>
                          <w:ind w:left="116"/>
                          <w:jc w:val="left"/>
                          <w:rPr>
                            <w:sz w:val="18"/>
                          </w:rPr>
                        </w:pPr>
                        <w:r>
                          <w:rPr>
                            <w:sz w:val="18"/>
                          </w:rPr>
                          <w:t>411</w:t>
                        </w:r>
                      </w:p>
                    </w:tc>
                    <w:tc>
                      <w:tcPr>
                        <w:tcW w:w="635" w:type="dxa"/>
                        <w:shd w:val="clear" w:color="auto" w:fill="CCCCCC"/>
                      </w:tcPr>
                      <w:p>
                        <w:pPr>
                          <w:pStyle w:val="TableParagraph"/>
                          <w:spacing w:before="31"/>
                          <w:ind w:left="41" w:right="42"/>
                          <w:rPr>
                            <w:sz w:val="18"/>
                          </w:rPr>
                        </w:pPr>
                        <w:r>
                          <w:rPr>
                            <w:sz w:val="18"/>
                          </w:rPr>
                          <w:t>89.1%</w:t>
                        </w:r>
                      </w:p>
                    </w:tc>
                    <w:tc>
                      <w:tcPr>
                        <w:tcW w:w="606" w:type="dxa"/>
                      </w:tcPr>
                      <w:p>
                        <w:pPr>
                          <w:pStyle w:val="TableParagraph"/>
                          <w:spacing w:before="31"/>
                          <w:ind w:left="24" w:right="30"/>
                          <w:rPr>
                            <w:sz w:val="18"/>
                          </w:rPr>
                        </w:pPr>
                        <w:r>
                          <w:rPr>
                            <w:sz w:val="18"/>
                          </w:rPr>
                          <w:t>85.9%</w:t>
                        </w:r>
                      </w:p>
                    </w:tc>
                    <w:tc>
                      <w:tcPr>
                        <w:tcW w:w="626" w:type="dxa"/>
                        <w:tcBorders>
                          <w:right w:val="single" w:sz="4" w:space="0" w:color="000000"/>
                        </w:tcBorders>
                      </w:tcPr>
                      <w:p>
                        <w:pPr>
                          <w:pStyle w:val="TableParagraph"/>
                          <w:spacing w:before="31"/>
                          <w:ind w:left="32" w:right="38"/>
                          <w:rPr>
                            <w:sz w:val="18"/>
                          </w:rPr>
                        </w:pPr>
                        <w:r>
                          <w:rPr>
                            <w:sz w:val="18"/>
                          </w:rPr>
                          <w:t>92.2%</w:t>
                        </w:r>
                      </w:p>
                    </w:tc>
                    <w:tc>
                      <w:tcPr>
                        <w:tcW w:w="18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0"/>
                          <w:ind w:left="25"/>
                          <w:jc w:val="left"/>
                          <w:rPr>
                            <w:b/>
                            <w:sz w:val="18"/>
                          </w:rPr>
                        </w:pPr>
                        <w:r>
                          <w:rPr>
                            <w:b/>
                            <w:sz w:val="18"/>
                          </w:rPr>
                          <w:t>NH</w:t>
                        </w:r>
                      </w:p>
                    </w:tc>
                    <w:tc>
                      <w:tcPr>
                        <w:tcW w:w="350" w:type="dxa"/>
                        <w:tcBorders>
                          <w:left w:val="single" w:sz="8" w:space="0" w:color="000000"/>
                        </w:tcBorders>
                      </w:tcPr>
                      <w:p>
                        <w:pPr>
                          <w:pStyle w:val="TableParagraph"/>
                          <w:spacing w:before="61"/>
                          <w:ind w:left="-4" w:right="91"/>
                          <w:rPr>
                            <w:sz w:val="18"/>
                          </w:rPr>
                        </w:pPr>
                        <w:r>
                          <w:rPr>
                            <w:spacing w:val="-1"/>
                            <w:sz w:val="18"/>
                          </w:rPr>
                          <w:t>(H)</w:t>
                        </w:r>
                      </w:p>
                    </w:tc>
                    <w:tc>
                      <w:tcPr>
                        <w:tcW w:w="606" w:type="dxa"/>
                      </w:tcPr>
                      <w:p>
                        <w:pPr>
                          <w:pStyle w:val="TableParagraph"/>
                          <w:spacing w:before="61"/>
                          <w:ind w:left="144"/>
                          <w:jc w:val="left"/>
                          <w:rPr>
                            <w:sz w:val="18"/>
                          </w:rPr>
                        </w:pPr>
                        <w:r>
                          <w:rPr>
                            <w:sz w:val="18"/>
                          </w:rPr>
                          <w:t>344</w:t>
                        </w:r>
                      </w:p>
                    </w:tc>
                    <w:tc>
                      <w:tcPr>
                        <w:tcW w:w="688" w:type="dxa"/>
                      </w:tcPr>
                      <w:p>
                        <w:pPr>
                          <w:pStyle w:val="TableParagraph"/>
                          <w:spacing w:before="61"/>
                          <w:ind w:right="124"/>
                          <w:jc w:val="right"/>
                          <w:rPr>
                            <w:sz w:val="18"/>
                          </w:rPr>
                        </w:pPr>
                        <w:r>
                          <w:rPr>
                            <w:sz w:val="18"/>
                          </w:rPr>
                          <w:t>1,290</w:t>
                        </w:r>
                      </w:p>
                    </w:tc>
                    <w:tc>
                      <w:tcPr>
                        <w:tcW w:w="622" w:type="dxa"/>
                      </w:tcPr>
                      <w:p>
                        <w:pPr>
                          <w:pStyle w:val="TableParagraph"/>
                          <w:spacing w:before="61"/>
                          <w:ind w:left="107" w:right="134"/>
                          <w:rPr>
                            <w:sz w:val="18"/>
                          </w:rPr>
                        </w:pPr>
                        <w:r>
                          <w:rPr>
                            <w:sz w:val="18"/>
                          </w:rPr>
                          <w:t>411</w:t>
                        </w:r>
                      </w:p>
                    </w:tc>
                    <w:tc>
                      <w:tcPr>
                        <w:tcW w:w="649" w:type="dxa"/>
                        <w:shd w:val="clear" w:color="auto" w:fill="CCCCCC"/>
                      </w:tcPr>
                      <w:p>
                        <w:pPr>
                          <w:pStyle w:val="TableParagraph"/>
                          <w:spacing w:before="61"/>
                          <w:ind w:left="68"/>
                          <w:jc w:val="left"/>
                          <w:rPr>
                            <w:sz w:val="18"/>
                          </w:rPr>
                        </w:pPr>
                        <w:r>
                          <w:rPr>
                            <w:sz w:val="18"/>
                          </w:rPr>
                          <w:t>83.7%</w:t>
                        </w:r>
                      </w:p>
                    </w:tc>
                    <w:tc>
                      <w:tcPr>
                        <w:tcW w:w="617" w:type="dxa"/>
                      </w:tcPr>
                      <w:p>
                        <w:pPr>
                          <w:pStyle w:val="TableParagraph"/>
                          <w:spacing w:before="61"/>
                          <w:ind w:left="29" w:right="36"/>
                          <w:rPr>
                            <w:sz w:val="18"/>
                          </w:rPr>
                        </w:pPr>
                        <w:r>
                          <w:rPr>
                            <w:sz w:val="18"/>
                          </w:rPr>
                          <w:t>80.0%</w:t>
                        </w:r>
                      </w:p>
                    </w:tc>
                    <w:tc>
                      <w:tcPr>
                        <w:tcW w:w="639" w:type="dxa"/>
                        <w:tcBorders>
                          <w:right w:val="single" w:sz="4" w:space="0" w:color="000000"/>
                        </w:tcBorders>
                      </w:tcPr>
                      <w:p>
                        <w:pPr>
                          <w:pStyle w:val="TableParagraph"/>
                          <w:spacing w:before="61"/>
                          <w:ind w:left="39" w:right="44"/>
                          <w:rPr>
                            <w:sz w:val="18"/>
                          </w:rPr>
                        </w:pPr>
                        <w:r>
                          <w:rPr>
                            <w:sz w:val="18"/>
                          </w:rPr>
                          <w:t>87.4%</w:t>
                        </w:r>
                      </w:p>
                    </w:tc>
                  </w:tr>
                  <w:tr>
                    <w:trPr>
                      <w:trHeight w:val="300" w:hRule="atLeast"/>
                    </w:trPr>
                    <w:tc>
                      <w:tcPr>
                        <w:tcW w:w="782" w:type="dxa"/>
                        <w:tcBorders>
                          <w:left w:val="single" w:sz="4" w:space="0" w:color="000000"/>
                          <w:right w:val="single" w:sz="8" w:space="0" w:color="000000"/>
                        </w:tcBorders>
                      </w:tcPr>
                      <w:p>
                        <w:pPr>
                          <w:pStyle w:val="TableParagraph"/>
                          <w:spacing w:before="32"/>
                          <w:ind w:left="24"/>
                          <w:jc w:val="left"/>
                          <w:rPr>
                            <w:b/>
                            <w:sz w:val="18"/>
                          </w:rPr>
                        </w:pPr>
                        <w:r>
                          <w:rPr>
                            <w:b/>
                            <w:sz w:val="18"/>
                          </w:rPr>
                          <w:t>FCHP</w:t>
                        </w:r>
                      </w:p>
                    </w:tc>
                    <w:tc>
                      <w:tcPr>
                        <w:tcW w:w="343" w:type="dxa"/>
                        <w:tcBorders>
                          <w:left w:val="single" w:sz="8" w:space="0" w:color="000000"/>
                        </w:tcBorders>
                      </w:tcPr>
                      <w:p>
                        <w:pPr>
                          <w:pStyle w:val="TableParagraph"/>
                          <w:spacing w:before="34"/>
                          <w:ind w:left="14"/>
                          <w:jc w:val="left"/>
                          <w:rPr>
                            <w:sz w:val="18"/>
                          </w:rPr>
                        </w:pPr>
                        <w:r>
                          <w:rPr>
                            <w:sz w:val="18"/>
                          </w:rPr>
                          <w:t>(H)</w:t>
                        </w:r>
                      </w:p>
                    </w:tc>
                    <w:tc>
                      <w:tcPr>
                        <w:tcW w:w="550" w:type="dxa"/>
                      </w:tcPr>
                      <w:p>
                        <w:pPr>
                          <w:pStyle w:val="TableParagraph"/>
                          <w:spacing w:before="34"/>
                          <w:ind w:left="119"/>
                          <w:jc w:val="left"/>
                          <w:rPr>
                            <w:sz w:val="18"/>
                          </w:rPr>
                        </w:pPr>
                        <w:r>
                          <w:rPr>
                            <w:sz w:val="18"/>
                          </w:rPr>
                          <w:t>205</w:t>
                        </w:r>
                      </w:p>
                    </w:tc>
                    <w:tc>
                      <w:tcPr>
                        <w:tcW w:w="728" w:type="dxa"/>
                      </w:tcPr>
                      <w:p>
                        <w:pPr>
                          <w:pStyle w:val="TableParagraph"/>
                          <w:spacing w:before="34"/>
                          <w:ind w:left="61" w:right="75"/>
                          <w:rPr>
                            <w:sz w:val="18"/>
                          </w:rPr>
                        </w:pPr>
                        <w:r>
                          <w:rPr>
                            <w:sz w:val="18"/>
                          </w:rPr>
                          <w:t>248</w:t>
                        </w:r>
                      </w:p>
                    </w:tc>
                    <w:tc>
                      <w:tcPr>
                        <w:tcW w:w="586" w:type="dxa"/>
                      </w:tcPr>
                      <w:p>
                        <w:pPr>
                          <w:pStyle w:val="TableParagraph"/>
                          <w:spacing w:before="34"/>
                          <w:ind w:left="116"/>
                          <w:jc w:val="left"/>
                          <w:rPr>
                            <w:sz w:val="18"/>
                          </w:rPr>
                        </w:pPr>
                        <w:r>
                          <w:rPr>
                            <w:sz w:val="18"/>
                          </w:rPr>
                          <w:t>225</w:t>
                        </w:r>
                      </w:p>
                    </w:tc>
                    <w:tc>
                      <w:tcPr>
                        <w:tcW w:w="635" w:type="dxa"/>
                        <w:shd w:val="clear" w:color="auto" w:fill="CCCCCC"/>
                      </w:tcPr>
                      <w:p>
                        <w:pPr>
                          <w:pStyle w:val="TableParagraph"/>
                          <w:spacing w:before="34"/>
                          <w:ind w:left="41" w:right="42"/>
                          <w:rPr>
                            <w:sz w:val="18"/>
                          </w:rPr>
                        </w:pPr>
                        <w:r>
                          <w:rPr>
                            <w:sz w:val="18"/>
                          </w:rPr>
                          <w:t>91.1%</w:t>
                        </w:r>
                      </w:p>
                    </w:tc>
                    <w:tc>
                      <w:tcPr>
                        <w:tcW w:w="606" w:type="dxa"/>
                      </w:tcPr>
                      <w:p>
                        <w:pPr>
                          <w:pStyle w:val="TableParagraph"/>
                          <w:spacing w:before="34"/>
                          <w:ind w:left="24" w:right="30"/>
                          <w:rPr>
                            <w:sz w:val="18"/>
                          </w:rPr>
                        </w:pPr>
                        <w:r>
                          <w:rPr>
                            <w:sz w:val="18"/>
                          </w:rPr>
                          <w:t>87.2%</w:t>
                        </w:r>
                      </w:p>
                    </w:tc>
                    <w:tc>
                      <w:tcPr>
                        <w:tcW w:w="626" w:type="dxa"/>
                        <w:tcBorders>
                          <w:right w:val="single" w:sz="4" w:space="0" w:color="000000"/>
                        </w:tcBorders>
                      </w:tcPr>
                      <w:p>
                        <w:pPr>
                          <w:pStyle w:val="TableParagraph"/>
                          <w:spacing w:before="34"/>
                          <w:ind w:left="32" w:right="38"/>
                          <w:rPr>
                            <w:sz w:val="18"/>
                          </w:rPr>
                        </w:pPr>
                        <w:r>
                          <w:rPr>
                            <w:sz w:val="18"/>
                          </w:rPr>
                          <w:t>95.1%</w:t>
                        </w:r>
                      </w:p>
                    </w:tc>
                    <w:tc>
                      <w:tcPr>
                        <w:tcW w:w="18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8"/>
                          <w:ind w:left="25"/>
                          <w:jc w:val="left"/>
                          <w:rPr>
                            <w:b/>
                            <w:sz w:val="18"/>
                          </w:rPr>
                        </w:pPr>
                        <w:r>
                          <w:rPr>
                            <w:b/>
                            <w:sz w:val="18"/>
                          </w:rPr>
                          <w:t>FCHP</w:t>
                        </w:r>
                      </w:p>
                    </w:tc>
                    <w:tc>
                      <w:tcPr>
                        <w:tcW w:w="350" w:type="dxa"/>
                        <w:tcBorders>
                          <w:left w:val="single" w:sz="8" w:space="0" w:color="000000"/>
                        </w:tcBorders>
                      </w:tcPr>
                      <w:p>
                        <w:pPr>
                          <w:pStyle w:val="TableParagraph"/>
                          <w:spacing w:before="59"/>
                          <w:ind w:left="-4" w:right="91"/>
                          <w:rPr>
                            <w:sz w:val="18"/>
                          </w:rPr>
                        </w:pPr>
                        <w:r>
                          <w:rPr>
                            <w:spacing w:val="-1"/>
                            <w:sz w:val="18"/>
                          </w:rPr>
                          <w:t>(H)</w:t>
                        </w:r>
                      </w:p>
                    </w:tc>
                    <w:tc>
                      <w:tcPr>
                        <w:tcW w:w="606" w:type="dxa"/>
                      </w:tcPr>
                      <w:p>
                        <w:pPr>
                          <w:pStyle w:val="TableParagraph"/>
                          <w:spacing w:before="59"/>
                          <w:ind w:left="144"/>
                          <w:jc w:val="left"/>
                          <w:rPr>
                            <w:sz w:val="18"/>
                          </w:rPr>
                        </w:pPr>
                        <w:r>
                          <w:rPr>
                            <w:sz w:val="18"/>
                          </w:rPr>
                          <w:t>151</w:t>
                        </w:r>
                      </w:p>
                    </w:tc>
                    <w:tc>
                      <w:tcPr>
                        <w:tcW w:w="688" w:type="dxa"/>
                      </w:tcPr>
                      <w:p>
                        <w:pPr>
                          <w:pStyle w:val="TableParagraph"/>
                          <w:spacing w:before="59"/>
                          <w:ind w:right="199"/>
                          <w:jc w:val="right"/>
                          <w:rPr>
                            <w:sz w:val="18"/>
                          </w:rPr>
                        </w:pPr>
                        <w:r>
                          <w:rPr>
                            <w:sz w:val="18"/>
                          </w:rPr>
                          <w:t>170</w:t>
                        </w:r>
                      </w:p>
                    </w:tc>
                    <w:tc>
                      <w:tcPr>
                        <w:tcW w:w="622" w:type="dxa"/>
                      </w:tcPr>
                      <w:p>
                        <w:pPr>
                          <w:pStyle w:val="TableParagraph"/>
                          <w:spacing w:before="59"/>
                          <w:ind w:left="107" w:right="134"/>
                          <w:rPr>
                            <w:sz w:val="18"/>
                          </w:rPr>
                        </w:pPr>
                        <w:r>
                          <w:rPr>
                            <w:sz w:val="18"/>
                          </w:rPr>
                          <w:t>167</w:t>
                        </w:r>
                      </w:p>
                    </w:tc>
                    <w:tc>
                      <w:tcPr>
                        <w:tcW w:w="649" w:type="dxa"/>
                        <w:shd w:val="clear" w:color="auto" w:fill="CCCCCC"/>
                      </w:tcPr>
                      <w:p>
                        <w:pPr>
                          <w:pStyle w:val="TableParagraph"/>
                          <w:spacing w:before="59"/>
                          <w:ind w:left="68"/>
                          <w:jc w:val="left"/>
                          <w:rPr>
                            <w:sz w:val="18"/>
                          </w:rPr>
                        </w:pPr>
                        <w:r>
                          <w:rPr>
                            <w:sz w:val="18"/>
                          </w:rPr>
                          <w:t>90.4%</w:t>
                        </w:r>
                      </w:p>
                    </w:tc>
                    <w:tc>
                      <w:tcPr>
                        <w:tcW w:w="617" w:type="dxa"/>
                      </w:tcPr>
                      <w:p>
                        <w:pPr>
                          <w:pStyle w:val="TableParagraph"/>
                          <w:spacing w:before="59"/>
                          <w:ind w:left="29" w:right="36"/>
                          <w:rPr>
                            <w:sz w:val="18"/>
                          </w:rPr>
                        </w:pPr>
                        <w:r>
                          <w:rPr>
                            <w:sz w:val="18"/>
                          </w:rPr>
                          <w:t>85.7%</w:t>
                        </w:r>
                      </w:p>
                    </w:tc>
                    <w:tc>
                      <w:tcPr>
                        <w:tcW w:w="639" w:type="dxa"/>
                        <w:tcBorders>
                          <w:right w:val="single" w:sz="4" w:space="0" w:color="000000"/>
                        </w:tcBorders>
                      </w:tcPr>
                      <w:p>
                        <w:pPr>
                          <w:pStyle w:val="TableParagraph"/>
                          <w:spacing w:before="59"/>
                          <w:ind w:left="39" w:right="44"/>
                          <w:rPr>
                            <w:sz w:val="18"/>
                          </w:rPr>
                        </w:pPr>
                        <w:r>
                          <w:rPr>
                            <w:sz w:val="18"/>
                          </w:rPr>
                          <w:t>95.2%</w:t>
                        </w:r>
                      </w:p>
                    </w:tc>
                  </w:tr>
                  <w:tr>
                    <w:trPr>
                      <w:trHeight w:val="280" w:hRule="atLeast"/>
                    </w:trPr>
                    <w:tc>
                      <w:tcPr>
                        <w:tcW w:w="782" w:type="dxa"/>
                        <w:tcBorders>
                          <w:left w:val="single" w:sz="4" w:space="0" w:color="000000"/>
                          <w:bottom w:val="single" w:sz="4" w:space="0" w:color="000000"/>
                          <w:right w:val="single" w:sz="8" w:space="0" w:color="000000"/>
                        </w:tcBorders>
                      </w:tcPr>
                      <w:p>
                        <w:pPr>
                          <w:pStyle w:val="TableParagraph"/>
                          <w:spacing w:before="34"/>
                          <w:ind w:left="24"/>
                          <w:jc w:val="left"/>
                          <w:rPr>
                            <w:b/>
                            <w:sz w:val="18"/>
                          </w:rPr>
                        </w:pPr>
                        <w:r>
                          <w:rPr>
                            <w:b/>
                            <w:sz w:val="18"/>
                          </w:rPr>
                          <w:t>BMCHP</w:t>
                        </w:r>
                      </w:p>
                    </w:tc>
                    <w:tc>
                      <w:tcPr>
                        <w:tcW w:w="343" w:type="dxa"/>
                        <w:tcBorders>
                          <w:left w:val="single" w:sz="8" w:space="0" w:color="000000"/>
                          <w:bottom w:val="single" w:sz="4" w:space="0" w:color="000000"/>
                        </w:tcBorders>
                      </w:tcPr>
                      <w:p>
                        <w:pPr>
                          <w:pStyle w:val="TableParagraph"/>
                          <w:spacing w:before="35"/>
                          <w:ind w:left="14"/>
                          <w:jc w:val="left"/>
                          <w:rPr>
                            <w:sz w:val="18"/>
                          </w:rPr>
                        </w:pPr>
                        <w:r>
                          <w:rPr>
                            <w:sz w:val="18"/>
                          </w:rPr>
                          <w:t>(H)</w:t>
                        </w:r>
                      </w:p>
                    </w:tc>
                    <w:tc>
                      <w:tcPr>
                        <w:tcW w:w="550" w:type="dxa"/>
                        <w:tcBorders>
                          <w:bottom w:val="single" w:sz="4" w:space="0" w:color="000000"/>
                        </w:tcBorders>
                      </w:tcPr>
                      <w:p>
                        <w:pPr>
                          <w:pStyle w:val="TableParagraph"/>
                          <w:spacing w:before="35"/>
                          <w:ind w:left="119"/>
                          <w:jc w:val="left"/>
                          <w:rPr>
                            <w:sz w:val="18"/>
                          </w:rPr>
                        </w:pPr>
                        <w:r>
                          <w:rPr>
                            <w:sz w:val="18"/>
                          </w:rPr>
                          <w:t>391</w:t>
                        </w:r>
                      </w:p>
                    </w:tc>
                    <w:tc>
                      <w:tcPr>
                        <w:tcW w:w="728" w:type="dxa"/>
                        <w:tcBorders>
                          <w:bottom w:val="single" w:sz="4" w:space="0" w:color="000000"/>
                        </w:tcBorders>
                      </w:tcPr>
                      <w:p>
                        <w:pPr>
                          <w:pStyle w:val="TableParagraph"/>
                          <w:spacing w:before="35"/>
                          <w:ind w:left="62" w:right="75"/>
                          <w:rPr>
                            <w:sz w:val="18"/>
                          </w:rPr>
                        </w:pPr>
                        <w:r>
                          <w:rPr>
                            <w:sz w:val="18"/>
                          </w:rPr>
                          <w:t>3,819</w:t>
                        </w:r>
                      </w:p>
                    </w:tc>
                    <w:tc>
                      <w:tcPr>
                        <w:tcW w:w="586" w:type="dxa"/>
                        <w:tcBorders>
                          <w:bottom w:val="single" w:sz="4" w:space="0" w:color="000000"/>
                        </w:tcBorders>
                      </w:tcPr>
                      <w:p>
                        <w:pPr>
                          <w:pStyle w:val="TableParagraph"/>
                          <w:spacing w:before="35"/>
                          <w:ind w:left="116"/>
                          <w:jc w:val="left"/>
                          <w:rPr>
                            <w:sz w:val="18"/>
                          </w:rPr>
                        </w:pPr>
                        <w:r>
                          <w:rPr>
                            <w:sz w:val="18"/>
                          </w:rPr>
                          <w:t>411</w:t>
                        </w:r>
                      </w:p>
                    </w:tc>
                    <w:tc>
                      <w:tcPr>
                        <w:tcW w:w="635" w:type="dxa"/>
                        <w:tcBorders>
                          <w:bottom w:val="single" w:sz="4" w:space="0" w:color="000000"/>
                        </w:tcBorders>
                        <w:shd w:val="clear" w:color="auto" w:fill="CCCCCC"/>
                      </w:tcPr>
                      <w:p>
                        <w:pPr>
                          <w:pStyle w:val="TableParagraph"/>
                          <w:spacing w:before="35"/>
                          <w:ind w:left="41" w:right="42"/>
                          <w:rPr>
                            <w:sz w:val="18"/>
                          </w:rPr>
                        </w:pPr>
                        <w:r>
                          <w:rPr>
                            <w:sz w:val="18"/>
                          </w:rPr>
                          <w:t>95.1%</w:t>
                        </w:r>
                      </w:p>
                    </w:tc>
                    <w:tc>
                      <w:tcPr>
                        <w:tcW w:w="606" w:type="dxa"/>
                        <w:tcBorders>
                          <w:bottom w:val="single" w:sz="4" w:space="0" w:color="000000"/>
                        </w:tcBorders>
                      </w:tcPr>
                      <w:p>
                        <w:pPr>
                          <w:pStyle w:val="TableParagraph"/>
                          <w:spacing w:before="35"/>
                          <w:ind w:left="24" w:right="30"/>
                          <w:rPr>
                            <w:sz w:val="18"/>
                          </w:rPr>
                        </w:pPr>
                        <w:r>
                          <w:rPr>
                            <w:sz w:val="18"/>
                          </w:rPr>
                          <w:t>92.9%</w:t>
                        </w:r>
                      </w:p>
                    </w:tc>
                    <w:tc>
                      <w:tcPr>
                        <w:tcW w:w="626" w:type="dxa"/>
                        <w:tcBorders>
                          <w:bottom w:val="single" w:sz="4" w:space="0" w:color="000000"/>
                          <w:right w:val="single" w:sz="4" w:space="0" w:color="000000"/>
                        </w:tcBorders>
                      </w:tcPr>
                      <w:p>
                        <w:pPr>
                          <w:pStyle w:val="TableParagraph"/>
                          <w:spacing w:before="35"/>
                          <w:ind w:left="32" w:right="38"/>
                          <w:rPr>
                            <w:sz w:val="18"/>
                          </w:rPr>
                        </w:pPr>
                        <w:r>
                          <w:rPr>
                            <w:sz w:val="18"/>
                          </w:rPr>
                          <w:t>97.3%</w:t>
                        </w:r>
                      </w:p>
                    </w:tc>
                    <w:tc>
                      <w:tcPr>
                        <w:tcW w:w="18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50"/>
                          <w:ind w:left="25"/>
                          <w:jc w:val="left"/>
                          <w:rPr>
                            <w:b/>
                            <w:sz w:val="18"/>
                          </w:rPr>
                        </w:pPr>
                        <w:r>
                          <w:rPr>
                            <w:b/>
                            <w:sz w:val="18"/>
                          </w:rPr>
                          <w:t>BMCHP</w:t>
                        </w:r>
                      </w:p>
                    </w:tc>
                    <w:tc>
                      <w:tcPr>
                        <w:tcW w:w="350" w:type="dxa"/>
                        <w:tcBorders>
                          <w:left w:val="single" w:sz="8" w:space="0" w:color="000000"/>
                          <w:bottom w:val="single" w:sz="4" w:space="0" w:color="000000"/>
                        </w:tcBorders>
                      </w:tcPr>
                      <w:p>
                        <w:pPr>
                          <w:pStyle w:val="TableParagraph"/>
                          <w:spacing w:before="52"/>
                          <w:ind w:left="-4" w:right="91"/>
                          <w:rPr>
                            <w:sz w:val="18"/>
                          </w:rPr>
                        </w:pPr>
                        <w:r>
                          <w:rPr>
                            <w:spacing w:val="-1"/>
                            <w:sz w:val="18"/>
                          </w:rPr>
                          <w:t>(H)</w:t>
                        </w:r>
                      </w:p>
                    </w:tc>
                    <w:tc>
                      <w:tcPr>
                        <w:tcW w:w="606" w:type="dxa"/>
                        <w:tcBorders>
                          <w:bottom w:val="single" w:sz="4" w:space="0" w:color="000000"/>
                        </w:tcBorders>
                      </w:tcPr>
                      <w:p>
                        <w:pPr>
                          <w:pStyle w:val="TableParagraph"/>
                          <w:spacing w:before="52"/>
                          <w:ind w:left="144"/>
                          <w:jc w:val="left"/>
                          <w:rPr>
                            <w:sz w:val="18"/>
                          </w:rPr>
                        </w:pPr>
                        <w:r>
                          <w:rPr>
                            <w:sz w:val="18"/>
                          </w:rPr>
                          <w:t>365</w:t>
                        </w:r>
                      </w:p>
                    </w:tc>
                    <w:tc>
                      <w:tcPr>
                        <w:tcW w:w="688" w:type="dxa"/>
                        <w:tcBorders>
                          <w:bottom w:val="single" w:sz="4" w:space="0" w:color="000000"/>
                        </w:tcBorders>
                      </w:tcPr>
                      <w:p>
                        <w:pPr>
                          <w:pStyle w:val="TableParagraph"/>
                          <w:spacing w:before="52"/>
                          <w:ind w:right="124"/>
                          <w:jc w:val="right"/>
                          <w:rPr>
                            <w:sz w:val="18"/>
                          </w:rPr>
                        </w:pPr>
                        <w:r>
                          <w:rPr>
                            <w:sz w:val="18"/>
                          </w:rPr>
                          <w:t>3,210</w:t>
                        </w:r>
                      </w:p>
                    </w:tc>
                    <w:tc>
                      <w:tcPr>
                        <w:tcW w:w="622" w:type="dxa"/>
                        <w:tcBorders>
                          <w:bottom w:val="single" w:sz="4" w:space="0" w:color="000000"/>
                        </w:tcBorders>
                      </w:tcPr>
                      <w:p>
                        <w:pPr>
                          <w:pStyle w:val="TableParagraph"/>
                          <w:spacing w:before="52"/>
                          <w:ind w:left="107" w:right="134"/>
                          <w:rPr>
                            <w:sz w:val="18"/>
                          </w:rPr>
                        </w:pPr>
                        <w:r>
                          <w:rPr>
                            <w:sz w:val="18"/>
                          </w:rPr>
                          <w:t>411</w:t>
                        </w:r>
                      </w:p>
                    </w:tc>
                    <w:tc>
                      <w:tcPr>
                        <w:tcW w:w="649" w:type="dxa"/>
                        <w:tcBorders>
                          <w:bottom w:val="single" w:sz="4" w:space="0" w:color="000000"/>
                        </w:tcBorders>
                        <w:shd w:val="clear" w:color="auto" w:fill="CCCCCC"/>
                      </w:tcPr>
                      <w:p>
                        <w:pPr>
                          <w:pStyle w:val="TableParagraph"/>
                          <w:spacing w:before="52"/>
                          <w:ind w:left="68"/>
                          <w:jc w:val="left"/>
                          <w:rPr>
                            <w:sz w:val="18"/>
                          </w:rPr>
                        </w:pPr>
                        <w:r>
                          <w:rPr>
                            <w:sz w:val="18"/>
                          </w:rPr>
                          <w:t>88.8%</w:t>
                        </w:r>
                      </w:p>
                    </w:tc>
                    <w:tc>
                      <w:tcPr>
                        <w:tcW w:w="617" w:type="dxa"/>
                        <w:tcBorders>
                          <w:bottom w:val="single" w:sz="4" w:space="0" w:color="000000"/>
                        </w:tcBorders>
                      </w:tcPr>
                      <w:p>
                        <w:pPr>
                          <w:pStyle w:val="TableParagraph"/>
                          <w:spacing w:before="52"/>
                          <w:ind w:left="29" w:right="36"/>
                          <w:rPr>
                            <w:sz w:val="18"/>
                          </w:rPr>
                        </w:pPr>
                        <w:r>
                          <w:rPr>
                            <w:sz w:val="18"/>
                          </w:rPr>
                          <w:t>85.6%</w:t>
                        </w:r>
                      </w:p>
                    </w:tc>
                    <w:tc>
                      <w:tcPr>
                        <w:tcW w:w="639" w:type="dxa"/>
                        <w:tcBorders>
                          <w:bottom w:val="single" w:sz="4" w:space="0" w:color="000000"/>
                          <w:right w:val="single" w:sz="4" w:space="0" w:color="000000"/>
                        </w:tcBorders>
                      </w:tcPr>
                      <w:p>
                        <w:pPr>
                          <w:pStyle w:val="TableParagraph"/>
                          <w:spacing w:before="52"/>
                          <w:ind w:left="39" w:right="44"/>
                          <w:rPr>
                            <w:sz w:val="18"/>
                          </w:rPr>
                        </w:pPr>
                        <w:r>
                          <w:rPr>
                            <w:sz w:val="18"/>
                          </w:rPr>
                          <w:t>92.0%</w:t>
                        </w:r>
                      </w:p>
                    </w:tc>
                  </w:tr>
                </w:tbl>
                <w:p>
                  <w:pPr>
                    <w:pStyle w:val="BodyText"/>
                  </w:pPr>
                </w:p>
              </w:txbxContent>
            </v:textbox>
            <w10:wrap type="none"/>
          </v:shape>
        </w:pict>
      </w:r>
      <w:r>
        <w:rPr>
          <w:b/>
          <w:w w:val="100"/>
          <w:sz w:val="14"/>
          <w:u w:val="single"/>
        </w:rPr>
        <w:t> </w:t>
      </w:r>
      <w:r>
        <w:rPr>
          <w:b/>
          <w:sz w:val="14"/>
          <w:u w:val="single"/>
        </w:rPr>
        <w:tab/>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1"/>
        <w:rPr>
          <w:b/>
          <w:sz w:val="18"/>
        </w:rPr>
      </w:pPr>
    </w:p>
    <w:p>
      <w:pPr>
        <w:spacing w:before="0"/>
        <w:ind w:left="6817" w:right="0" w:firstLine="0"/>
        <w:jc w:val="left"/>
        <w:rPr>
          <w:sz w:val="18"/>
        </w:rPr>
      </w:pPr>
      <w:r>
        <w:rPr>
          <w:sz w:val="18"/>
        </w:rPr>
        <w:t>* PCCP did not collect or report the Comprehensive Diabetes Care measure for HEDIS 2007.</w:t>
      </w:r>
    </w:p>
    <w:p>
      <w:pPr>
        <w:pStyle w:val="BodyText"/>
        <w:spacing w:before="3"/>
      </w:pPr>
    </w:p>
    <w:p>
      <w:pPr>
        <w:pStyle w:val="Heading2"/>
        <w:spacing w:before="0"/>
        <w:ind w:left="607"/>
      </w:pPr>
      <w:r>
        <w:rPr/>
        <w:pict>
          <v:rect style="position:absolute;margin-left:60.779999pt;margin-top:28.671844pt;width:187.5pt;height:30.78pt;mso-position-horizontal-relative:page;mso-position-vertical-relative:paragraph;z-index:6664" filled="true" fillcolor="#666666" stroked="false">
            <v:fill type="solid"/>
            <w10:wrap type="none"/>
          </v:rect>
        </w:pict>
      </w:r>
      <w:r>
        <w:rPr/>
        <w:pict>
          <v:rect style="position:absolute;margin-left:504.720032pt;margin-top:92.631836pt;width:149.460007pt;height:16.380001pt;mso-position-horizontal-relative:page;mso-position-vertical-relative:paragraph;z-index:6688" filled="true" fillcolor="#ffffff" stroked="false">
            <v:fill type="solid"/>
            <w10:wrap type="none"/>
          </v:rect>
        </w:pict>
      </w:r>
      <w:r>
        <w:rPr/>
        <w:pict>
          <v:shape style="position:absolute;margin-left:686.640015pt;margin-top:92.631836pt;width:62.95pt;height:16.4pt;mso-position-horizontal-relative:page;mso-position-vertical-relative:paragraph;z-index:6712" coordorigin="13733,1853" coordsize="1259,328" path="m14992,1853l14342,1853,13733,1853,13733,2180,14342,2180,14992,2180,14992,1853e" filled="true" fillcolor="#ffffff" stroked="false">
            <v:path arrowok="t"/>
            <v:fill type="solid"/>
            <w10:wrap type="none"/>
          </v:shape>
        </w:pict>
      </w:r>
      <w:r>
        <w:rPr/>
        <w:pict>
          <v:shape style="position:absolute;margin-left:252.360001pt;margin-top:23.451845pt;width:497.75pt;height:49.35pt;mso-position-horizontal-relative:page;mso-position-vertical-relative:paragraph;z-index:680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9"/>
                    <w:gridCol w:w="878"/>
                    <w:gridCol w:w="2258"/>
                    <w:gridCol w:w="919"/>
                    <w:gridCol w:w="2806"/>
                    <w:gridCol w:w="1034"/>
                  </w:tblGrid>
                  <w:tr>
                    <w:trPr>
                      <w:trHeight w:val="320" w:hRule="atLeast"/>
                    </w:trPr>
                    <w:tc>
                      <w:tcPr>
                        <w:tcW w:w="9924" w:type="dxa"/>
                        <w:gridSpan w:val="6"/>
                        <w:tcBorders>
                          <w:top w:val="single" w:sz="6" w:space="0" w:color="000000"/>
                          <w:left w:val="single" w:sz="6" w:space="0" w:color="000000"/>
                          <w:bottom w:val="single" w:sz="18" w:space="0" w:color="000000"/>
                          <w:right w:val="single" w:sz="6" w:space="0" w:color="000000"/>
                        </w:tcBorders>
                        <w:shd w:val="clear" w:color="auto" w:fill="666666"/>
                      </w:tcPr>
                      <w:p>
                        <w:pPr>
                          <w:pStyle w:val="TableParagraph"/>
                          <w:spacing w:before="57"/>
                          <w:ind w:left="54"/>
                          <w:jc w:val="left"/>
                          <w:rPr>
                            <w:b/>
                            <w:sz w:val="20"/>
                          </w:rPr>
                        </w:pPr>
                        <w:r>
                          <w:rPr>
                            <w:b/>
                            <w:color w:val="FFFFFF"/>
                            <w:sz w:val="20"/>
                          </w:rPr>
                          <w:t>2009 Comparison Rates</w:t>
                        </w:r>
                      </w:p>
                    </w:tc>
                  </w:tr>
                  <w:tr>
                    <w:trPr>
                      <w:trHeight w:val="280" w:hRule="atLeast"/>
                    </w:trPr>
                    <w:tc>
                      <w:tcPr>
                        <w:tcW w:w="2029" w:type="dxa"/>
                        <w:tcBorders>
                          <w:top w:val="single" w:sz="18" w:space="0" w:color="000000"/>
                          <w:left w:val="single" w:sz="12" w:space="0" w:color="000000"/>
                        </w:tcBorders>
                      </w:tcPr>
                      <w:p>
                        <w:pPr>
                          <w:pStyle w:val="TableParagraph"/>
                          <w:spacing w:before="36"/>
                          <w:ind w:left="51"/>
                          <w:jc w:val="left"/>
                          <w:rPr>
                            <w:sz w:val="18"/>
                          </w:rPr>
                        </w:pPr>
                        <w:r>
                          <w:rPr>
                            <w:sz w:val="18"/>
                          </w:rPr>
                          <w:t>Nat'l Mcaid 90th Pctile:</w:t>
                        </w:r>
                      </w:p>
                    </w:tc>
                    <w:tc>
                      <w:tcPr>
                        <w:tcW w:w="878" w:type="dxa"/>
                        <w:tcBorders>
                          <w:top w:val="single" w:sz="18" w:space="0" w:color="000000"/>
                        </w:tcBorders>
                      </w:tcPr>
                      <w:p>
                        <w:pPr>
                          <w:pStyle w:val="TableParagraph"/>
                          <w:spacing w:before="36"/>
                          <w:ind w:left="137"/>
                          <w:jc w:val="left"/>
                          <w:rPr>
                            <w:sz w:val="18"/>
                          </w:rPr>
                        </w:pPr>
                        <w:r>
                          <w:rPr>
                            <w:sz w:val="18"/>
                          </w:rPr>
                          <w:t>29.3%</w:t>
                        </w:r>
                      </w:p>
                    </w:tc>
                    <w:tc>
                      <w:tcPr>
                        <w:tcW w:w="2258" w:type="dxa"/>
                        <w:tcBorders>
                          <w:top w:val="single" w:sz="18" w:space="0" w:color="000000"/>
                        </w:tcBorders>
                      </w:tcPr>
                      <w:p>
                        <w:pPr>
                          <w:pStyle w:val="TableParagraph"/>
                          <w:spacing w:before="36"/>
                          <w:ind w:left="230"/>
                          <w:jc w:val="left"/>
                          <w:rPr>
                            <w:sz w:val="18"/>
                          </w:rPr>
                        </w:pPr>
                        <w:r>
                          <w:rPr>
                            <w:sz w:val="18"/>
                          </w:rPr>
                          <w:t>Nat'l Mcaid Mean:</w:t>
                        </w:r>
                      </w:p>
                    </w:tc>
                    <w:tc>
                      <w:tcPr>
                        <w:tcW w:w="919" w:type="dxa"/>
                        <w:tcBorders>
                          <w:top w:val="single" w:sz="18" w:space="0" w:color="000000"/>
                        </w:tcBorders>
                      </w:tcPr>
                      <w:p>
                        <w:pPr>
                          <w:pStyle w:val="TableParagraph"/>
                          <w:spacing w:before="36"/>
                          <w:ind w:left="177" w:right="190"/>
                          <w:rPr>
                            <w:sz w:val="18"/>
                          </w:rPr>
                        </w:pPr>
                        <w:r>
                          <w:rPr>
                            <w:sz w:val="18"/>
                          </w:rPr>
                          <w:t>44.8%</w:t>
                        </w:r>
                      </w:p>
                    </w:tc>
                    <w:tc>
                      <w:tcPr>
                        <w:tcW w:w="2806" w:type="dxa"/>
                        <w:tcBorders>
                          <w:top w:val="single" w:sz="18" w:space="0" w:color="000000"/>
                        </w:tcBorders>
                      </w:tcPr>
                      <w:p>
                        <w:pPr>
                          <w:pStyle w:val="TableParagraph"/>
                          <w:spacing w:before="36"/>
                          <w:ind w:left="212"/>
                          <w:jc w:val="left"/>
                          <w:rPr>
                            <w:sz w:val="18"/>
                          </w:rPr>
                        </w:pPr>
                        <w:r>
                          <w:rPr>
                            <w:sz w:val="18"/>
                          </w:rPr>
                          <w:t>MassHealth Weighted Mean:</w:t>
                        </w:r>
                      </w:p>
                    </w:tc>
                    <w:tc>
                      <w:tcPr>
                        <w:tcW w:w="1034" w:type="dxa"/>
                        <w:tcBorders>
                          <w:top w:val="single" w:sz="18" w:space="0" w:color="000000"/>
                          <w:right w:val="single" w:sz="12" w:space="0" w:color="000000"/>
                        </w:tcBorders>
                      </w:tcPr>
                      <w:p>
                        <w:pPr>
                          <w:pStyle w:val="TableParagraph"/>
                          <w:spacing w:before="36"/>
                          <w:ind w:right="223"/>
                          <w:jc w:val="right"/>
                          <w:rPr>
                            <w:sz w:val="18"/>
                          </w:rPr>
                        </w:pPr>
                        <w:r>
                          <w:rPr>
                            <w:sz w:val="18"/>
                          </w:rPr>
                          <w:t>32.4%</w:t>
                        </w:r>
                      </w:p>
                    </w:tc>
                  </w:tr>
                  <w:tr>
                    <w:trPr>
                      <w:trHeight w:val="280" w:hRule="atLeast"/>
                    </w:trPr>
                    <w:tc>
                      <w:tcPr>
                        <w:tcW w:w="2029" w:type="dxa"/>
                        <w:tcBorders>
                          <w:left w:val="single" w:sz="12" w:space="0" w:color="000000"/>
                          <w:bottom w:val="single" w:sz="12" w:space="0" w:color="000000"/>
                        </w:tcBorders>
                      </w:tcPr>
                      <w:p>
                        <w:pPr>
                          <w:pStyle w:val="TableParagraph"/>
                          <w:spacing w:before="40"/>
                          <w:ind w:left="51"/>
                          <w:jc w:val="left"/>
                          <w:rPr>
                            <w:sz w:val="18"/>
                          </w:rPr>
                        </w:pPr>
                        <w:r>
                          <w:rPr>
                            <w:sz w:val="18"/>
                          </w:rPr>
                          <w:t>Nat'l Mcaid 75th Pctile:</w:t>
                        </w:r>
                      </w:p>
                    </w:tc>
                    <w:tc>
                      <w:tcPr>
                        <w:tcW w:w="878" w:type="dxa"/>
                        <w:tcBorders>
                          <w:bottom w:val="single" w:sz="12" w:space="0" w:color="000000"/>
                        </w:tcBorders>
                      </w:tcPr>
                      <w:p>
                        <w:pPr>
                          <w:pStyle w:val="TableParagraph"/>
                          <w:spacing w:before="40"/>
                          <w:ind w:left="137"/>
                          <w:jc w:val="left"/>
                          <w:rPr>
                            <w:sz w:val="18"/>
                          </w:rPr>
                        </w:pPr>
                        <w:r>
                          <w:rPr>
                            <w:sz w:val="18"/>
                          </w:rPr>
                          <w:t>35.2%</w:t>
                        </w:r>
                      </w:p>
                    </w:tc>
                    <w:tc>
                      <w:tcPr>
                        <w:tcW w:w="2258" w:type="dxa"/>
                        <w:tcBorders>
                          <w:bottom w:val="single" w:sz="12" w:space="0" w:color="000000"/>
                        </w:tcBorders>
                      </w:tcPr>
                      <w:p>
                        <w:pPr>
                          <w:pStyle w:val="TableParagraph"/>
                          <w:spacing w:before="40"/>
                          <w:ind w:left="230"/>
                          <w:jc w:val="left"/>
                          <w:rPr>
                            <w:sz w:val="18"/>
                          </w:rPr>
                        </w:pPr>
                        <w:r>
                          <w:rPr>
                            <w:sz w:val="18"/>
                          </w:rPr>
                          <w:t>MA Commercial Mean:</w:t>
                        </w:r>
                      </w:p>
                    </w:tc>
                    <w:tc>
                      <w:tcPr>
                        <w:tcW w:w="919" w:type="dxa"/>
                        <w:tcBorders>
                          <w:bottom w:val="single" w:sz="12" w:space="0" w:color="000000"/>
                        </w:tcBorders>
                      </w:tcPr>
                      <w:p>
                        <w:pPr>
                          <w:pStyle w:val="TableParagraph"/>
                          <w:spacing w:before="40"/>
                          <w:ind w:left="177" w:right="190"/>
                          <w:rPr>
                            <w:sz w:val="18"/>
                          </w:rPr>
                        </w:pPr>
                        <w:r>
                          <w:rPr>
                            <w:sz w:val="18"/>
                          </w:rPr>
                          <w:t>25.6%</w:t>
                        </w:r>
                      </w:p>
                    </w:tc>
                    <w:tc>
                      <w:tcPr>
                        <w:tcW w:w="2806" w:type="dxa"/>
                        <w:tcBorders>
                          <w:bottom w:val="single" w:sz="12" w:space="0" w:color="000000"/>
                        </w:tcBorders>
                      </w:tcPr>
                      <w:p>
                        <w:pPr>
                          <w:pStyle w:val="TableParagraph"/>
                          <w:spacing w:before="40"/>
                          <w:ind w:left="212"/>
                          <w:jc w:val="left"/>
                          <w:rPr>
                            <w:sz w:val="18"/>
                          </w:rPr>
                        </w:pPr>
                        <w:r>
                          <w:rPr>
                            <w:sz w:val="18"/>
                          </w:rPr>
                          <w:t>MassHealth Median:</w:t>
                        </w:r>
                      </w:p>
                    </w:tc>
                    <w:tc>
                      <w:tcPr>
                        <w:tcW w:w="1034" w:type="dxa"/>
                        <w:tcBorders>
                          <w:bottom w:val="single" w:sz="12" w:space="0" w:color="000000"/>
                          <w:right w:val="single" w:sz="12" w:space="0" w:color="000000"/>
                        </w:tcBorders>
                      </w:tcPr>
                      <w:p>
                        <w:pPr>
                          <w:pStyle w:val="TableParagraph"/>
                          <w:spacing w:before="40"/>
                          <w:ind w:right="223"/>
                          <w:jc w:val="right"/>
                          <w:rPr>
                            <w:sz w:val="18"/>
                          </w:rPr>
                        </w:pPr>
                        <w:r>
                          <w:rPr>
                            <w:sz w:val="18"/>
                          </w:rPr>
                          <w:t>33.1%</w:t>
                        </w:r>
                      </w:p>
                    </w:tc>
                  </w:tr>
                </w:tbl>
                <w:p>
                  <w:pPr>
                    <w:pStyle w:val="BodyText"/>
                  </w:pPr>
                </w:p>
              </w:txbxContent>
            </v:textbox>
            <w10:wrap type="none"/>
          </v:shape>
        </w:pict>
      </w:r>
      <w:r>
        <w:rPr/>
        <w:pict>
          <v:shape style="position:absolute;margin-left:60.669998pt;margin-top:28.671844pt;width:188.25pt;height:157.050pt;mso-position-horizontal-relative:page;mso-position-vertical-relative:paragraph;z-index:683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
                    <w:gridCol w:w="903"/>
                    <w:gridCol w:w="628"/>
                    <w:gridCol w:w="658"/>
                    <w:gridCol w:w="617"/>
                  </w:tblGrid>
                  <w:tr>
                    <w:trPr>
                      <w:trHeight w:val="560" w:hRule="atLeast"/>
                    </w:trPr>
                    <w:tc>
                      <w:tcPr>
                        <w:tcW w:w="3734"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jc w:val="left"/>
                          <w:rPr>
                            <w:b/>
                            <w:sz w:val="20"/>
                          </w:rPr>
                        </w:pPr>
                        <w:r>
                          <w:rPr>
                            <w:b/>
                            <w:color w:val="FFFFFF"/>
                            <w:sz w:val="20"/>
                          </w:rPr>
                          <w:t>Comparison to 2009 Rates:</w:t>
                        </w:r>
                      </w:p>
                    </w:tc>
                  </w:tr>
                  <w:tr>
                    <w:trPr>
                      <w:trHeight w:val="660" w:hRule="atLeast"/>
                    </w:trPr>
                    <w:tc>
                      <w:tcPr>
                        <w:tcW w:w="929"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05" w:firstLine="46"/>
                          <w:jc w:val="left"/>
                          <w:rPr>
                            <w:b/>
                            <w:sz w:val="14"/>
                          </w:rPr>
                        </w:pPr>
                        <w:r>
                          <w:rPr>
                            <w:b/>
                            <w:sz w:val="14"/>
                          </w:rPr>
                          <w:t>Nat’l Mcaid Mean</w:t>
                        </w:r>
                      </w:p>
                    </w:tc>
                    <w:tc>
                      <w:tcPr>
                        <w:tcW w:w="658" w:type="dxa"/>
                        <w:tcBorders>
                          <w:top w:val="single" w:sz="12" w:space="0" w:color="000000"/>
                          <w:bottom w:val="single" w:sz="12" w:space="0" w:color="000000"/>
                        </w:tcBorders>
                      </w:tcPr>
                      <w:p>
                        <w:pPr>
                          <w:pStyle w:val="TableParagraph"/>
                          <w:spacing w:line="161" w:lineRule="exact" w:before="50"/>
                          <w:ind w:left="123" w:right="93"/>
                          <w:rPr>
                            <w:b/>
                            <w:sz w:val="14"/>
                          </w:rPr>
                        </w:pPr>
                        <w:r>
                          <w:rPr>
                            <w:b/>
                            <w:sz w:val="14"/>
                          </w:rPr>
                          <w:t>MA</w:t>
                        </w:r>
                      </w:p>
                      <w:p>
                        <w:pPr>
                          <w:pStyle w:val="TableParagraph"/>
                          <w:ind w:left="123" w:right="96"/>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8" w:right="77" w:hanging="51"/>
                          <w:jc w:val="left"/>
                          <w:rPr>
                            <w:b/>
                            <w:sz w:val="14"/>
                          </w:rPr>
                        </w:pPr>
                        <w:r>
                          <w:rPr>
                            <w:b/>
                            <w:sz w:val="14"/>
                          </w:rPr>
                          <w:t>Plan’s 2007</w:t>
                        </w:r>
                      </w:p>
                      <w:p>
                        <w:pPr>
                          <w:pStyle w:val="TableParagraph"/>
                          <w:spacing w:line="161" w:lineRule="exact"/>
                          <w:ind w:left="152"/>
                          <w:jc w:val="left"/>
                          <w:rPr>
                            <w:b/>
                            <w:sz w:val="14"/>
                          </w:rPr>
                        </w:pPr>
                        <w:r>
                          <w:rPr>
                            <w:b/>
                            <w:sz w:val="14"/>
                          </w:rPr>
                          <w:t>Rate</w:t>
                        </w:r>
                      </w:p>
                    </w:tc>
                  </w:tr>
                  <w:tr>
                    <w:trPr>
                      <w:trHeight w:val="300" w:hRule="atLeast"/>
                    </w:trPr>
                    <w:tc>
                      <w:tcPr>
                        <w:tcW w:w="929" w:type="dxa"/>
                        <w:tcBorders>
                          <w:left w:val="single" w:sz="8" w:space="0" w:color="000000"/>
                          <w:right w:val="single" w:sz="8" w:space="0" w:color="000000"/>
                        </w:tcBorders>
                      </w:tcPr>
                      <w:p>
                        <w:pPr>
                          <w:pStyle w:val="TableParagraph"/>
                          <w:spacing w:before="40"/>
                          <w:ind w:left="54"/>
                          <w:jc w:val="left"/>
                          <w:rPr>
                            <w:b/>
                            <w:sz w:val="14"/>
                          </w:rPr>
                        </w:pPr>
                        <w:r>
                          <w:rPr>
                            <w:b/>
                            <w:sz w:val="14"/>
                          </w:rPr>
                          <w:t>PCCP(H) *</w:t>
                        </w:r>
                      </w:p>
                    </w:tc>
                    <w:tc>
                      <w:tcPr>
                        <w:tcW w:w="903" w:type="dxa"/>
                        <w:tcBorders>
                          <w:top w:val="single" w:sz="12" w:space="0" w:color="000000"/>
                          <w:left w:val="single" w:sz="8" w:space="0" w:color="000000"/>
                        </w:tcBorders>
                      </w:tcPr>
                      <w:p>
                        <w:pPr>
                          <w:pStyle w:val="TableParagraph"/>
                          <w:spacing w:before="22"/>
                          <w:ind w:left="333"/>
                          <w:jc w:val="left"/>
                          <w:rPr>
                            <w:rFonts w:ascii="Atlantic Inline"/>
                            <w:sz w:val="20"/>
                          </w:rPr>
                        </w:pPr>
                        <w:r>
                          <w:rPr>
                            <w:rFonts w:ascii="Atlantic Inline"/>
                            <w:w w:val="100"/>
                            <w:sz w:val="20"/>
                          </w:rPr>
                          <w:t>O</w:t>
                        </w:r>
                      </w:p>
                    </w:tc>
                    <w:tc>
                      <w:tcPr>
                        <w:tcW w:w="628" w:type="dxa"/>
                        <w:tcBorders>
                          <w:top w:val="single" w:sz="12" w:space="0" w:color="000000"/>
                        </w:tcBorders>
                      </w:tcPr>
                      <w:p>
                        <w:pPr>
                          <w:pStyle w:val="TableParagraph"/>
                          <w:spacing w:line="244" w:lineRule="exact" w:before="30"/>
                          <w:ind w:right="16"/>
                          <w:rPr>
                            <w:b/>
                            <w:sz w:val="22"/>
                          </w:rPr>
                        </w:pPr>
                        <w:r>
                          <w:rPr>
                            <w:b/>
                            <w:w w:val="228"/>
                            <w:sz w:val="22"/>
                          </w:rPr>
                          <w:t>*</w:t>
                        </w:r>
                      </w:p>
                    </w:tc>
                    <w:tc>
                      <w:tcPr>
                        <w:tcW w:w="658" w:type="dxa"/>
                        <w:tcBorders>
                          <w:top w:val="single" w:sz="12" w:space="0" w:color="000000"/>
                        </w:tcBorders>
                      </w:tcPr>
                      <w:p>
                        <w:pPr>
                          <w:pStyle w:val="TableParagraph"/>
                          <w:spacing w:before="33"/>
                          <w:ind w:left="22"/>
                          <w:rPr>
                            <w:b/>
                            <w:sz w:val="20"/>
                          </w:rPr>
                        </w:pPr>
                        <w:r>
                          <w:rPr>
                            <w:b/>
                            <w:w w:val="160"/>
                            <w:sz w:val="20"/>
                          </w:rPr>
                          <w:t>e</w:t>
                        </w:r>
                      </w:p>
                    </w:tc>
                    <w:tc>
                      <w:tcPr>
                        <w:tcW w:w="617" w:type="dxa"/>
                        <w:tcBorders>
                          <w:top w:val="single" w:sz="12" w:space="0" w:color="000000"/>
                          <w:right w:val="single" w:sz="8" w:space="0" w:color="000000"/>
                        </w:tcBorders>
                      </w:tcPr>
                      <w:p>
                        <w:pPr>
                          <w:pStyle w:val="TableParagraph"/>
                          <w:spacing w:before="50"/>
                          <w:ind w:left="158" w:right="157"/>
                          <w:rPr>
                            <w:sz w:val="18"/>
                          </w:rPr>
                        </w:pPr>
                        <w:r>
                          <w:rPr>
                            <w:sz w:val="18"/>
                          </w:rPr>
                          <w:t>n/a</w:t>
                        </w:r>
                      </w:p>
                    </w:tc>
                  </w:tr>
                  <w:tr>
                    <w:trPr>
                      <w:trHeight w:val="360" w:hRule="atLeast"/>
                    </w:trPr>
                    <w:tc>
                      <w:tcPr>
                        <w:tcW w:w="929" w:type="dxa"/>
                        <w:tcBorders>
                          <w:left w:val="single" w:sz="8" w:space="0" w:color="000000"/>
                          <w:right w:val="single" w:sz="8" w:space="0" w:color="000000"/>
                        </w:tcBorders>
                      </w:tcPr>
                      <w:p>
                        <w:pPr>
                          <w:pStyle w:val="TableParagraph"/>
                          <w:spacing w:before="100"/>
                          <w:ind w:left="54"/>
                          <w:jc w:val="left"/>
                          <w:rPr>
                            <w:b/>
                            <w:sz w:val="14"/>
                          </w:rPr>
                        </w:pPr>
                        <w:r>
                          <w:rPr>
                            <w:b/>
                            <w:sz w:val="14"/>
                          </w:rPr>
                          <w:t>NHP(H)</w:t>
                        </w:r>
                      </w:p>
                    </w:tc>
                    <w:tc>
                      <w:tcPr>
                        <w:tcW w:w="903" w:type="dxa"/>
                        <w:tcBorders>
                          <w:left w:val="single" w:sz="8" w:space="0" w:color="000000"/>
                        </w:tcBorders>
                      </w:tcPr>
                      <w:p>
                        <w:pPr>
                          <w:pStyle w:val="TableParagraph"/>
                          <w:spacing w:before="84"/>
                          <w:ind w:left="333"/>
                          <w:jc w:val="left"/>
                          <w:rPr>
                            <w:rFonts w:ascii="Atlantic Inline"/>
                            <w:sz w:val="20"/>
                          </w:rPr>
                        </w:pPr>
                        <w:r>
                          <w:rPr>
                            <w:rFonts w:ascii="Atlantic Inline"/>
                            <w:w w:val="100"/>
                            <w:sz w:val="20"/>
                          </w:rPr>
                          <w:t>O</w:t>
                        </w:r>
                      </w:p>
                    </w:tc>
                    <w:tc>
                      <w:tcPr>
                        <w:tcW w:w="628" w:type="dxa"/>
                      </w:tcPr>
                      <w:p>
                        <w:pPr>
                          <w:pStyle w:val="TableParagraph"/>
                          <w:spacing w:line="249" w:lineRule="exact" w:before="92"/>
                          <w:ind w:right="16"/>
                          <w:rPr>
                            <w:b/>
                            <w:sz w:val="22"/>
                          </w:rPr>
                        </w:pPr>
                        <w:r>
                          <w:rPr>
                            <w:b/>
                            <w:w w:val="228"/>
                            <w:sz w:val="22"/>
                          </w:rPr>
                          <w:t>*</w:t>
                        </w:r>
                      </w:p>
                    </w:tc>
                    <w:tc>
                      <w:tcPr>
                        <w:tcW w:w="658" w:type="dxa"/>
                      </w:tcPr>
                      <w:p>
                        <w:pPr>
                          <w:pStyle w:val="TableParagraph"/>
                          <w:spacing w:before="95"/>
                          <w:ind w:left="22"/>
                          <w:rPr>
                            <w:b/>
                            <w:sz w:val="20"/>
                          </w:rPr>
                        </w:pPr>
                        <w:r>
                          <w:rPr>
                            <w:b/>
                            <w:w w:val="160"/>
                            <w:sz w:val="20"/>
                          </w:rPr>
                          <w:t>e</w:t>
                        </w:r>
                      </w:p>
                    </w:tc>
                    <w:tc>
                      <w:tcPr>
                        <w:tcW w:w="617" w:type="dxa"/>
                        <w:tcBorders>
                          <w:right w:val="single" w:sz="8" w:space="0" w:color="000000"/>
                        </w:tcBorders>
                      </w:tcPr>
                      <w:p>
                        <w:pPr>
                          <w:pStyle w:val="TableParagraph"/>
                          <w:spacing w:before="84"/>
                          <w:rPr>
                            <w:rFonts w:ascii="Atlantic Inline"/>
                            <w:sz w:val="20"/>
                          </w:rPr>
                        </w:pPr>
                        <w:r>
                          <w:rPr>
                            <w:rFonts w:ascii="Atlantic Inline"/>
                            <w:w w:val="100"/>
                            <w:sz w:val="20"/>
                          </w:rPr>
                          <w:t>O</w:t>
                        </w:r>
                      </w:p>
                    </w:tc>
                  </w:tr>
                  <w:tr>
                    <w:trPr>
                      <w:trHeight w:val="360" w:hRule="atLeast"/>
                    </w:trPr>
                    <w:tc>
                      <w:tcPr>
                        <w:tcW w:w="929" w:type="dxa"/>
                        <w:tcBorders>
                          <w:left w:val="single" w:sz="8" w:space="0" w:color="000000"/>
                          <w:right w:val="single" w:sz="8" w:space="0" w:color="000000"/>
                        </w:tcBorders>
                      </w:tcPr>
                      <w:p>
                        <w:pPr>
                          <w:pStyle w:val="TableParagraph"/>
                          <w:spacing w:before="100"/>
                          <w:ind w:left="54"/>
                          <w:jc w:val="left"/>
                          <w:rPr>
                            <w:b/>
                            <w:sz w:val="14"/>
                          </w:rPr>
                        </w:pPr>
                        <w:r>
                          <w:rPr>
                            <w:b/>
                            <w:sz w:val="14"/>
                          </w:rPr>
                          <w:t>NH(H)</w:t>
                        </w:r>
                      </w:p>
                    </w:tc>
                    <w:tc>
                      <w:tcPr>
                        <w:tcW w:w="903" w:type="dxa"/>
                        <w:tcBorders>
                          <w:left w:val="single" w:sz="8" w:space="0" w:color="000000"/>
                        </w:tcBorders>
                      </w:tcPr>
                      <w:p>
                        <w:pPr>
                          <w:pStyle w:val="TableParagraph"/>
                          <w:spacing w:before="89"/>
                          <w:ind w:left="333"/>
                          <w:jc w:val="left"/>
                          <w:rPr>
                            <w:rFonts w:ascii="Atlantic Inline"/>
                            <w:sz w:val="20"/>
                          </w:rPr>
                        </w:pPr>
                        <w:r>
                          <w:rPr>
                            <w:rFonts w:ascii="Atlantic Inline"/>
                            <w:w w:val="100"/>
                            <w:sz w:val="20"/>
                          </w:rPr>
                          <w:t>O</w:t>
                        </w:r>
                      </w:p>
                    </w:tc>
                    <w:tc>
                      <w:tcPr>
                        <w:tcW w:w="628" w:type="dxa"/>
                      </w:tcPr>
                      <w:p>
                        <w:pPr>
                          <w:pStyle w:val="TableParagraph"/>
                          <w:spacing w:line="249" w:lineRule="exact" w:before="97"/>
                          <w:ind w:right="16"/>
                          <w:rPr>
                            <w:b/>
                            <w:sz w:val="22"/>
                          </w:rPr>
                        </w:pPr>
                        <w:r>
                          <w:rPr>
                            <w:b/>
                            <w:w w:val="228"/>
                            <w:sz w:val="22"/>
                          </w:rPr>
                          <w:t>*</w:t>
                        </w:r>
                      </w:p>
                    </w:tc>
                    <w:tc>
                      <w:tcPr>
                        <w:tcW w:w="658" w:type="dxa"/>
                      </w:tcPr>
                      <w:p>
                        <w:pPr>
                          <w:pStyle w:val="TableParagraph"/>
                          <w:spacing w:before="100"/>
                          <w:ind w:left="22"/>
                          <w:rPr>
                            <w:b/>
                            <w:sz w:val="20"/>
                          </w:rPr>
                        </w:pPr>
                        <w:r>
                          <w:rPr>
                            <w:b/>
                            <w:w w:val="160"/>
                            <w:sz w:val="20"/>
                          </w:rPr>
                          <w:t>e</w:t>
                        </w:r>
                      </w:p>
                    </w:tc>
                    <w:tc>
                      <w:tcPr>
                        <w:tcW w:w="617" w:type="dxa"/>
                        <w:tcBorders>
                          <w:right w:val="single" w:sz="8" w:space="0" w:color="000000"/>
                        </w:tcBorders>
                      </w:tcPr>
                      <w:p>
                        <w:pPr>
                          <w:pStyle w:val="TableParagraph"/>
                          <w:spacing w:before="89"/>
                          <w:rPr>
                            <w:rFonts w:ascii="Atlantic Inline"/>
                            <w:sz w:val="20"/>
                          </w:rPr>
                        </w:pPr>
                        <w:r>
                          <w:rPr>
                            <w:rFonts w:ascii="Atlantic Inline"/>
                            <w:w w:val="100"/>
                            <w:sz w:val="20"/>
                          </w:rPr>
                          <w:t>O</w:t>
                        </w:r>
                      </w:p>
                    </w:tc>
                  </w:tr>
                  <w:tr>
                    <w:trPr>
                      <w:trHeight w:val="360" w:hRule="atLeast"/>
                    </w:trPr>
                    <w:tc>
                      <w:tcPr>
                        <w:tcW w:w="929" w:type="dxa"/>
                        <w:tcBorders>
                          <w:left w:val="single" w:sz="8" w:space="0" w:color="000000"/>
                          <w:right w:val="single" w:sz="8" w:space="0" w:color="000000"/>
                        </w:tcBorders>
                      </w:tcPr>
                      <w:p>
                        <w:pPr>
                          <w:pStyle w:val="TableParagraph"/>
                          <w:spacing w:before="100"/>
                          <w:ind w:left="54"/>
                          <w:jc w:val="left"/>
                          <w:rPr>
                            <w:b/>
                            <w:sz w:val="14"/>
                          </w:rPr>
                        </w:pPr>
                        <w:r>
                          <w:rPr>
                            <w:b/>
                            <w:sz w:val="14"/>
                          </w:rPr>
                          <w:t>FCHP(H)</w:t>
                        </w:r>
                      </w:p>
                    </w:tc>
                    <w:tc>
                      <w:tcPr>
                        <w:tcW w:w="903" w:type="dxa"/>
                        <w:tcBorders>
                          <w:left w:val="single" w:sz="8" w:space="0" w:color="000000"/>
                        </w:tcBorders>
                      </w:tcPr>
                      <w:p>
                        <w:pPr>
                          <w:pStyle w:val="TableParagraph"/>
                          <w:spacing w:before="89"/>
                          <w:ind w:left="333"/>
                          <w:jc w:val="left"/>
                          <w:rPr>
                            <w:rFonts w:ascii="Atlantic Inline"/>
                            <w:sz w:val="20"/>
                          </w:rPr>
                        </w:pPr>
                        <w:r>
                          <w:rPr>
                            <w:rFonts w:ascii="Atlantic Inline"/>
                            <w:w w:val="100"/>
                            <w:sz w:val="20"/>
                          </w:rPr>
                          <w:t>O</w:t>
                        </w:r>
                      </w:p>
                    </w:tc>
                    <w:tc>
                      <w:tcPr>
                        <w:tcW w:w="628" w:type="dxa"/>
                      </w:tcPr>
                      <w:p>
                        <w:pPr>
                          <w:pStyle w:val="TableParagraph"/>
                          <w:spacing w:line="249" w:lineRule="exact" w:before="97"/>
                          <w:ind w:right="16"/>
                          <w:rPr>
                            <w:b/>
                            <w:sz w:val="22"/>
                          </w:rPr>
                        </w:pPr>
                        <w:r>
                          <w:rPr>
                            <w:b/>
                            <w:w w:val="228"/>
                            <w:sz w:val="22"/>
                          </w:rPr>
                          <w:t>*</w:t>
                        </w:r>
                      </w:p>
                    </w:tc>
                    <w:tc>
                      <w:tcPr>
                        <w:tcW w:w="658" w:type="dxa"/>
                      </w:tcPr>
                      <w:p>
                        <w:pPr>
                          <w:pStyle w:val="TableParagraph"/>
                          <w:spacing w:before="100"/>
                          <w:ind w:left="22"/>
                          <w:rPr>
                            <w:b/>
                            <w:sz w:val="20"/>
                          </w:rPr>
                        </w:pPr>
                        <w:r>
                          <w:rPr>
                            <w:b/>
                            <w:w w:val="160"/>
                            <w:sz w:val="20"/>
                          </w:rPr>
                          <w:t>e</w:t>
                        </w:r>
                      </w:p>
                    </w:tc>
                    <w:tc>
                      <w:tcPr>
                        <w:tcW w:w="617" w:type="dxa"/>
                        <w:tcBorders>
                          <w:right w:val="single" w:sz="8" w:space="0" w:color="000000"/>
                        </w:tcBorders>
                      </w:tcPr>
                      <w:p>
                        <w:pPr>
                          <w:pStyle w:val="TableParagraph"/>
                          <w:spacing w:before="89"/>
                          <w:rPr>
                            <w:rFonts w:ascii="Atlantic Inline"/>
                            <w:sz w:val="20"/>
                          </w:rPr>
                        </w:pPr>
                        <w:r>
                          <w:rPr>
                            <w:rFonts w:ascii="Atlantic Inline"/>
                            <w:w w:val="100"/>
                            <w:sz w:val="20"/>
                          </w:rPr>
                          <w:t>O</w:t>
                        </w:r>
                      </w:p>
                    </w:tc>
                  </w:tr>
                  <w:tr>
                    <w:trPr>
                      <w:trHeight w:val="380" w:hRule="atLeast"/>
                    </w:trPr>
                    <w:tc>
                      <w:tcPr>
                        <w:tcW w:w="929"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BMCHP(H)</w:t>
                        </w:r>
                      </w:p>
                    </w:tc>
                    <w:tc>
                      <w:tcPr>
                        <w:tcW w:w="903" w:type="dxa"/>
                        <w:tcBorders>
                          <w:left w:val="single" w:sz="8" w:space="0" w:color="000000"/>
                          <w:bottom w:val="single" w:sz="8" w:space="0" w:color="000000"/>
                        </w:tcBorders>
                      </w:tcPr>
                      <w:p>
                        <w:pPr>
                          <w:pStyle w:val="TableParagraph"/>
                          <w:spacing w:before="89"/>
                          <w:ind w:left="333"/>
                          <w:jc w:val="left"/>
                          <w:rPr>
                            <w:rFonts w:ascii="Atlantic Inline"/>
                            <w:sz w:val="20"/>
                          </w:rPr>
                        </w:pPr>
                        <w:r>
                          <w:rPr>
                            <w:rFonts w:ascii="Atlantic Inline"/>
                            <w:w w:val="100"/>
                            <w:sz w:val="20"/>
                          </w:rPr>
                          <w:t>O</w:t>
                        </w:r>
                      </w:p>
                    </w:tc>
                    <w:tc>
                      <w:tcPr>
                        <w:tcW w:w="628" w:type="dxa"/>
                        <w:tcBorders>
                          <w:bottom w:val="single" w:sz="8" w:space="0" w:color="000000"/>
                        </w:tcBorders>
                      </w:tcPr>
                      <w:p>
                        <w:pPr>
                          <w:pStyle w:val="TableParagraph"/>
                          <w:spacing w:before="97"/>
                          <w:ind w:right="16"/>
                          <w:rPr>
                            <w:b/>
                            <w:sz w:val="22"/>
                          </w:rPr>
                        </w:pPr>
                        <w:r>
                          <w:rPr>
                            <w:b/>
                            <w:w w:val="228"/>
                            <w:sz w:val="22"/>
                          </w:rPr>
                          <w:t>*</w:t>
                        </w:r>
                      </w:p>
                    </w:tc>
                    <w:tc>
                      <w:tcPr>
                        <w:tcW w:w="658" w:type="dxa"/>
                        <w:tcBorders>
                          <w:bottom w:val="single" w:sz="8" w:space="0" w:color="000000"/>
                        </w:tcBorders>
                      </w:tcPr>
                      <w:p>
                        <w:pPr>
                          <w:pStyle w:val="TableParagraph"/>
                          <w:spacing w:before="100"/>
                          <w:ind w:left="22"/>
                          <w:rPr>
                            <w:b/>
                            <w:sz w:val="20"/>
                          </w:rPr>
                        </w:pPr>
                        <w:r>
                          <w:rPr>
                            <w:b/>
                            <w:w w:val="160"/>
                            <w:sz w:val="20"/>
                          </w:rPr>
                          <w:t>e</w:t>
                        </w:r>
                      </w:p>
                    </w:tc>
                    <w:tc>
                      <w:tcPr>
                        <w:tcW w:w="617" w:type="dxa"/>
                        <w:tcBorders>
                          <w:bottom w:val="single" w:sz="8" w:space="0" w:color="000000"/>
                          <w:right w:val="single" w:sz="8" w:space="0" w:color="000000"/>
                        </w:tcBorders>
                      </w:tcPr>
                      <w:p>
                        <w:pPr>
                          <w:pStyle w:val="TableParagraph"/>
                          <w:spacing w:before="89"/>
                          <w:rPr>
                            <w:rFonts w:ascii="Atlantic Inline"/>
                            <w:sz w:val="20"/>
                          </w:rPr>
                        </w:pPr>
                        <w:r>
                          <w:rPr>
                            <w:rFonts w:ascii="Atlantic Inline"/>
                            <w:w w:val="100"/>
                            <w:sz w:val="20"/>
                          </w:rPr>
                          <w:t>O</w:t>
                        </w:r>
                      </w:p>
                    </w:tc>
                  </w:tr>
                </w:tbl>
                <w:p>
                  <w:pPr>
                    <w:pStyle w:val="BodyText"/>
                  </w:pPr>
                </w:p>
              </w:txbxContent>
            </v:textbox>
            <w10:wrap type="none"/>
          </v:shape>
        </w:pict>
      </w:r>
      <w:r>
        <w:rPr/>
        <w:pict>
          <v:shape style="position:absolute;margin-left:252.639999pt;margin-top:75.711845pt;width:497.6pt;height:110.05pt;mso-position-horizontal-relative:page;mso-position-vertical-relative:paragraph;z-index:685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71"/>
                    <w:gridCol w:w="597"/>
                    <w:gridCol w:w="727"/>
                    <w:gridCol w:w="585"/>
                    <w:gridCol w:w="637"/>
                    <w:gridCol w:w="606"/>
                    <w:gridCol w:w="626"/>
                    <w:gridCol w:w="106"/>
                    <w:gridCol w:w="739"/>
                    <w:gridCol w:w="349"/>
                    <w:gridCol w:w="588"/>
                    <w:gridCol w:w="689"/>
                    <w:gridCol w:w="621"/>
                    <w:gridCol w:w="649"/>
                    <w:gridCol w:w="617"/>
                    <w:gridCol w:w="639"/>
                  </w:tblGrid>
                  <w:tr>
                    <w:trPr>
                      <w:trHeight w:val="320" w:hRule="atLeast"/>
                    </w:trPr>
                    <w:tc>
                      <w:tcPr>
                        <w:tcW w:w="9929" w:type="dxa"/>
                        <w:gridSpan w:val="17"/>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9"/>
                          <w:jc w:val="left"/>
                          <w:rPr>
                            <w:b/>
                            <w:sz w:val="20"/>
                          </w:rPr>
                        </w:pPr>
                        <w:r>
                          <w:rPr>
                            <w:b/>
                            <w:color w:val="FFFFFF"/>
                            <w:sz w:val="20"/>
                          </w:rPr>
                          <w:t>MassHealth Plan Rates</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31"/>
                          <w:ind w:left="197"/>
                          <w:jc w:val="left"/>
                          <w:rPr>
                            <w:b/>
                            <w:sz w:val="18"/>
                          </w:rPr>
                        </w:pPr>
                        <w:r>
                          <w:rPr>
                            <w:b/>
                            <w:sz w:val="18"/>
                          </w:rPr>
                          <w:t>2009</w:t>
                        </w:r>
                      </w:p>
                    </w:tc>
                    <w:tc>
                      <w:tcPr>
                        <w:tcW w:w="371" w:type="dxa"/>
                        <w:tcBorders>
                          <w:top w:val="single" w:sz="8" w:space="0" w:color="000000"/>
                          <w:left w:val="single" w:sz="8" w:space="0" w:color="000000"/>
                          <w:bottom w:val="single" w:sz="8" w:space="0" w:color="000000"/>
                        </w:tcBorders>
                      </w:tcPr>
                      <w:p>
                        <w:pPr>
                          <w:pStyle w:val="TableParagraph"/>
                          <w:jc w:val="left"/>
                          <w:rPr>
                            <w:rFonts w:ascii="Times New Roman"/>
                            <w:sz w:val="16"/>
                          </w:rPr>
                        </w:pPr>
                      </w:p>
                    </w:tc>
                    <w:tc>
                      <w:tcPr>
                        <w:tcW w:w="597" w:type="dxa"/>
                        <w:tcBorders>
                          <w:top w:val="single" w:sz="8" w:space="0" w:color="000000"/>
                          <w:bottom w:val="single" w:sz="8" w:space="0" w:color="000000"/>
                        </w:tcBorders>
                      </w:tcPr>
                      <w:p>
                        <w:pPr>
                          <w:pStyle w:val="TableParagraph"/>
                          <w:spacing w:before="31"/>
                          <w:ind w:left="94" w:right="61"/>
                          <w:rPr>
                            <w:b/>
                            <w:sz w:val="18"/>
                          </w:rPr>
                        </w:pPr>
                        <w:r>
                          <w:rPr>
                            <w:b/>
                            <w:sz w:val="18"/>
                          </w:rPr>
                          <w:t>Num</w:t>
                        </w:r>
                      </w:p>
                    </w:tc>
                    <w:tc>
                      <w:tcPr>
                        <w:tcW w:w="727" w:type="dxa"/>
                        <w:tcBorders>
                          <w:top w:val="single" w:sz="8" w:space="0" w:color="000000"/>
                          <w:bottom w:val="single" w:sz="8" w:space="0" w:color="000000"/>
                        </w:tcBorders>
                      </w:tcPr>
                      <w:p>
                        <w:pPr>
                          <w:pStyle w:val="TableParagraph"/>
                          <w:spacing w:before="31"/>
                          <w:ind w:left="62" w:right="74"/>
                          <w:rPr>
                            <w:b/>
                            <w:sz w:val="18"/>
                          </w:rPr>
                        </w:pPr>
                        <w:r>
                          <w:rPr>
                            <w:b/>
                            <w:sz w:val="18"/>
                          </w:rPr>
                          <w:t>Elig</w:t>
                        </w:r>
                      </w:p>
                    </w:tc>
                    <w:tc>
                      <w:tcPr>
                        <w:tcW w:w="585" w:type="dxa"/>
                        <w:tcBorders>
                          <w:top w:val="single" w:sz="8" w:space="0" w:color="000000"/>
                          <w:bottom w:val="single" w:sz="8" w:space="0" w:color="000000"/>
                        </w:tcBorders>
                      </w:tcPr>
                      <w:p>
                        <w:pPr>
                          <w:pStyle w:val="TableParagraph"/>
                          <w:spacing w:before="31"/>
                          <w:ind w:left="95"/>
                          <w:jc w:val="left"/>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31"/>
                          <w:ind w:left="42" w:right="42"/>
                          <w:rPr>
                            <w:b/>
                            <w:sz w:val="18"/>
                          </w:rPr>
                        </w:pPr>
                        <w:r>
                          <w:rPr>
                            <w:b/>
                            <w:sz w:val="18"/>
                          </w:rPr>
                          <w:t>Rate</w:t>
                        </w:r>
                      </w:p>
                    </w:tc>
                    <w:tc>
                      <w:tcPr>
                        <w:tcW w:w="606" w:type="dxa"/>
                        <w:tcBorders>
                          <w:top w:val="single" w:sz="8" w:space="0" w:color="000000"/>
                          <w:bottom w:val="single" w:sz="8" w:space="0" w:color="000000"/>
                        </w:tcBorders>
                      </w:tcPr>
                      <w:p>
                        <w:pPr>
                          <w:pStyle w:val="TableParagraph"/>
                          <w:spacing w:before="31"/>
                          <w:ind w:left="24" w:right="30"/>
                          <w:rPr>
                            <w:b/>
                            <w:sz w:val="18"/>
                          </w:rPr>
                        </w:pPr>
                        <w:r>
                          <w:rPr>
                            <w:b/>
                            <w:sz w:val="18"/>
                          </w:rPr>
                          <w:t>LCL</w:t>
                        </w:r>
                      </w:p>
                    </w:tc>
                    <w:tc>
                      <w:tcPr>
                        <w:tcW w:w="626" w:type="dxa"/>
                        <w:tcBorders>
                          <w:top w:val="single" w:sz="8" w:space="0" w:color="000000"/>
                          <w:bottom w:val="single" w:sz="8" w:space="0" w:color="000000"/>
                          <w:right w:val="single" w:sz="4" w:space="0" w:color="000000"/>
                        </w:tcBorders>
                      </w:tcPr>
                      <w:p>
                        <w:pPr>
                          <w:pStyle w:val="TableParagraph"/>
                          <w:spacing w:before="31"/>
                          <w:ind w:left="31" w:right="38"/>
                          <w:rPr>
                            <w:b/>
                            <w:sz w:val="18"/>
                          </w:rPr>
                        </w:pPr>
                        <w:r>
                          <w:rPr>
                            <w:b/>
                            <w:sz w:val="18"/>
                          </w:rPr>
                          <w:t>UCL</w:t>
                        </w:r>
                      </w:p>
                    </w:tc>
                    <w:tc>
                      <w:tcPr>
                        <w:tcW w:w="106"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39" w:type="dxa"/>
                        <w:tcBorders>
                          <w:top w:val="single" w:sz="4" w:space="0" w:color="000000"/>
                          <w:left w:val="single" w:sz="4" w:space="0" w:color="000000"/>
                          <w:bottom w:val="single" w:sz="8" w:space="0" w:color="000000"/>
                          <w:right w:val="single" w:sz="8" w:space="0" w:color="000000"/>
                        </w:tcBorders>
                      </w:tcPr>
                      <w:p>
                        <w:pPr>
                          <w:pStyle w:val="TableParagraph"/>
                          <w:spacing w:before="36"/>
                          <w:ind w:left="174"/>
                          <w:jc w:val="left"/>
                          <w:rPr>
                            <w:b/>
                            <w:sz w:val="18"/>
                          </w:rPr>
                        </w:pPr>
                        <w:r>
                          <w:rPr>
                            <w:b/>
                            <w:sz w:val="18"/>
                          </w:rPr>
                          <w:t>2007</w:t>
                        </w:r>
                      </w:p>
                    </w:tc>
                    <w:tc>
                      <w:tcPr>
                        <w:tcW w:w="349" w:type="dxa"/>
                        <w:tcBorders>
                          <w:top w:val="single" w:sz="4" w:space="0" w:color="000000"/>
                          <w:left w:val="single" w:sz="8" w:space="0" w:color="000000"/>
                          <w:bottom w:val="single" w:sz="8" w:space="0" w:color="000000"/>
                        </w:tcBorders>
                      </w:tcPr>
                      <w:p>
                        <w:pPr>
                          <w:pStyle w:val="TableParagraph"/>
                          <w:jc w:val="left"/>
                          <w:rPr>
                            <w:rFonts w:ascii="Times New Roman"/>
                            <w:sz w:val="16"/>
                          </w:rPr>
                        </w:pPr>
                      </w:p>
                    </w:tc>
                    <w:tc>
                      <w:tcPr>
                        <w:tcW w:w="588" w:type="dxa"/>
                        <w:tcBorders>
                          <w:top w:val="single" w:sz="4" w:space="0" w:color="000000"/>
                          <w:bottom w:val="single" w:sz="8" w:space="0" w:color="000000"/>
                        </w:tcBorders>
                      </w:tcPr>
                      <w:p>
                        <w:pPr>
                          <w:pStyle w:val="TableParagraph"/>
                          <w:spacing w:before="36"/>
                          <w:ind w:left="55" w:right="92"/>
                          <w:rPr>
                            <w:b/>
                            <w:sz w:val="18"/>
                          </w:rPr>
                        </w:pPr>
                        <w:r>
                          <w:rPr>
                            <w:b/>
                            <w:sz w:val="18"/>
                          </w:rPr>
                          <w:t>Num</w:t>
                        </w:r>
                      </w:p>
                    </w:tc>
                    <w:tc>
                      <w:tcPr>
                        <w:tcW w:w="689" w:type="dxa"/>
                        <w:tcBorders>
                          <w:top w:val="single" w:sz="4" w:space="0" w:color="000000"/>
                          <w:bottom w:val="single" w:sz="8" w:space="0" w:color="000000"/>
                        </w:tcBorders>
                      </w:tcPr>
                      <w:p>
                        <w:pPr>
                          <w:pStyle w:val="TableParagraph"/>
                          <w:spacing w:before="36"/>
                          <w:ind w:left="94" w:right="104"/>
                          <w:rPr>
                            <w:b/>
                            <w:sz w:val="18"/>
                          </w:rPr>
                        </w:pPr>
                        <w:r>
                          <w:rPr>
                            <w:b/>
                            <w:sz w:val="18"/>
                          </w:rPr>
                          <w:t>Elig</w:t>
                        </w:r>
                      </w:p>
                    </w:tc>
                    <w:tc>
                      <w:tcPr>
                        <w:tcW w:w="621" w:type="dxa"/>
                        <w:tcBorders>
                          <w:top w:val="single" w:sz="4" w:space="0" w:color="000000"/>
                          <w:bottom w:val="single" w:sz="8" w:space="0" w:color="000000"/>
                        </w:tcBorders>
                      </w:tcPr>
                      <w:p>
                        <w:pPr>
                          <w:pStyle w:val="TableParagraph"/>
                          <w:spacing w:before="36"/>
                          <w:ind w:left="106" w:right="135"/>
                          <w:rPr>
                            <w:b/>
                            <w:sz w:val="18"/>
                          </w:rPr>
                        </w:pPr>
                        <w:r>
                          <w:rPr>
                            <w:b/>
                            <w:sz w:val="18"/>
                          </w:rPr>
                          <w:t>Den</w:t>
                        </w:r>
                      </w:p>
                    </w:tc>
                    <w:tc>
                      <w:tcPr>
                        <w:tcW w:w="649" w:type="dxa"/>
                        <w:tcBorders>
                          <w:top w:val="single" w:sz="4" w:space="0" w:color="000000"/>
                          <w:bottom w:val="single" w:sz="8" w:space="0" w:color="000000"/>
                        </w:tcBorders>
                        <w:shd w:val="clear" w:color="auto" w:fill="CCCCCC"/>
                      </w:tcPr>
                      <w:p>
                        <w:pPr>
                          <w:pStyle w:val="TableParagraph"/>
                          <w:spacing w:before="36"/>
                          <w:ind w:right="128"/>
                          <w:jc w:val="right"/>
                          <w:rPr>
                            <w:b/>
                            <w:sz w:val="18"/>
                          </w:rPr>
                        </w:pPr>
                        <w:r>
                          <w:rPr>
                            <w:b/>
                            <w:sz w:val="18"/>
                          </w:rPr>
                          <w:t>Rate</w:t>
                        </w:r>
                      </w:p>
                    </w:tc>
                    <w:tc>
                      <w:tcPr>
                        <w:tcW w:w="617" w:type="dxa"/>
                        <w:tcBorders>
                          <w:top w:val="single" w:sz="4" w:space="0" w:color="000000"/>
                          <w:bottom w:val="single" w:sz="8" w:space="0" w:color="000000"/>
                        </w:tcBorders>
                      </w:tcPr>
                      <w:p>
                        <w:pPr>
                          <w:pStyle w:val="TableParagraph"/>
                          <w:spacing w:before="36"/>
                          <w:ind w:left="28" w:right="36"/>
                          <w:rPr>
                            <w:b/>
                            <w:sz w:val="18"/>
                          </w:rPr>
                        </w:pPr>
                        <w:r>
                          <w:rPr>
                            <w:b/>
                            <w:sz w:val="18"/>
                          </w:rPr>
                          <w:t>LCL</w:t>
                        </w:r>
                      </w:p>
                    </w:tc>
                    <w:tc>
                      <w:tcPr>
                        <w:tcW w:w="639" w:type="dxa"/>
                        <w:tcBorders>
                          <w:top w:val="single" w:sz="4" w:space="0" w:color="000000"/>
                          <w:bottom w:val="single" w:sz="8" w:space="0" w:color="000000"/>
                          <w:right w:val="single" w:sz="4" w:space="0" w:color="000000"/>
                        </w:tcBorders>
                      </w:tcPr>
                      <w:p>
                        <w:pPr>
                          <w:pStyle w:val="TableParagraph"/>
                          <w:spacing w:before="36"/>
                          <w:ind w:left="38" w:right="44"/>
                          <w:rPr>
                            <w:b/>
                            <w:sz w:val="18"/>
                          </w:rPr>
                        </w:pPr>
                        <w:r>
                          <w:rPr>
                            <w:b/>
                            <w:sz w:val="18"/>
                          </w:rPr>
                          <w:t>UCL</w:t>
                        </w:r>
                      </w:p>
                    </w:tc>
                  </w:tr>
                  <w:tr>
                    <w:trPr>
                      <w:trHeight w:val="300" w:hRule="atLeast"/>
                    </w:trPr>
                    <w:tc>
                      <w:tcPr>
                        <w:tcW w:w="782" w:type="dxa"/>
                        <w:tcBorders>
                          <w:top w:val="single" w:sz="8" w:space="0" w:color="000000"/>
                          <w:left w:val="single" w:sz="4" w:space="0" w:color="000000"/>
                          <w:right w:val="single" w:sz="8" w:space="0" w:color="000000"/>
                        </w:tcBorders>
                      </w:tcPr>
                      <w:p>
                        <w:pPr>
                          <w:pStyle w:val="TableParagraph"/>
                          <w:spacing w:before="34"/>
                          <w:ind w:left="25"/>
                          <w:jc w:val="left"/>
                          <w:rPr>
                            <w:b/>
                            <w:sz w:val="18"/>
                          </w:rPr>
                        </w:pPr>
                        <w:r>
                          <w:rPr>
                            <w:b/>
                            <w:sz w:val="18"/>
                          </w:rPr>
                          <w:t>PCCP</w:t>
                        </w:r>
                      </w:p>
                    </w:tc>
                    <w:tc>
                      <w:tcPr>
                        <w:tcW w:w="371" w:type="dxa"/>
                        <w:tcBorders>
                          <w:top w:val="single" w:sz="8" w:space="0" w:color="000000"/>
                          <w:left w:val="single" w:sz="8" w:space="0" w:color="000000"/>
                        </w:tcBorders>
                      </w:tcPr>
                      <w:p>
                        <w:pPr>
                          <w:pStyle w:val="TableParagraph"/>
                          <w:spacing w:before="35"/>
                          <w:ind w:left="-4"/>
                          <w:jc w:val="left"/>
                          <w:rPr>
                            <w:sz w:val="18"/>
                          </w:rPr>
                        </w:pPr>
                        <w:r>
                          <w:rPr>
                            <w:sz w:val="18"/>
                          </w:rPr>
                          <w:t>(H)</w:t>
                        </w:r>
                      </w:p>
                    </w:tc>
                    <w:tc>
                      <w:tcPr>
                        <w:tcW w:w="597" w:type="dxa"/>
                        <w:tcBorders>
                          <w:top w:val="single" w:sz="8" w:space="0" w:color="000000"/>
                        </w:tcBorders>
                      </w:tcPr>
                      <w:p>
                        <w:pPr>
                          <w:pStyle w:val="TableParagraph"/>
                          <w:spacing w:before="35"/>
                          <w:ind w:left="94" w:right="61"/>
                          <w:rPr>
                            <w:sz w:val="18"/>
                          </w:rPr>
                        </w:pPr>
                        <w:r>
                          <w:rPr>
                            <w:sz w:val="18"/>
                          </w:rPr>
                          <w:t>129</w:t>
                        </w:r>
                      </w:p>
                    </w:tc>
                    <w:tc>
                      <w:tcPr>
                        <w:tcW w:w="727" w:type="dxa"/>
                        <w:tcBorders>
                          <w:top w:val="single" w:sz="8" w:space="0" w:color="000000"/>
                        </w:tcBorders>
                      </w:tcPr>
                      <w:p>
                        <w:pPr>
                          <w:pStyle w:val="TableParagraph"/>
                          <w:spacing w:before="35"/>
                          <w:ind w:left="62" w:right="74"/>
                          <w:rPr>
                            <w:sz w:val="18"/>
                          </w:rPr>
                        </w:pPr>
                        <w:r>
                          <w:rPr>
                            <w:sz w:val="18"/>
                          </w:rPr>
                          <w:t>13,972</w:t>
                        </w:r>
                      </w:p>
                    </w:tc>
                    <w:tc>
                      <w:tcPr>
                        <w:tcW w:w="585" w:type="dxa"/>
                        <w:tcBorders>
                          <w:top w:val="single" w:sz="8" w:space="0" w:color="000000"/>
                        </w:tcBorders>
                      </w:tcPr>
                      <w:p>
                        <w:pPr>
                          <w:pStyle w:val="TableParagraph"/>
                          <w:spacing w:before="35"/>
                          <w:ind w:left="116"/>
                          <w:jc w:val="left"/>
                          <w:rPr>
                            <w:sz w:val="18"/>
                          </w:rPr>
                        </w:pPr>
                        <w:r>
                          <w:rPr>
                            <w:sz w:val="18"/>
                          </w:rPr>
                          <w:t>411</w:t>
                        </w:r>
                      </w:p>
                    </w:tc>
                    <w:tc>
                      <w:tcPr>
                        <w:tcW w:w="637" w:type="dxa"/>
                        <w:tcBorders>
                          <w:top w:val="single" w:sz="8" w:space="0" w:color="000000"/>
                        </w:tcBorders>
                        <w:shd w:val="clear" w:color="auto" w:fill="CCCCCC"/>
                      </w:tcPr>
                      <w:p>
                        <w:pPr>
                          <w:pStyle w:val="TableParagraph"/>
                          <w:spacing w:before="35"/>
                          <w:ind w:left="41" w:right="42"/>
                          <w:rPr>
                            <w:sz w:val="18"/>
                          </w:rPr>
                        </w:pPr>
                        <w:r>
                          <w:rPr>
                            <w:sz w:val="18"/>
                          </w:rPr>
                          <w:t>31.4%</w:t>
                        </w:r>
                      </w:p>
                    </w:tc>
                    <w:tc>
                      <w:tcPr>
                        <w:tcW w:w="606" w:type="dxa"/>
                        <w:tcBorders>
                          <w:top w:val="single" w:sz="8" w:space="0" w:color="000000"/>
                        </w:tcBorders>
                      </w:tcPr>
                      <w:p>
                        <w:pPr>
                          <w:pStyle w:val="TableParagraph"/>
                          <w:spacing w:before="35"/>
                          <w:ind w:left="24" w:right="30"/>
                          <w:rPr>
                            <w:sz w:val="18"/>
                          </w:rPr>
                        </w:pPr>
                        <w:r>
                          <w:rPr>
                            <w:sz w:val="18"/>
                          </w:rPr>
                          <w:t>26.8%</w:t>
                        </w:r>
                      </w:p>
                    </w:tc>
                    <w:tc>
                      <w:tcPr>
                        <w:tcW w:w="626" w:type="dxa"/>
                        <w:tcBorders>
                          <w:top w:val="single" w:sz="8" w:space="0" w:color="000000"/>
                          <w:right w:val="single" w:sz="4" w:space="0" w:color="000000"/>
                        </w:tcBorders>
                      </w:tcPr>
                      <w:p>
                        <w:pPr>
                          <w:pStyle w:val="TableParagraph"/>
                          <w:spacing w:before="35"/>
                          <w:ind w:left="32" w:right="38"/>
                          <w:rPr>
                            <w:sz w:val="18"/>
                          </w:rPr>
                        </w:pPr>
                        <w:r>
                          <w:rPr>
                            <w:sz w:val="18"/>
                          </w:rPr>
                          <w:t>36.0%</w:t>
                        </w:r>
                      </w:p>
                    </w:tc>
                    <w:tc>
                      <w:tcPr>
                        <w:tcW w:w="106" w:type="dxa"/>
                        <w:vMerge/>
                        <w:tcBorders>
                          <w:top w:val="nil"/>
                          <w:left w:val="single" w:sz="4" w:space="0" w:color="000000"/>
                          <w:right w:val="single" w:sz="4" w:space="0" w:color="000000"/>
                        </w:tcBorders>
                      </w:tcPr>
                      <w:p>
                        <w:pPr>
                          <w:rPr>
                            <w:sz w:val="2"/>
                            <w:szCs w:val="2"/>
                          </w:rPr>
                        </w:pPr>
                      </w:p>
                    </w:tc>
                    <w:tc>
                      <w:tcPr>
                        <w:tcW w:w="739" w:type="dxa"/>
                        <w:tcBorders>
                          <w:top w:val="single" w:sz="8" w:space="0" w:color="000000"/>
                          <w:left w:val="single" w:sz="4" w:space="0" w:color="000000"/>
                          <w:right w:val="single" w:sz="8" w:space="0" w:color="000000"/>
                        </w:tcBorders>
                      </w:tcPr>
                      <w:p>
                        <w:pPr>
                          <w:pStyle w:val="TableParagraph"/>
                          <w:spacing w:before="54"/>
                          <w:ind w:left="24"/>
                          <w:jc w:val="left"/>
                          <w:rPr>
                            <w:b/>
                            <w:sz w:val="18"/>
                          </w:rPr>
                        </w:pPr>
                        <w:r>
                          <w:rPr>
                            <w:b/>
                            <w:sz w:val="18"/>
                          </w:rPr>
                          <w:t>PCCP*</w:t>
                        </w:r>
                      </w:p>
                    </w:tc>
                    <w:tc>
                      <w:tcPr>
                        <w:tcW w:w="349" w:type="dxa"/>
                        <w:tcBorders>
                          <w:top w:val="single" w:sz="8" w:space="0" w:color="000000"/>
                          <w:left w:val="single" w:sz="8" w:space="0" w:color="000000"/>
                        </w:tcBorders>
                      </w:tcPr>
                      <w:p>
                        <w:pPr>
                          <w:pStyle w:val="TableParagraph"/>
                          <w:spacing w:before="55"/>
                          <w:ind w:right="58"/>
                          <w:rPr>
                            <w:sz w:val="18"/>
                          </w:rPr>
                        </w:pPr>
                        <w:r>
                          <w:rPr>
                            <w:w w:val="100"/>
                            <w:sz w:val="18"/>
                          </w:rPr>
                          <w:t>.</w:t>
                        </w:r>
                      </w:p>
                    </w:tc>
                    <w:tc>
                      <w:tcPr>
                        <w:tcW w:w="588" w:type="dxa"/>
                        <w:tcBorders>
                          <w:top w:val="single" w:sz="8" w:space="0" w:color="000000"/>
                        </w:tcBorders>
                      </w:tcPr>
                      <w:p>
                        <w:pPr>
                          <w:pStyle w:val="TableParagraph"/>
                          <w:spacing w:before="55"/>
                          <w:ind w:right="36"/>
                          <w:rPr>
                            <w:sz w:val="18"/>
                          </w:rPr>
                        </w:pPr>
                        <w:r>
                          <w:rPr>
                            <w:w w:val="100"/>
                            <w:sz w:val="18"/>
                          </w:rPr>
                          <w:t>.</w:t>
                        </w:r>
                      </w:p>
                    </w:tc>
                    <w:tc>
                      <w:tcPr>
                        <w:tcW w:w="689" w:type="dxa"/>
                        <w:tcBorders>
                          <w:top w:val="single" w:sz="8" w:space="0" w:color="000000"/>
                        </w:tcBorders>
                      </w:tcPr>
                      <w:p>
                        <w:pPr>
                          <w:pStyle w:val="TableParagraph"/>
                          <w:spacing w:before="55"/>
                          <w:ind w:right="10"/>
                          <w:rPr>
                            <w:sz w:val="18"/>
                          </w:rPr>
                        </w:pPr>
                        <w:r>
                          <w:rPr>
                            <w:w w:val="100"/>
                            <w:sz w:val="18"/>
                          </w:rPr>
                          <w:t>.</w:t>
                        </w:r>
                      </w:p>
                    </w:tc>
                    <w:tc>
                      <w:tcPr>
                        <w:tcW w:w="621" w:type="dxa"/>
                        <w:tcBorders>
                          <w:top w:val="single" w:sz="8" w:space="0" w:color="000000"/>
                        </w:tcBorders>
                      </w:tcPr>
                      <w:p>
                        <w:pPr>
                          <w:pStyle w:val="TableParagraph"/>
                          <w:spacing w:before="55"/>
                          <w:ind w:right="29"/>
                          <w:rPr>
                            <w:sz w:val="18"/>
                          </w:rPr>
                        </w:pPr>
                        <w:r>
                          <w:rPr>
                            <w:w w:val="100"/>
                            <w:sz w:val="18"/>
                          </w:rPr>
                          <w:t>.</w:t>
                        </w:r>
                      </w:p>
                    </w:tc>
                    <w:tc>
                      <w:tcPr>
                        <w:tcW w:w="649" w:type="dxa"/>
                        <w:tcBorders>
                          <w:top w:val="single" w:sz="8" w:space="0" w:color="000000"/>
                        </w:tcBorders>
                        <w:shd w:val="clear" w:color="auto" w:fill="CCCCCC"/>
                      </w:tcPr>
                      <w:p>
                        <w:pPr>
                          <w:pStyle w:val="TableParagraph"/>
                          <w:spacing w:before="55"/>
                          <w:ind w:right="1"/>
                          <w:rPr>
                            <w:sz w:val="18"/>
                          </w:rPr>
                        </w:pPr>
                        <w:r>
                          <w:rPr>
                            <w:w w:val="100"/>
                            <w:sz w:val="18"/>
                          </w:rPr>
                          <w:t>.</w:t>
                        </w:r>
                      </w:p>
                    </w:tc>
                    <w:tc>
                      <w:tcPr>
                        <w:tcW w:w="617" w:type="dxa"/>
                        <w:tcBorders>
                          <w:top w:val="single" w:sz="8" w:space="0" w:color="000000"/>
                        </w:tcBorders>
                      </w:tcPr>
                      <w:p>
                        <w:pPr>
                          <w:pStyle w:val="TableParagraph"/>
                          <w:spacing w:before="55"/>
                          <w:ind w:right="8"/>
                          <w:rPr>
                            <w:sz w:val="18"/>
                          </w:rPr>
                        </w:pPr>
                        <w:r>
                          <w:rPr>
                            <w:w w:val="100"/>
                            <w:sz w:val="18"/>
                          </w:rPr>
                          <w:t>.</w:t>
                        </w:r>
                      </w:p>
                    </w:tc>
                    <w:tc>
                      <w:tcPr>
                        <w:tcW w:w="639" w:type="dxa"/>
                        <w:tcBorders>
                          <w:top w:val="single" w:sz="8" w:space="0" w:color="000000"/>
                          <w:right w:val="single" w:sz="4" w:space="0" w:color="000000"/>
                        </w:tcBorders>
                      </w:tcPr>
                      <w:p>
                        <w:pPr>
                          <w:pStyle w:val="TableParagraph"/>
                          <w:spacing w:before="55"/>
                          <w:ind w:right="6"/>
                          <w:rPr>
                            <w:sz w:val="18"/>
                          </w:rPr>
                        </w:pPr>
                        <w:r>
                          <w:rPr>
                            <w:w w:val="100"/>
                            <w:sz w:val="18"/>
                          </w:rPr>
                          <w:t>.</w:t>
                        </w:r>
                      </w:p>
                    </w:tc>
                  </w:tr>
                  <w:tr>
                    <w:trPr>
                      <w:trHeight w:val="300" w:hRule="atLeast"/>
                    </w:trPr>
                    <w:tc>
                      <w:tcPr>
                        <w:tcW w:w="782" w:type="dxa"/>
                        <w:tcBorders>
                          <w:left w:val="single" w:sz="4" w:space="0" w:color="000000"/>
                          <w:right w:val="single" w:sz="8" w:space="0" w:color="000000"/>
                        </w:tcBorders>
                      </w:tcPr>
                      <w:p>
                        <w:pPr>
                          <w:pStyle w:val="TableParagraph"/>
                          <w:spacing w:before="35"/>
                          <w:ind w:left="25"/>
                          <w:jc w:val="left"/>
                          <w:rPr>
                            <w:b/>
                            <w:sz w:val="18"/>
                          </w:rPr>
                        </w:pPr>
                        <w:r>
                          <w:rPr>
                            <w:b/>
                            <w:sz w:val="18"/>
                          </w:rPr>
                          <w:t>NHP</w:t>
                        </w:r>
                      </w:p>
                    </w:tc>
                    <w:tc>
                      <w:tcPr>
                        <w:tcW w:w="371" w:type="dxa"/>
                        <w:tcBorders>
                          <w:left w:val="single" w:sz="8" w:space="0" w:color="000000"/>
                        </w:tcBorders>
                      </w:tcPr>
                      <w:p>
                        <w:pPr>
                          <w:pStyle w:val="TableParagraph"/>
                          <w:spacing w:before="37"/>
                          <w:ind w:left="-4"/>
                          <w:jc w:val="left"/>
                          <w:rPr>
                            <w:sz w:val="18"/>
                          </w:rPr>
                        </w:pPr>
                        <w:r>
                          <w:rPr>
                            <w:sz w:val="18"/>
                          </w:rPr>
                          <w:t>(H)</w:t>
                        </w:r>
                      </w:p>
                    </w:tc>
                    <w:tc>
                      <w:tcPr>
                        <w:tcW w:w="597" w:type="dxa"/>
                      </w:tcPr>
                      <w:p>
                        <w:pPr>
                          <w:pStyle w:val="TableParagraph"/>
                          <w:spacing w:before="37"/>
                          <w:ind w:left="94" w:right="61"/>
                          <w:rPr>
                            <w:sz w:val="18"/>
                          </w:rPr>
                        </w:pPr>
                        <w:r>
                          <w:rPr>
                            <w:sz w:val="18"/>
                          </w:rPr>
                          <w:t>142</w:t>
                        </w:r>
                      </w:p>
                    </w:tc>
                    <w:tc>
                      <w:tcPr>
                        <w:tcW w:w="727" w:type="dxa"/>
                      </w:tcPr>
                      <w:p>
                        <w:pPr>
                          <w:pStyle w:val="TableParagraph"/>
                          <w:spacing w:before="37"/>
                          <w:ind w:left="62" w:right="74"/>
                          <w:rPr>
                            <w:sz w:val="18"/>
                          </w:rPr>
                        </w:pPr>
                        <w:r>
                          <w:rPr>
                            <w:sz w:val="18"/>
                          </w:rPr>
                          <w:t>1,664</w:t>
                        </w:r>
                      </w:p>
                    </w:tc>
                    <w:tc>
                      <w:tcPr>
                        <w:tcW w:w="585" w:type="dxa"/>
                      </w:tcPr>
                      <w:p>
                        <w:pPr>
                          <w:pStyle w:val="TableParagraph"/>
                          <w:spacing w:before="37"/>
                          <w:ind w:left="116"/>
                          <w:jc w:val="left"/>
                          <w:rPr>
                            <w:sz w:val="18"/>
                          </w:rPr>
                        </w:pPr>
                        <w:r>
                          <w:rPr>
                            <w:sz w:val="18"/>
                          </w:rPr>
                          <w:t>411</w:t>
                        </w:r>
                      </w:p>
                    </w:tc>
                    <w:tc>
                      <w:tcPr>
                        <w:tcW w:w="637" w:type="dxa"/>
                        <w:shd w:val="clear" w:color="auto" w:fill="CCCCCC"/>
                      </w:tcPr>
                      <w:p>
                        <w:pPr>
                          <w:pStyle w:val="TableParagraph"/>
                          <w:spacing w:before="37"/>
                          <w:ind w:left="41" w:right="42"/>
                          <w:rPr>
                            <w:sz w:val="18"/>
                          </w:rPr>
                        </w:pPr>
                        <w:r>
                          <w:rPr>
                            <w:sz w:val="18"/>
                          </w:rPr>
                          <w:t>34.5%</w:t>
                        </w:r>
                      </w:p>
                    </w:tc>
                    <w:tc>
                      <w:tcPr>
                        <w:tcW w:w="606" w:type="dxa"/>
                      </w:tcPr>
                      <w:p>
                        <w:pPr>
                          <w:pStyle w:val="TableParagraph"/>
                          <w:spacing w:before="37"/>
                          <w:ind w:left="24" w:right="30"/>
                          <w:rPr>
                            <w:sz w:val="18"/>
                          </w:rPr>
                        </w:pPr>
                        <w:r>
                          <w:rPr>
                            <w:sz w:val="18"/>
                          </w:rPr>
                          <w:t>29.8%</w:t>
                        </w:r>
                      </w:p>
                    </w:tc>
                    <w:tc>
                      <w:tcPr>
                        <w:tcW w:w="626" w:type="dxa"/>
                        <w:tcBorders>
                          <w:right w:val="single" w:sz="4" w:space="0" w:color="000000"/>
                        </w:tcBorders>
                      </w:tcPr>
                      <w:p>
                        <w:pPr>
                          <w:pStyle w:val="TableParagraph"/>
                          <w:spacing w:before="37"/>
                          <w:ind w:left="32" w:right="38"/>
                          <w:rPr>
                            <w:sz w:val="18"/>
                          </w:rPr>
                        </w:pPr>
                        <w:r>
                          <w:rPr>
                            <w:sz w:val="18"/>
                          </w:rPr>
                          <w:t>39.3%</w:t>
                        </w:r>
                      </w:p>
                    </w:tc>
                    <w:tc>
                      <w:tcPr>
                        <w:tcW w:w="106"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61"/>
                          <w:ind w:left="24"/>
                          <w:jc w:val="left"/>
                          <w:rPr>
                            <w:b/>
                            <w:sz w:val="18"/>
                          </w:rPr>
                        </w:pPr>
                        <w:r>
                          <w:rPr>
                            <w:b/>
                            <w:sz w:val="18"/>
                          </w:rPr>
                          <w:t>NHP</w:t>
                        </w:r>
                      </w:p>
                    </w:tc>
                    <w:tc>
                      <w:tcPr>
                        <w:tcW w:w="349" w:type="dxa"/>
                        <w:tcBorders>
                          <w:left w:val="single" w:sz="8" w:space="0" w:color="000000"/>
                        </w:tcBorders>
                      </w:tcPr>
                      <w:p>
                        <w:pPr>
                          <w:pStyle w:val="TableParagraph"/>
                          <w:spacing w:before="62"/>
                          <w:ind w:right="58"/>
                          <w:rPr>
                            <w:sz w:val="18"/>
                          </w:rPr>
                        </w:pPr>
                        <w:r>
                          <w:rPr>
                            <w:sz w:val="18"/>
                          </w:rPr>
                          <w:t>(H)</w:t>
                        </w:r>
                      </w:p>
                    </w:tc>
                    <w:tc>
                      <w:tcPr>
                        <w:tcW w:w="588" w:type="dxa"/>
                      </w:tcPr>
                      <w:p>
                        <w:pPr>
                          <w:pStyle w:val="TableParagraph"/>
                          <w:spacing w:before="62"/>
                          <w:ind w:left="55" w:right="92"/>
                          <w:rPr>
                            <w:sz w:val="18"/>
                          </w:rPr>
                        </w:pPr>
                        <w:r>
                          <w:rPr>
                            <w:sz w:val="18"/>
                          </w:rPr>
                          <w:t>131</w:t>
                        </w:r>
                      </w:p>
                    </w:tc>
                    <w:tc>
                      <w:tcPr>
                        <w:tcW w:w="689" w:type="dxa"/>
                      </w:tcPr>
                      <w:p>
                        <w:pPr>
                          <w:pStyle w:val="TableParagraph"/>
                          <w:spacing w:before="62"/>
                          <w:ind w:left="94" w:right="104"/>
                          <w:rPr>
                            <w:sz w:val="18"/>
                          </w:rPr>
                        </w:pPr>
                        <w:r>
                          <w:rPr>
                            <w:sz w:val="18"/>
                          </w:rPr>
                          <w:t>1,392</w:t>
                        </w:r>
                      </w:p>
                    </w:tc>
                    <w:tc>
                      <w:tcPr>
                        <w:tcW w:w="621" w:type="dxa"/>
                      </w:tcPr>
                      <w:p>
                        <w:pPr>
                          <w:pStyle w:val="TableParagraph"/>
                          <w:spacing w:before="62"/>
                          <w:ind w:left="106" w:right="134"/>
                          <w:rPr>
                            <w:sz w:val="18"/>
                          </w:rPr>
                        </w:pPr>
                        <w:r>
                          <w:rPr>
                            <w:sz w:val="18"/>
                          </w:rPr>
                          <w:t>411</w:t>
                        </w:r>
                      </w:p>
                    </w:tc>
                    <w:tc>
                      <w:tcPr>
                        <w:tcW w:w="649" w:type="dxa"/>
                        <w:shd w:val="clear" w:color="auto" w:fill="CCCCCC"/>
                      </w:tcPr>
                      <w:p>
                        <w:pPr>
                          <w:pStyle w:val="TableParagraph"/>
                          <w:spacing w:before="62"/>
                          <w:ind w:right="68"/>
                          <w:jc w:val="right"/>
                          <w:rPr>
                            <w:sz w:val="18"/>
                          </w:rPr>
                        </w:pPr>
                        <w:r>
                          <w:rPr>
                            <w:sz w:val="18"/>
                          </w:rPr>
                          <w:t>31.9%</w:t>
                        </w:r>
                      </w:p>
                    </w:tc>
                    <w:tc>
                      <w:tcPr>
                        <w:tcW w:w="617" w:type="dxa"/>
                      </w:tcPr>
                      <w:p>
                        <w:pPr>
                          <w:pStyle w:val="TableParagraph"/>
                          <w:spacing w:before="62"/>
                          <w:ind w:left="29" w:right="36"/>
                          <w:rPr>
                            <w:sz w:val="18"/>
                          </w:rPr>
                        </w:pPr>
                        <w:r>
                          <w:rPr>
                            <w:sz w:val="18"/>
                          </w:rPr>
                          <w:t>27.2%</w:t>
                        </w:r>
                      </w:p>
                    </w:tc>
                    <w:tc>
                      <w:tcPr>
                        <w:tcW w:w="639" w:type="dxa"/>
                        <w:tcBorders>
                          <w:right w:val="single" w:sz="4" w:space="0" w:color="000000"/>
                        </w:tcBorders>
                      </w:tcPr>
                      <w:p>
                        <w:pPr>
                          <w:pStyle w:val="TableParagraph"/>
                          <w:spacing w:before="62"/>
                          <w:ind w:left="39" w:right="44"/>
                          <w:rPr>
                            <w:sz w:val="18"/>
                          </w:rPr>
                        </w:pPr>
                        <w:r>
                          <w:rPr>
                            <w:sz w:val="18"/>
                          </w:rPr>
                          <w:t>36.5%</w:t>
                        </w:r>
                      </w:p>
                    </w:tc>
                  </w:tr>
                  <w:tr>
                    <w:trPr>
                      <w:trHeight w:val="300" w:hRule="atLeast"/>
                    </w:trPr>
                    <w:tc>
                      <w:tcPr>
                        <w:tcW w:w="782" w:type="dxa"/>
                        <w:tcBorders>
                          <w:left w:val="single" w:sz="4" w:space="0" w:color="000000"/>
                          <w:right w:val="single" w:sz="8" w:space="0" w:color="000000"/>
                        </w:tcBorders>
                      </w:tcPr>
                      <w:p>
                        <w:pPr>
                          <w:pStyle w:val="TableParagraph"/>
                          <w:spacing w:before="35"/>
                          <w:ind w:left="25"/>
                          <w:jc w:val="left"/>
                          <w:rPr>
                            <w:b/>
                            <w:sz w:val="18"/>
                          </w:rPr>
                        </w:pPr>
                        <w:r>
                          <w:rPr>
                            <w:b/>
                            <w:sz w:val="18"/>
                          </w:rPr>
                          <w:t>NH</w:t>
                        </w:r>
                      </w:p>
                    </w:tc>
                    <w:tc>
                      <w:tcPr>
                        <w:tcW w:w="371" w:type="dxa"/>
                        <w:tcBorders>
                          <w:left w:val="single" w:sz="8" w:space="0" w:color="000000"/>
                        </w:tcBorders>
                      </w:tcPr>
                      <w:p>
                        <w:pPr>
                          <w:pStyle w:val="TableParagraph"/>
                          <w:spacing w:before="36"/>
                          <w:ind w:left="-4"/>
                          <w:jc w:val="left"/>
                          <w:rPr>
                            <w:sz w:val="18"/>
                          </w:rPr>
                        </w:pPr>
                        <w:r>
                          <w:rPr>
                            <w:sz w:val="18"/>
                          </w:rPr>
                          <w:t>(H)</w:t>
                        </w:r>
                      </w:p>
                    </w:tc>
                    <w:tc>
                      <w:tcPr>
                        <w:tcW w:w="597" w:type="dxa"/>
                      </w:tcPr>
                      <w:p>
                        <w:pPr>
                          <w:pStyle w:val="TableParagraph"/>
                          <w:spacing w:before="36"/>
                          <w:ind w:left="94" w:right="61"/>
                          <w:rPr>
                            <w:sz w:val="18"/>
                          </w:rPr>
                        </w:pPr>
                        <w:r>
                          <w:rPr>
                            <w:sz w:val="18"/>
                          </w:rPr>
                          <w:t>152</w:t>
                        </w:r>
                      </w:p>
                    </w:tc>
                    <w:tc>
                      <w:tcPr>
                        <w:tcW w:w="727" w:type="dxa"/>
                      </w:tcPr>
                      <w:p>
                        <w:pPr>
                          <w:pStyle w:val="TableParagraph"/>
                          <w:spacing w:before="36"/>
                          <w:ind w:left="62" w:right="74"/>
                          <w:rPr>
                            <w:sz w:val="18"/>
                          </w:rPr>
                        </w:pPr>
                        <w:r>
                          <w:rPr>
                            <w:sz w:val="18"/>
                          </w:rPr>
                          <w:t>1,649</w:t>
                        </w:r>
                      </w:p>
                    </w:tc>
                    <w:tc>
                      <w:tcPr>
                        <w:tcW w:w="585" w:type="dxa"/>
                      </w:tcPr>
                      <w:p>
                        <w:pPr>
                          <w:pStyle w:val="TableParagraph"/>
                          <w:spacing w:before="36"/>
                          <w:ind w:left="116"/>
                          <w:jc w:val="left"/>
                          <w:rPr>
                            <w:sz w:val="18"/>
                          </w:rPr>
                        </w:pPr>
                        <w:r>
                          <w:rPr>
                            <w:sz w:val="18"/>
                          </w:rPr>
                          <w:t>411</w:t>
                        </w:r>
                      </w:p>
                    </w:tc>
                    <w:tc>
                      <w:tcPr>
                        <w:tcW w:w="637" w:type="dxa"/>
                        <w:shd w:val="clear" w:color="auto" w:fill="CCCCCC"/>
                      </w:tcPr>
                      <w:p>
                        <w:pPr>
                          <w:pStyle w:val="TableParagraph"/>
                          <w:spacing w:before="36"/>
                          <w:ind w:left="41" w:right="42"/>
                          <w:rPr>
                            <w:sz w:val="18"/>
                          </w:rPr>
                        </w:pPr>
                        <w:r>
                          <w:rPr>
                            <w:sz w:val="18"/>
                          </w:rPr>
                          <w:t>37.0%</w:t>
                        </w:r>
                      </w:p>
                    </w:tc>
                    <w:tc>
                      <w:tcPr>
                        <w:tcW w:w="606" w:type="dxa"/>
                      </w:tcPr>
                      <w:p>
                        <w:pPr>
                          <w:pStyle w:val="TableParagraph"/>
                          <w:spacing w:before="36"/>
                          <w:ind w:left="24" w:right="30"/>
                          <w:rPr>
                            <w:sz w:val="18"/>
                          </w:rPr>
                        </w:pPr>
                        <w:r>
                          <w:rPr>
                            <w:sz w:val="18"/>
                          </w:rPr>
                          <w:t>32.2%</w:t>
                        </w:r>
                      </w:p>
                    </w:tc>
                    <w:tc>
                      <w:tcPr>
                        <w:tcW w:w="626" w:type="dxa"/>
                        <w:tcBorders>
                          <w:right w:val="single" w:sz="4" w:space="0" w:color="000000"/>
                        </w:tcBorders>
                      </w:tcPr>
                      <w:p>
                        <w:pPr>
                          <w:pStyle w:val="TableParagraph"/>
                          <w:spacing w:before="36"/>
                          <w:ind w:left="32" w:right="38"/>
                          <w:rPr>
                            <w:sz w:val="18"/>
                          </w:rPr>
                        </w:pPr>
                        <w:r>
                          <w:rPr>
                            <w:sz w:val="18"/>
                          </w:rPr>
                          <w:t>41.8%</w:t>
                        </w:r>
                      </w:p>
                    </w:tc>
                    <w:tc>
                      <w:tcPr>
                        <w:tcW w:w="106"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55"/>
                          <w:ind w:left="24"/>
                          <w:jc w:val="left"/>
                          <w:rPr>
                            <w:b/>
                            <w:sz w:val="18"/>
                          </w:rPr>
                        </w:pPr>
                        <w:r>
                          <w:rPr>
                            <w:b/>
                            <w:sz w:val="18"/>
                          </w:rPr>
                          <w:t>NH</w:t>
                        </w:r>
                      </w:p>
                    </w:tc>
                    <w:tc>
                      <w:tcPr>
                        <w:tcW w:w="349" w:type="dxa"/>
                        <w:tcBorders>
                          <w:left w:val="single" w:sz="8" w:space="0" w:color="000000"/>
                        </w:tcBorders>
                      </w:tcPr>
                      <w:p>
                        <w:pPr>
                          <w:pStyle w:val="TableParagraph"/>
                          <w:spacing w:before="56"/>
                          <w:ind w:right="58"/>
                          <w:rPr>
                            <w:sz w:val="18"/>
                          </w:rPr>
                        </w:pPr>
                        <w:r>
                          <w:rPr>
                            <w:sz w:val="18"/>
                          </w:rPr>
                          <w:t>(H)</w:t>
                        </w:r>
                      </w:p>
                    </w:tc>
                    <w:tc>
                      <w:tcPr>
                        <w:tcW w:w="588" w:type="dxa"/>
                      </w:tcPr>
                      <w:p>
                        <w:pPr>
                          <w:pStyle w:val="TableParagraph"/>
                          <w:spacing w:before="56"/>
                          <w:ind w:left="55" w:right="92"/>
                          <w:rPr>
                            <w:sz w:val="18"/>
                          </w:rPr>
                        </w:pPr>
                        <w:r>
                          <w:rPr>
                            <w:sz w:val="18"/>
                          </w:rPr>
                          <w:t>172</w:t>
                        </w:r>
                      </w:p>
                    </w:tc>
                    <w:tc>
                      <w:tcPr>
                        <w:tcW w:w="689" w:type="dxa"/>
                      </w:tcPr>
                      <w:p>
                        <w:pPr>
                          <w:pStyle w:val="TableParagraph"/>
                          <w:spacing w:before="56"/>
                          <w:ind w:left="94" w:right="104"/>
                          <w:rPr>
                            <w:sz w:val="18"/>
                          </w:rPr>
                        </w:pPr>
                        <w:r>
                          <w:rPr>
                            <w:sz w:val="18"/>
                          </w:rPr>
                          <w:t>1,290</w:t>
                        </w:r>
                      </w:p>
                    </w:tc>
                    <w:tc>
                      <w:tcPr>
                        <w:tcW w:w="621" w:type="dxa"/>
                      </w:tcPr>
                      <w:p>
                        <w:pPr>
                          <w:pStyle w:val="TableParagraph"/>
                          <w:spacing w:before="56"/>
                          <w:ind w:left="106" w:right="134"/>
                          <w:rPr>
                            <w:sz w:val="18"/>
                          </w:rPr>
                        </w:pPr>
                        <w:r>
                          <w:rPr>
                            <w:sz w:val="18"/>
                          </w:rPr>
                          <w:t>411</w:t>
                        </w:r>
                      </w:p>
                    </w:tc>
                    <w:tc>
                      <w:tcPr>
                        <w:tcW w:w="649" w:type="dxa"/>
                        <w:shd w:val="clear" w:color="auto" w:fill="CCCCCC"/>
                      </w:tcPr>
                      <w:p>
                        <w:pPr>
                          <w:pStyle w:val="TableParagraph"/>
                          <w:spacing w:before="56"/>
                          <w:ind w:right="68"/>
                          <w:jc w:val="right"/>
                          <w:rPr>
                            <w:sz w:val="18"/>
                          </w:rPr>
                        </w:pPr>
                        <w:r>
                          <w:rPr>
                            <w:sz w:val="18"/>
                          </w:rPr>
                          <w:t>41.8%</w:t>
                        </w:r>
                      </w:p>
                    </w:tc>
                    <w:tc>
                      <w:tcPr>
                        <w:tcW w:w="617" w:type="dxa"/>
                      </w:tcPr>
                      <w:p>
                        <w:pPr>
                          <w:pStyle w:val="TableParagraph"/>
                          <w:spacing w:before="56"/>
                          <w:ind w:left="29" w:right="36"/>
                          <w:rPr>
                            <w:sz w:val="18"/>
                          </w:rPr>
                        </w:pPr>
                        <w:r>
                          <w:rPr>
                            <w:sz w:val="18"/>
                          </w:rPr>
                          <w:t>37.0%</w:t>
                        </w:r>
                      </w:p>
                    </w:tc>
                    <w:tc>
                      <w:tcPr>
                        <w:tcW w:w="639" w:type="dxa"/>
                        <w:tcBorders>
                          <w:right w:val="single" w:sz="4" w:space="0" w:color="000000"/>
                        </w:tcBorders>
                      </w:tcPr>
                      <w:p>
                        <w:pPr>
                          <w:pStyle w:val="TableParagraph"/>
                          <w:spacing w:before="56"/>
                          <w:ind w:left="39" w:right="44"/>
                          <w:rPr>
                            <w:sz w:val="18"/>
                          </w:rPr>
                        </w:pPr>
                        <w:r>
                          <w:rPr>
                            <w:sz w:val="18"/>
                          </w:rPr>
                          <w:t>46.7%</w:t>
                        </w:r>
                      </w:p>
                    </w:tc>
                  </w:tr>
                  <w:tr>
                    <w:trPr>
                      <w:trHeight w:val="300" w:hRule="atLeast"/>
                    </w:trPr>
                    <w:tc>
                      <w:tcPr>
                        <w:tcW w:w="782" w:type="dxa"/>
                        <w:tcBorders>
                          <w:left w:val="single" w:sz="4" w:space="0" w:color="000000"/>
                          <w:right w:val="single" w:sz="8" w:space="0" w:color="000000"/>
                        </w:tcBorders>
                      </w:tcPr>
                      <w:p>
                        <w:pPr>
                          <w:pStyle w:val="TableParagraph"/>
                          <w:spacing w:before="37"/>
                          <w:ind w:left="25"/>
                          <w:jc w:val="left"/>
                          <w:rPr>
                            <w:b/>
                            <w:sz w:val="18"/>
                          </w:rPr>
                        </w:pPr>
                        <w:r>
                          <w:rPr>
                            <w:b/>
                            <w:sz w:val="18"/>
                          </w:rPr>
                          <w:t>FCHP</w:t>
                        </w:r>
                      </w:p>
                    </w:tc>
                    <w:tc>
                      <w:tcPr>
                        <w:tcW w:w="371" w:type="dxa"/>
                        <w:tcBorders>
                          <w:left w:val="single" w:sz="8" w:space="0" w:color="000000"/>
                        </w:tcBorders>
                      </w:tcPr>
                      <w:p>
                        <w:pPr>
                          <w:pStyle w:val="TableParagraph"/>
                          <w:spacing w:before="38"/>
                          <w:ind w:left="-4"/>
                          <w:jc w:val="left"/>
                          <w:rPr>
                            <w:sz w:val="18"/>
                          </w:rPr>
                        </w:pPr>
                        <w:r>
                          <w:rPr>
                            <w:sz w:val="18"/>
                          </w:rPr>
                          <w:t>(H)</w:t>
                        </w:r>
                      </w:p>
                    </w:tc>
                    <w:tc>
                      <w:tcPr>
                        <w:tcW w:w="597" w:type="dxa"/>
                      </w:tcPr>
                      <w:p>
                        <w:pPr>
                          <w:pStyle w:val="TableParagraph"/>
                          <w:spacing w:before="38"/>
                          <w:ind w:left="94" w:right="60"/>
                          <w:rPr>
                            <w:sz w:val="18"/>
                          </w:rPr>
                        </w:pPr>
                        <w:r>
                          <w:rPr>
                            <w:sz w:val="18"/>
                          </w:rPr>
                          <w:t>72</w:t>
                        </w:r>
                      </w:p>
                    </w:tc>
                    <w:tc>
                      <w:tcPr>
                        <w:tcW w:w="727" w:type="dxa"/>
                      </w:tcPr>
                      <w:p>
                        <w:pPr>
                          <w:pStyle w:val="TableParagraph"/>
                          <w:spacing w:before="38"/>
                          <w:ind w:left="60" w:right="74"/>
                          <w:rPr>
                            <w:sz w:val="18"/>
                          </w:rPr>
                        </w:pPr>
                        <w:r>
                          <w:rPr>
                            <w:sz w:val="18"/>
                          </w:rPr>
                          <w:t>248</w:t>
                        </w:r>
                      </w:p>
                    </w:tc>
                    <w:tc>
                      <w:tcPr>
                        <w:tcW w:w="585" w:type="dxa"/>
                      </w:tcPr>
                      <w:p>
                        <w:pPr>
                          <w:pStyle w:val="TableParagraph"/>
                          <w:spacing w:before="38"/>
                          <w:ind w:left="116"/>
                          <w:jc w:val="left"/>
                          <w:rPr>
                            <w:sz w:val="18"/>
                          </w:rPr>
                        </w:pPr>
                        <w:r>
                          <w:rPr>
                            <w:sz w:val="18"/>
                          </w:rPr>
                          <w:t>225</w:t>
                        </w:r>
                      </w:p>
                    </w:tc>
                    <w:tc>
                      <w:tcPr>
                        <w:tcW w:w="637" w:type="dxa"/>
                        <w:shd w:val="clear" w:color="auto" w:fill="CCCCCC"/>
                      </w:tcPr>
                      <w:p>
                        <w:pPr>
                          <w:pStyle w:val="TableParagraph"/>
                          <w:spacing w:before="38"/>
                          <w:ind w:left="41" w:right="42"/>
                          <w:rPr>
                            <w:sz w:val="18"/>
                          </w:rPr>
                        </w:pPr>
                        <w:r>
                          <w:rPr>
                            <w:sz w:val="18"/>
                          </w:rPr>
                          <w:t>32.0%</w:t>
                        </w:r>
                      </w:p>
                    </w:tc>
                    <w:tc>
                      <w:tcPr>
                        <w:tcW w:w="606" w:type="dxa"/>
                      </w:tcPr>
                      <w:p>
                        <w:pPr>
                          <w:pStyle w:val="TableParagraph"/>
                          <w:spacing w:before="38"/>
                          <w:ind w:left="24" w:right="30"/>
                          <w:rPr>
                            <w:sz w:val="18"/>
                          </w:rPr>
                        </w:pPr>
                        <w:r>
                          <w:rPr>
                            <w:sz w:val="18"/>
                          </w:rPr>
                          <w:t>25.7%</w:t>
                        </w:r>
                      </w:p>
                    </w:tc>
                    <w:tc>
                      <w:tcPr>
                        <w:tcW w:w="626" w:type="dxa"/>
                        <w:tcBorders>
                          <w:right w:val="single" w:sz="4" w:space="0" w:color="000000"/>
                        </w:tcBorders>
                      </w:tcPr>
                      <w:p>
                        <w:pPr>
                          <w:pStyle w:val="TableParagraph"/>
                          <w:spacing w:before="38"/>
                          <w:ind w:left="32" w:right="38"/>
                          <w:rPr>
                            <w:sz w:val="18"/>
                          </w:rPr>
                        </w:pPr>
                        <w:r>
                          <w:rPr>
                            <w:sz w:val="18"/>
                          </w:rPr>
                          <w:t>38.3%</w:t>
                        </w:r>
                      </w:p>
                    </w:tc>
                    <w:tc>
                      <w:tcPr>
                        <w:tcW w:w="106"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53"/>
                          <w:ind w:left="24"/>
                          <w:jc w:val="left"/>
                          <w:rPr>
                            <w:b/>
                            <w:sz w:val="18"/>
                          </w:rPr>
                        </w:pPr>
                        <w:r>
                          <w:rPr>
                            <w:b/>
                            <w:sz w:val="18"/>
                          </w:rPr>
                          <w:t>FCHP</w:t>
                        </w:r>
                      </w:p>
                    </w:tc>
                    <w:tc>
                      <w:tcPr>
                        <w:tcW w:w="349" w:type="dxa"/>
                        <w:tcBorders>
                          <w:left w:val="single" w:sz="8" w:space="0" w:color="000000"/>
                        </w:tcBorders>
                      </w:tcPr>
                      <w:p>
                        <w:pPr>
                          <w:pStyle w:val="TableParagraph"/>
                          <w:spacing w:before="54"/>
                          <w:ind w:right="58"/>
                          <w:rPr>
                            <w:sz w:val="18"/>
                          </w:rPr>
                        </w:pPr>
                        <w:r>
                          <w:rPr>
                            <w:sz w:val="18"/>
                          </w:rPr>
                          <w:t>(H)</w:t>
                        </w:r>
                      </w:p>
                    </w:tc>
                    <w:tc>
                      <w:tcPr>
                        <w:tcW w:w="588" w:type="dxa"/>
                      </w:tcPr>
                      <w:p>
                        <w:pPr>
                          <w:pStyle w:val="TableParagraph"/>
                          <w:spacing w:before="54"/>
                          <w:ind w:left="55" w:right="91"/>
                          <w:rPr>
                            <w:sz w:val="18"/>
                          </w:rPr>
                        </w:pPr>
                        <w:r>
                          <w:rPr>
                            <w:sz w:val="18"/>
                          </w:rPr>
                          <w:t>52</w:t>
                        </w:r>
                      </w:p>
                    </w:tc>
                    <w:tc>
                      <w:tcPr>
                        <w:tcW w:w="689" w:type="dxa"/>
                      </w:tcPr>
                      <w:p>
                        <w:pPr>
                          <w:pStyle w:val="TableParagraph"/>
                          <w:spacing w:before="54"/>
                          <w:ind w:left="94" w:right="103"/>
                          <w:rPr>
                            <w:sz w:val="18"/>
                          </w:rPr>
                        </w:pPr>
                        <w:r>
                          <w:rPr>
                            <w:sz w:val="18"/>
                          </w:rPr>
                          <w:t>170</w:t>
                        </w:r>
                      </w:p>
                    </w:tc>
                    <w:tc>
                      <w:tcPr>
                        <w:tcW w:w="621" w:type="dxa"/>
                      </w:tcPr>
                      <w:p>
                        <w:pPr>
                          <w:pStyle w:val="TableParagraph"/>
                          <w:spacing w:before="54"/>
                          <w:ind w:left="106" w:right="134"/>
                          <w:rPr>
                            <w:sz w:val="18"/>
                          </w:rPr>
                        </w:pPr>
                        <w:r>
                          <w:rPr>
                            <w:sz w:val="18"/>
                          </w:rPr>
                          <w:t>167</w:t>
                        </w:r>
                      </w:p>
                    </w:tc>
                    <w:tc>
                      <w:tcPr>
                        <w:tcW w:w="649" w:type="dxa"/>
                        <w:shd w:val="clear" w:color="auto" w:fill="CCCCCC"/>
                      </w:tcPr>
                      <w:p>
                        <w:pPr>
                          <w:pStyle w:val="TableParagraph"/>
                          <w:spacing w:before="54"/>
                          <w:ind w:right="68"/>
                          <w:jc w:val="right"/>
                          <w:rPr>
                            <w:sz w:val="18"/>
                          </w:rPr>
                        </w:pPr>
                        <w:r>
                          <w:rPr>
                            <w:sz w:val="18"/>
                          </w:rPr>
                          <w:t>31.1%</w:t>
                        </w:r>
                      </w:p>
                    </w:tc>
                    <w:tc>
                      <w:tcPr>
                        <w:tcW w:w="617" w:type="dxa"/>
                      </w:tcPr>
                      <w:p>
                        <w:pPr>
                          <w:pStyle w:val="TableParagraph"/>
                          <w:spacing w:before="54"/>
                          <w:ind w:left="29" w:right="36"/>
                          <w:rPr>
                            <w:sz w:val="18"/>
                          </w:rPr>
                        </w:pPr>
                        <w:r>
                          <w:rPr>
                            <w:sz w:val="18"/>
                          </w:rPr>
                          <w:t>23.8%</w:t>
                        </w:r>
                      </w:p>
                    </w:tc>
                    <w:tc>
                      <w:tcPr>
                        <w:tcW w:w="639" w:type="dxa"/>
                        <w:tcBorders>
                          <w:right w:val="single" w:sz="4" w:space="0" w:color="000000"/>
                        </w:tcBorders>
                      </w:tcPr>
                      <w:p>
                        <w:pPr>
                          <w:pStyle w:val="TableParagraph"/>
                          <w:spacing w:before="54"/>
                          <w:ind w:left="39" w:right="44"/>
                          <w:rPr>
                            <w:sz w:val="18"/>
                          </w:rPr>
                        </w:pPr>
                        <w:r>
                          <w:rPr>
                            <w:sz w:val="18"/>
                          </w:rPr>
                          <w:t>38.5%</w:t>
                        </w:r>
                      </w:p>
                    </w:tc>
                  </w:tr>
                  <w:tr>
                    <w:trPr>
                      <w:trHeight w:val="280" w:hRule="atLeast"/>
                    </w:trPr>
                    <w:tc>
                      <w:tcPr>
                        <w:tcW w:w="782" w:type="dxa"/>
                        <w:tcBorders>
                          <w:left w:val="single" w:sz="4" w:space="0" w:color="000000"/>
                          <w:bottom w:val="single" w:sz="4" w:space="0" w:color="000000"/>
                          <w:right w:val="single" w:sz="8" w:space="0" w:color="000000"/>
                        </w:tcBorders>
                      </w:tcPr>
                      <w:p>
                        <w:pPr>
                          <w:pStyle w:val="TableParagraph"/>
                          <w:spacing w:before="38"/>
                          <w:ind w:left="25"/>
                          <w:jc w:val="left"/>
                          <w:rPr>
                            <w:b/>
                            <w:sz w:val="18"/>
                          </w:rPr>
                        </w:pPr>
                        <w:r>
                          <w:rPr>
                            <w:b/>
                            <w:sz w:val="18"/>
                          </w:rPr>
                          <w:t>BMCHP</w:t>
                        </w:r>
                      </w:p>
                    </w:tc>
                    <w:tc>
                      <w:tcPr>
                        <w:tcW w:w="371" w:type="dxa"/>
                        <w:tcBorders>
                          <w:left w:val="single" w:sz="8" w:space="0" w:color="000000"/>
                          <w:bottom w:val="single" w:sz="4" w:space="0" w:color="000000"/>
                        </w:tcBorders>
                      </w:tcPr>
                      <w:p>
                        <w:pPr>
                          <w:pStyle w:val="TableParagraph"/>
                          <w:spacing w:before="39"/>
                          <w:ind w:left="-4"/>
                          <w:jc w:val="left"/>
                          <w:rPr>
                            <w:sz w:val="18"/>
                          </w:rPr>
                        </w:pPr>
                        <w:r>
                          <w:rPr>
                            <w:sz w:val="18"/>
                          </w:rPr>
                          <w:t>(H)</w:t>
                        </w:r>
                      </w:p>
                    </w:tc>
                    <w:tc>
                      <w:tcPr>
                        <w:tcW w:w="597" w:type="dxa"/>
                        <w:tcBorders>
                          <w:bottom w:val="single" w:sz="4" w:space="0" w:color="000000"/>
                        </w:tcBorders>
                      </w:tcPr>
                      <w:p>
                        <w:pPr>
                          <w:pStyle w:val="TableParagraph"/>
                          <w:spacing w:before="39"/>
                          <w:ind w:left="94" w:right="61"/>
                          <w:rPr>
                            <w:sz w:val="18"/>
                          </w:rPr>
                        </w:pPr>
                        <w:r>
                          <w:rPr>
                            <w:sz w:val="18"/>
                          </w:rPr>
                          <w:t>136</w:t>
                        </w:r>
                      </w:p>
                    </w:tc>
                    <w:tc>
                      <w:tcPr>
                        <w:tcW w:w="727" w:type="dxa"/>
                        <w:tcBorders>
                          <w:bottom w:val="single" w:sz="4" w:space="0" w:color="000000"/>
                        </w:tcBorders>
                      </w:tcPr>
                      <w:p>
                        <w:pPr>
                          <w:pStyle w:val="TableParagraph"/>
                          <w:spacing w:before="39"/>
                          <w:ind w:left="62" w:right="74"/>
                          <w:rPr>
                            <w:sz w:val="18"/>
                          </w:rPr>
                        </w:pPr>
                        <w:r>
                          <w:rPr>
                            <w:sz w:val="18"/>
                          </w:rPr>
                          <w:t>3,819</w:t>
                        </w:r>
                      </w:p>
                    </w:tc>
                    <w:tc>
                      <w:tcPr>
                        <w:tcW w:w="585" w:type="dxa"/>
                        <w:tcBorders>
                          <w:bottom w:val="single" w:sz="4" w:space="0" w:color="000000"/>
                        </w:tcBorders>
                      </w:tcPr>
                      <w:p>
                        <w:pPr>
                          <w:pStyle w:val="TableParagraph"/>
                          <w:spacing w:before="39"/>
                          <w:ind w:left="116"/>
                          <w:jc w:val="left"/>
                          <w:rPr>
                            <w:sz w:val="18"/>
                          </w:rPr>
                        </w:pPr>
                        <w:r>
                          <w:rPr>
                            <w:sz w:val="18"/>
                          </w:rPr>
                          <w:t>411</w:t>
                        </w:r>
                      </w:p>
                    </w:tc>
                    <w:tc>
                      <w:tcPr>
                        <w:tcW w:w="637" w:type="dxa"/>
                        <w:tcBorders>
                          <w:bottom w:val="single" w:sz="4" w:space="0" w:color="000000"/>
                        </w:tcBorders>
                        <w:shd w:val="clear" w:color="auto" w:fill="CCCCCC"/>
                      </w:tcPr>
                      <w:p>
                        <w:pPr>
                          <w:pStyle w:val="TableParagraph"/>
                          <w:spacing w:before="39"/>
                          <w:ind w:left="41" w:right="42"/>
                          <w:rPr>
                            <w:sz w:val="18"/>
                          </w:rPr>
                        </w:pPr>
                        <w:r>
                          <w:rPr>
                            <w:sz w:val="18"/>
                          </w:rPr>
                          <w:t>33.1%</w:t>
                        </w:r>
                      </w:p>
                    </w:tc>
                    <w:tc>
                      <w:tcPr>
                        <w:tcW w:w="606" w:type="dxa"/>
                        <w:tcBorders>
                          <w:bottom w:val="single" w:sz="4" w:space="0" w:color="000000"/>
                        </w:tcBorders>
                      </w:tcPr>
                      <w:p>
                        <w:pPr>
                          <w:pStyle w:val="TableParagraph"/>
                          <w:spacing w:before="39"/>
                          <w:ind w:left="24" w:right="30"/>
                          <w:rPr>
                            <w:sz w:val="18"/>
                          </w:rPr>
                        </w:pPr>
                        <w:r>
                          <w:rPr>
                            <w:sz w:val="18"/>
                          </w:rPr>
                          <w:t>28.4%</w:t>
                        </w:r>
                      </w:p>
                    </w:tc>
                    <w:tc>
                      <w:tcPr>
                        <w:tcW w:w="626" w:type="dxa"/>
                        <w:tcBorders>
                          <w:bottom w:val="single" w:sz="4" w:space="0" w:color="000000"/>
                          <w:right w:val="single" w:sz="4" w:space="0" w:color="000000"/>
                        </w:tcBorders>
                      </w:tcPr>
                      <w:p>
                        <w:pPr>
                          <w:pStyle w:val="TableParagraph"/>
                          <w:spacing w:before="39"/>
                          <w:ind w:left="32" w:right="38"/>
                          <w:rPr>
                            <w:sz w:val="18"/>
                          </w:rPr>
                        </w:pPr>
                        <w:r>
                          <w:rPr>
                            <w:sz w:val="18"/>
                          </w:rPr>
                          <w:t>37.8%</w:t>
                        </w:r>
                      </w:p>
                    </w:tc>
                    <w:tc>
                      <w:tcPr>
                        <w:tcW w:w="106"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bottom w:val="single" w:sz="4" w:space="0" w:color="000000"/>
                          <w:right w:val="single" w:sz="8" w:space="0" w:color="000000"/>
                        </w:tcBorders>
                      </w:tcPr>
                      <w:p>
                        <w:pPr>
                          <w:pStyle w:val="TableParagraph"/>
                          <w:spacing w:before="46"/>
                          <w:ind w:left="24"/>
                          <w:jc w:val="left"/>
                          <w:rPr>
                            <w:b/>
                            <w:sz w:val="18"/>
                          </w:rPr>
                        </w:pPr>
                        <w:r>
                          <w:rPr>
                            <w:b/>
                            <w:sz w:val="18"/>
                          </w:rPr>
                          <w:t>BMCHP</w:t>
                        </w:r>
                      </w:p>
                    </w:tc>
                    <w:tc>
                      <w:tcPr>
                        <w:tcW w:w="349" w:type="dxa"/>
                        <w:tcBorders>
                          <w:left w:val="single" w:sz="8" w:space="0" w:color="000000"/>
                          <w:bottom w:val="single" w:sz="4" w:space="0" w:color="000000"/>
                        </w:tcBorders>
                      </w:tcPr>
                      <w:p>
                        <w:pPr>
                          <w:pStyle w:val="TableParagraph"/>
                          <w:spacing w:before="47"/>
                          <w:ind w:right="58"/>
                          <w:rPr>
                            <w:sz w:val="18"/>
                          </w:rPr>
                        </w:pPr>
                        <w:r>
                          <w:rPr>
                            <w:sz w:val="18"/>
                          </w:rPr>
                          <w:t>(H)</w:t>
                        </w:r>
                      </w:p>
                    </w:tc>
                    <w:tc>
                      <w:tcPr>
                        <w:tcW w:w="588" w:type="dxa"/>
                        <w:tcBorders>
                          <w:bottom w:val="single" w:sz="4" w:space="0" w:color="000000"/>
                        </w:tcBorders>
                      </w:tcPr>
                      <w:p>
                        <w:pPr>
                          <w:pStyle w:val="TableParagraph"/>
                          <w:spacing w:before="47"/>
                          <w:ind w:left="55" w:right="92"/>
                          <w:rPr>
                            <w:sz w:val="18"/>
                          </w:rPr>
                        </w:pPr>
                        <w:r>
                          <w:rPr>
                            <w:sz w:val="18"/>
                          </w:rPr>
                          <w:t>170</w:t>
                        </w:r>
                      </w:p>
                    </w:tc>
                    <w:tc>
                      <w:tcPr>
                        <w:tcW w:w="689" w:type="dxa"/>
                        <w:tcBorders>
                          <w:bottom w:val="single" w:sz="4" w:space="0" w:color="000000"/>
                        </w:tcBorders>
                      </w:tcPr>
                      <w:p>
                        <w:pPr>
                          <w:pStyle w:val="TableParagraph"/>
                          <w:spacing w:before="47"/>
                          <w:ind w:left="94" w:right="104"/>
                          <w:rPr>
                            <w:sz w:val="18"/>
                          </w:rPr>
                        </w:pPr>
                        <w:r>
                          <w:rPr>
                            <w:sz w:val="18"/>
                          </w:rPr>
                          <w:t>3,210</w:t>
                        </w:r>
                      </w:p>
                    </w:tc>
                    <w:tc>
                      <w:tcPr>
                        <w:tcW w:w="621" w:type="dxa"/>
                        <w:tcBorders>
                          <w:bottom w:val="single" w:sz="4" w:space="0" w:color="000000"/>
                        </w:tcBorders>
                      </w:tcPr>
                      <w:p>
                        <w:pPr>
                          <w:pStyle w:val="TableParagraph"/>
                          <w:spacing w:before="47"/>
                          <w:ind w:left="106" w:right="134"/>
                          <w:rPr>
                            <w:sz w:val="18"/>
                          </w:rPr>
                        </w:pPr>
                        <w:r>
                          <w:rPr>
                            <w:sz w:val="18"/>
                          </w:rPr>
                          <w:t>411</w:t>
                        </w:r>
                      </w:p>
                    </w:tc>
                    <w:tc>
                      <w:tcPr>
                        <w:tcW w:w="649" w:type="dxa"/>
                        <w:tcBorders>
                          <w:bottom w:val="single" w:sz="4" w:space="0" w:color="000000"/>
                        </w:tcBorders>
                        <w:shd w:val="clear" w:color="auto" w:fill="CCCCCC"/>
                      </w:tcPr>
                      <w:p>
                        <w:pPr>
                          <w:pStyle w:val="TableParagraph"/>
                          <w:spacing w:before="47"/>
                          <w:ind w:right="68"/>
                          <w:jc w:val="right"/>
                          <w:rPr>
                            <w:sz w:val="18"/>
                          </w:rPr>
                        </w:pPr>
                        <w:r>
                          <w:rPr>
                            <w:sz w:val="18"/>
                          </w:rPr>
                          <w:t>41.4%</w:t>
                        </w:r>
                      </w:p>
                    </w:tc>
                    <w:tc>
                      <w:tcPr>
                        <w:tcW w:w="617" w:type="dxa"/>
                        <w:tcBorders>
                          <w:bottom w:val="single" w:sz="4" w:space="0" w:color="000000"/>
                        </w:tcBorders>
                      </w:tcPr>
                      <w:p>
                        <w:pPr>
                          <w:pStyle w:val="TableParagraph"/>
                          <w:spacing w:before="47"/>
                          <w:ind w:left="29" w:right="36"/>
                          <w:rPr>
                            <w:sz w:val="18"/>
                          </w:rPr>
                        </w:pPr>
                        <w:r>
                          <w:rPr>
                            <w:sz w:val="18"/>
                          </w:rPr>
                          <w:t>36.5%</w:t>
                        </w:r>
                      </w:p>
                    </w:tc>
                    <w:tc>
                      <w:tcPr>
                        <w:tcW w:w="639" w:type="dxa"/>
                        <w:tcBorders>
                          <w:bottom w:val="single" w:sz="4" w:space="0" w:color="000000"/>
                          <w:right w:val="single" w:sz="4" w:space="0" w:color="000000"/>
                        </w:tcBorders>
                      </w:tcPr>
                      <w:p>
                        <w:pPr>
                          <w:pStyle w:val="TableParagraph"/>
                          <w:spacing w:before="47"/>
                          <w:ind w:left="39" w:right="44"/>
                          <w:rPr>
                            <w:sz w:val="18"/>
                          </w:rPr>
                        </w:pPr>
                        <w:r>
                          <w:rPr>
                            <w:sz w:val="18"/>
                          </w:rPr>
                          <w:t>46.2%</w:t>
                        </w:r>
                      </w:p>
                    </w:tc>
                  </w:tr>
                </w:tbl>
                <w:p>
                  <w:pPr>
                    <w:pStyle w:val="BodyText"/>
                  </w:pPr>
                </w:p>
              </w:txbxContent>
            </v:textbox>
            <w10:wrap type="none"/>
          </v:shape>
        </w:pict>
      </w:r>
      <w:r>
        <w:rPr/>
        <w:t>Statistical Summary — Poor HbA1c Control (&gt;9.0)</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4"/>
        </w:rPr>
      </w:pPr>
      <w:r>
        <w:rPr/>
        <w:pict>
          <v:shape style="position:absolute;margin-left:55.799999pt;margin-top:16.665770pt;width:225.35pt;height:57.45pt;mso-position-horizontal-relative:page;mso-position-vertical-relative:paragraph;z-index:6592;mso-wrap-distance-left:0;mso-wrap-distance-right:0" type="#_x0000_t202" filled="false" stroked="true" strokeweight=".7pt" strokecolor="#666666">
            <v:textbox inset="0,0,0,0">
              <w:txbxContent>
                <w:p>
                  <w:pPr>
                    <w:spacing w:line="147" w:lineRule="exact" w:before="55"/>
                    <w:ind w:left="56" w:right="0" w:firstLine="0"/>
                    <w:jc w:val="left"/>
                    <w:rPr>
                      <w:b/>
                      <w:sz w:val="14"/>
                    </w:rPr>
                  </w:pPr>
                  <w:r>
                    <w:rPr>
                      <w:b/>
                      <w:sz w:val="14"/>
                    </w:rPr>
                    <w:t>Legend:</w:t>
                  </w:r>
                </w:p>
                <w:p>
                  <w:pPr>
                    <w:spacing w:line="218" w:lineRule="auto" w:before="4"/>
                    <w:ind w:left="776" w:right="201" w:hanging="609"/>
                    <w:jc w:val="left"/>
                    <w:rPr>
                      <w:sz w:val="14"/>
                    </w:rPr>
                  </w:pPr>
                  <w:r>
                    <w:rPr>
                      <w:b/>
                      <w:w w:val="160"/>
                      <w:sz w:val="18"/>
                    </w:rPr>
                    <w:t>*</w:t>
                  </w:r>
                  <w:r>
                    <w:rPr>
                      <w:b/>
                      <w:spacing w:val="-52"/>
                      <w:w w:val="160"/>
                      <w:sz w:val="18"/>
                    </w:rPr>
                    <w:t> </w:t>
                  </w:r>
                  <w:r>
                    <w:rPr>
                      <w:w w:val="110"/>
                      <w:sz w:val="14"/>
                    </w:rPr>
                    <w:t>2009</w:t>
                  </w:r>
                  <w:r>
                    <w:rPr>
                      <w:spacing w:val="-30"/>
                      <w:w w:val="110"/>
                      <w:sz w:val="14"/>
                    </w:rPr>
                    <w:t> </w:t>
                  </w:r>
                  <w:r>
                    <w:rPr>
                      <w:w w:val="110"/>
                      <w:sz w:val="14"/>
                    </w:rPr>
                    <w:t>rate</w:t>
                  </w:r>
                  <w:r>
                    <w:rPr>
                      <w:spacing w:val="-31"/>
                      <w:w w:val="110"/>
                      <w:sz w:val="14"/>
                    </w:rPr>
                    <w:t> </w:t>
                  </w:r>
                  <w:r>
                    <w:rPr>
                      <w:w w:val="110"/>
                      <w:sz w:val="14"/>
                    </w:rPr>
                    <w:t>is</w:t>
                  </w:r>
                  <w:r>
                    <w:rPr>
                      <w:spacing w:val="-31"/>
                      <w:w w:val="110"/>
                      <w:sz w:val="14"/>
                    </w:rPr>
                    <w:t> </w:t>
                  </w:r>
                  <w:r>
                    <w:rPr>
                      <w:w w:val="110"/>
                      <w:sz w:val="14"/>
                    </w:rPr>
                    <w:t>significantly</w:t>
                  </w:r>
                  <w:r>
                    <w:rPr>
                      <w:spacing w:val="-31"/>
                      <w:w w:val="110"/>
                      <w:sz w:val="14"/>
                    </w:rPr>
                    <w:t> </w:t>
                  </w:r>
                  <w:r>
                    <w:rPr>
                      <w:w w:val="110"/>
                      <w:sz w:val="14"/>
                    </w:rPr>
                    <w:t>above</w:t>
                  </w:r>
                  <w:r>
                    <w:rPr>
                      <w:spacing w:val="-30"/>
                      <w:w w:val="110"/>
                      <w:sz w:val="14"/>
                    </w:rPr>
                    <w:t> </w:t>
                  </w:r>
                  <w:r>
                    <w:rPr>
                      <w:w w:val="110"/>
                      <w:sz w:val="14"/>
                    </w:rPr>
                    <w:t>(HbA1c</w:t>
                  </w:r>
                  <w:r>
                    <w:rPr>
                      <w:spacing w:val="-30"/>
                      <w:w w:val="110"/>
                      <w:sz w:val="14"/>
                    </w:rPr>
                    <w:t> </w:t>
                  </w:r>
                  <w:r>
                    <w:rPr>
                      <w:w w:val="110"/>
                      <w:sz w:val="14"/>
                    </w:rPr>
                    <w:t>testing)</w:t>
                  </w:r>
                  <w:r>
                    <w:rPr>
                      <w:spacing w:val="-31"/>
                      <w:w w:val="110"/>
                      <w:sz w:val="14"/>
                    </w:rPr>
                    <w:t> </w:t>
                  </w:r>
                  <w:r>
                    <w:rPr>
                      <w:w w:val="110"/>
                      <w:sz w:val="14"/>
                    </w:rPr>
                    <w:t>or</w:t>
                  </w:r>
                  <w:r>
                    <w:rPr>
                      <w:spacing w:val="-31"/>
                      <w:w w:val="110"/>
                      <w:sz w:val="14"/>
                    </w:rPr>
                    <w:t> </w:t>
                  </w:r>
                  <w:r>
                    <w:rPr>
                      <w:w w:val="110"/>
                      <w:sz w:val="14"/>
                    </w:rPr>
                    <w:t>below</w:t>
                  </w:r>
                  <w:r>
                    <w:rPr>
                      <w:spacing w:val="-31"/>
                      <w:w w:val="110"/>
                      <w:sz w:val="14"/>
                    </w:rPr>
                    <w:t> </w:t>
                  </w:r>
                  <w:r>
                    <w:rPr>
                      <w:w w:val="110"/>
                      <w:sz w:val="14"/>
                    </w:rPr>
                    <w:t>(Poor </w:t>
                  </w:r>
                  <w:r>
                    <w:rPr>
                      <w:sz w:val="14"/>
                    </w:rPr>
                    <w:t>HbA1c Control) the comparison</w:t>
                  </w:r>
                  <w:r>
                    <w:rPr>
                      <w:spacing w:val="-22"/>
                      <w:sz w:val="14"/>
                    </w:rPr>
                    <w:t> </w:t>
                  </w:r>
                  <w:r>
                    <w:rPr>
                      <w:sz w:val="14"/>
                    </w:rPr>
                    <w:t>rate.</w:t>
                  </w:r>
                </w:p>
                <w:p>
                  <w:pPr>
                    <w:spacing w:line="149" w:lineRule="exact" w:before="0"/>
                    <w:ind w:left="184" w:right="0" w:firstLine="3"/>
                    <w:jc w:val="left"/>
                    <w:rPr>
                      <w:sz w:val="14"/>
                    </w:rPr>
                  </w:pPr>
                  <w:r>
                    <w:rPr>
                      <w:rFonts w:ascii="Atlantic Inline"/>
                      <w:sz w:val="14"/>
                    </w:rPr>
                    <w:t>O  </w:t>
                  </w:r>
                  <w:r>
                    <w:rPr>
                      <w:sz w:val="14"/>
                    </w:rPr>
                    <w:t>2009 rate is not significantly different from the comparison rate.</w:t>
                  </w:r>
                </w:p>
                <w:p>
                  <w:pPr>
                    <w:spacing w:line="240" w:lineRule="auto" w:before="0"/>
                    <w:ind w:left="776" w:right="0" w:hanging="592"/>
                    <w:jc w:val="left"/>
                    <w:rPr>
                      <w:sz w:val="14"/>
                    </w:rPr>
                  </w:pPr>
                  <w:r>
                    <w:rPr>
                      <w:b/>
                      <w:w w:val="130"/>
                      <w:sz w:val="14"/>
                    </w:rPr>
                    <w:t>e</w:t>
                  </w:r>
                  <w:r>
                    <w:rPr>
                      <w:b/>
                      <w:spacing w:val="18"/>
                      <w:w w:val="130"/>
                      <w:sz w:val="14"/>
                    </w:rPr>
                    <w:t> </w:t>
                  </w:r>
                  <w:r>
                    <w:rPr>
                      <w:w w:val="105"/>
                      <w:sz w:val="14"/>
                    </w:rPr>
                    <w:t>2009</w:t>
                  </w:r>
                  <w:r>
                    <w:rPr>
                      <w:spacing w:val="-15"/>
                      <w:w w:val="105"/>
                      <w:sz w:val="14"/>
                    </w:rPr>
                    <w:t> </w:t>
                  </w:r>
                  <w:r>
                    <w:rPr>
                      <w:w w:val="105"/>
                      <w:sz w:val="14"/>
                    </w:rPr>
                    <w:t>rate</w:t>
                  </w:r>
                  <w:r>
                    <w:rPr>
                      <w:spacing w:val="-16"/>
                      <w:w w:val="105"/>
                      <w:sz w:val="14"/>
                    </w:rPr>
                    <w:t> </w:t>
                  </w:r>
                  <w:r>
                    <w:rPr>
                      <w:w w:val="105"/>
                      <w:sz w:val="14"/>
                    </w:rPr>
                    <w:t>is</w:t>
                  </w:r>
                  <w:r>
                    <w:rPr>
                      <w:spacing w:val="-16"/>
                      <w:w w:val="105"/>
                      <w:sz w:val="14"/>
                    </w:rPr>
                    <w:t> </w:t>
                  </w:r>
                  <w:r>
                    <w:rPr>
                      <w:w w:val="105"/>
                      <w:sz w:val="14"/>
                    </w:rPr>
                    <w:t>significantly</w:t>
                  </w:r>
                  <w:r>
                    <w:rPr>
                      <w:spacing w:val="-16"/>
                      <w:w w:val="105"/>
                      <w:sz w:val="14"/>
                    </w:rPr>
                    <w:t> </w:t>
                  </w:r>
                  <w:r>
                    <w:rPr>
                      <w:w w:val="105"/>
                      <w:sz w:val="14"/>
                    </w:rPr>
                    <w:t>below</w:t>
                  </w:r>
                  <w:r>
                    <w:rPr>
                      <w:spacing w:val="-16"/>
                      <w:w w:val="105"/>
                      <w:sz w:val="14"/>
                    </w:rPr>
                    <w:t> </w:t>
                  </w:r>
                  <w:r>
                    <w:rPr>
                      <w:w w:val="105"/>
                      <w:sz w:val="14"/>
                    </w:rPr>
                    <w:t>(HbA1c</w:t>
                  </w:r>
                  <w:r>
                    <w:rPr>
                      <w:spacing w:val="-15"/>
                      <w:w w:val="105"/>
                      <w:sz w:val="14"/>
                    </w:rPr>
                    <w:t> </w:t>
                  </w:r>
                  <w:r>
                    <w:rPr>
                      <w:w w:val="105"/>
                      <w:sz w:val="14"/>
                    </w:rPr>
                    <w:t>testing)</w:t>
                  </w:r>
                  <w:r>
                    <w:rPr>
                      <w:spacing w:val="-16"/>
                      <w:w w:val="105"/>
                      <w:sz w:val="14"/>
                    </w:rPr>
                    <w:t> </w:t>
                  </w:r>
                  <w:r>
                    <w:rPr>
                      <w:w w:val="105"/>
                      <w:sz w:val="14"/>
                    </w:rPr>
                    <w:t>or</w:t>
                  </w:r>
                  <w:r>
                    <w:rPr>
                      <w:spacing w:val="-16"/>
                      <w:w w:val="105"/>
                      <w:sz w:val="14"/>
                    </w:rPr>
                    <w:t> </w:t>
                  </w:r>
                  <w:r>
                    <w:rPr>
                      <w:w w:val="105"/>
                      <w:sz w:val="14"/>
                    </w:rPr>
                    <w:t>above</w:t>
                  </w:r>
                  <w:r>
                    <w:rPr>
                      <w:spacing w:val="-15"/>
                      <w:w w:val="105"/>
                      <w:sz w:val="14"/>
                    </w:rPr>
                    <w:t> </w:t>
                  </w:r>
                  <w:r>
                    <w:rPr>
                      <w:w w:val="105"/>
                      <w:sz w:val="14"/>
                    </w:rPr>
                    <w:t>(Poor </w:t>
                  </w:r>
                  <w:r>
                    <w:rPr>
                      <w:sz w:val="14"/>
                    </w:rPr>
                    <w:t>HbA1c Control) the comparison</w:t>
                  </w:r>
                  <w:r>
                    <w:rPr>
                      <w:spacing w:val="-22"/>
                      <w:sz w:val="14"/>
                    </w:rPr>
                    <w:t> </w:t>
                  </w:r>
                  <w:r>
                    <w:rPr>
                      <w:sz w:val="14"/>
                    </w:rPr>
                    <w:t>rate.</w:t>
                  </w:r>
                </w:p>
              </w:txbxContent>
            </v:textbox>
            <v:stroke dashstyle="solid"/>
            <w10:wrap type="topAndBottom"/>
          </v:shape>
        </w:pict>
      </w:r>
      <w:r>
        <w:rPr/>
        <w:pict>
          <v:shape style="position:absolute;margin-left:289.5pt;margin-top:16.785769pt;width:142.75pt;height:47.5pt;mso-position-horizontal-relative:page;mso-position-vertical-relative:paragraph;z-index:6616;mso-wrap-distance-left:0;mso-wrap-distance-right:0" type="#_x0000_t202" filled="false" stroked="true" strokeweight=".7pt" strokecolor="#666666">
            <v:textbox inset="0,0,0,0">
              <w:txbxContent>
                <w:p>
                  <w:pPr>
                    <w:spacing w:line="161" w:lineRule="exact" w:before="55"/>
                    <w:ind w:left="56" w:right="0" w:firstLine="0"/>
                    <w:jc w:val="left"/>
                    <w:rPr>
                      <w:sz w:val="14"/>
                    </w:rPr>
                  </w:pPr>
                  <w:r>
                    <w:rPr>
                      <w:b/>
                      <w:sz w:val="14"/>
                    </w:rPr>
                    <w:t>Num </w:t>
                  </w:r>
                  <w:r>
                    <w:rPr>
                      <w:sz w:val="14"/>
                    </w:rPr>
                    <w:t>indicates Numerator</w:t>
                  </w:r>
                </w:p>
                <w:p>
                  <w:pPr>
                    <w:spacing w:line="161" w:lineRule="exact" w:before="0"/>
                    <w:ind w:left="56" w:right="0" w:firstLine="0"/>
                    <w:jc w:val="left"/>
                    <w:rPr>
                      <w:sz w:val="14"/>
                    </w:rPr>
                  </w:pPr>
                  <w:r>
                    <w:rPr>
                      <w:b/>
                      <w:sz w:val="14"/>
                    </w:rPr>
                    <w:t>Elig </w:t>
                  </w:r>
                  <w:r>
                    <w:rPr>
                      <w:sz w:val="14"/>
                    </w:rPr>
                    <w:t>indicates the Eligible Population</w:t>
                  </w:r>
                </w:p>
                <w:p>
                  <w:pPr>
                    <w:spacing w:before="0"/>
                    <w:ind w:left="56" w:right="0" w:firstLine="0"/>
                    <w:jc w:val="left"/>
                    <w:rPr>
                      <w:sz w:val="14"/>
                    </w:rPr>
                  </w:pPr>
                  <w:r>
                    <w:rPr>
                      <w:b/>
                      <w:sz w:val="14"/>
                    </w:rPr>
                    <w:t>Den </w:t>
                  </w:r>
                  <w:r>
                    <w:rPr>
                      <w:sz w:val="14"/>
                    </w:rPr>
                    <w:t>indicates Denominator</w:t>
                  </w:r>
                </w:p>
                <w:p>
                  <w:pPr>
                    <w:spacing w:line="161" w:lineRule="exact" w:before="0"/>
                    <w:ind w:left="56" w:right="0" w:firstLine="0"/>
                    <w:jc w:val="left"/>
                    <w:rPr>
                      <w:sz w:val="14"/>
                    </w:rPr>
                  </w:pPr>
                  <w:r>
                    <w:rPr>
                      <w:b/>
                      <w:sz w:val="14"/>
                    </w:rPr>
                    <w:t>LCL </w:t>
                  </w:r>
                  <w:r>
                    <w:rPr>
                      <w:sz w:val="14"/>
                    </w:rPr>
                    <w:t>indicates Lower Confidence Level</w:t>
                  </w:r>
                </w:p>
                <w:p>
                  <w:pPr>
                    <w:spacing w:before="0"/>
                    <w:ind w:left="56"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36.850006pt;margin-top:16.725769pt;width:300.75pt;height:47.55pt;mso-position-horizontal-relative:page;mso-position-vertical-relative:paragraph;z-index:6640;mso-wrap-distance-left:0;mso-wrap-distance-right:0" type="#_x0000_t202" filled="false" stroked="true" strokeweight=".8pt" strokecolor="#666666">
            <v:textbox inset="0,0,0,0">
              <w:txbxContent>
                <w:p>
                  <w:pPr>
                    <w:spacing w:line="161" w:lineRule="exact" w:before="54"/>
                    <w:ind w:left="57" w:right="0" w:firstLine="0"/>
                    <w:jc w:val="both"/>
                    <w:rPr>
                      <w:sz w:val="14"/>
                    </w:rPr>
                  </w:pPr>
                  <w:r>
                    <w:rPr>
                      <w:sz w:val="14"/>
                    </w:rPr>
                    <w:t>(H) = Measure was collected using hybrid method</w:t>
                  </w:r>
                </w:p>
                <w:p>
                  <w:pPr>
                    <w:spacing w:before="0"/>
                    <w:ind w:left="56" w:right="128" w:firstLine="0"/>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before="28"/>
        <w:ind w:left="427" w:right="0" w:firstLine="0"/>
        <w:jc w:val="left"/>
        <w:rPr>
          <w:i/>
          <w:sz w:val="18"/>
        </w:rPr>
      </w:pPr>
      <w:r>
        <w:rPr>
          <w:i/>
          <w:sz w:val="18"/>
        </w:rPr>
        <w:t>The source of the National Medicaid 90th Percentile, National Medicaid 75th Percentile, National Medicaid Mean, and MA Commercial Mean is Quality Compass, 2009.</w:t>
      </w:r>
    </w:p>
    <w:p>
      <w:pPr>
        <w:spacing w:after="0"/>
        <w:jc w:val="left"/>
        <w:rPr>
          <w:sz w:val="18"/>
        </w:rPr>
        <w:sectPr>
          <w:pgSz w:w="15840" w:h="12240" w:orient="landscape"/>
          <w:pgMar w:header="0" w:footer="592" w:top="740" w:bottom="780" w:left="800" w:right="420"/>
        </w:sectPr>
      </w:pPr>
    </w:p>
    <w:p>
      <w:pPr>
        <w:pStyle w:val="BodyText"/>
        <w:ind w:left="44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Comprehensive Diabetes Care</w:t>
                    </w:r>
                  </w:p>
                </w:txbxContent>
              </v:textbox>
              <w10:wrap type="none"/>
            </v:shape>
          </v:group>
        </w:pict>
      </w:r>
      <w:r>
        <w:rPr/>
      </w:r>
    </w:p>
    <w:p>
      <w:pPr>
        <w:pStyle w:val="BodyText"/>
        <w:rPr>
          <w:i/>
        </w:rPr>
      </w:pPr>
    </w:p>
    <w:p>
      <w:pPr>
        <w:pStyle w:val="BodyText"/>
        <w:spacing w:before="3"/>
        <w:rPr>
          <w:i/>
          <w:sz w:val="19"/>
        </w:rPr>
      </w:pPr>
      <w:r>
        <w:rPr/>
        <w:pict>
          <v:shape style="position:absolute;margin-left:63pt;margin-top:12.280976pt;width:218.5pt;height:36pt;mso-position-horizontal-relative:page;mso-position-vertical-relative:paragraph;z-index:6928;mso-wrap-distance-left:0;mso-wrap-distance-right:0" type="#_x0000_t202" filled="true" fillcolor="#999999" stroked="false">
            <v:textbox inset="0,0,0,0">
              <w:txbxContent>
                <w:p>
                  <w:pPr>
                    <w:spacing w:before="221"/>
                    <w:ind w:left="1365" w:right="0" w:firstLine="0"/>
                    <w:jc w:val="left"/>
                    <w:rPr>
                      <w:b/>
                      <w:sz w:val="24"/>
                    </w:rPr>
                  </w:pPr>
                  <w:r>
                    <w:rPr>
                      <w:b/>
                      <w:color w:val="FFFFFF"/>
                      <w:sz w:val="24"/>
                    </w:rPr>
                    <w:t>LDL-C Testing</w:t>
                  </w:r>
                </w:p>
              </w:txbxContent>
            </v:textbox>
            <v:fill type="solid"/>
            <w10:wrap type="topAndBottom"/>
          </v:shape>
        </w:pict>
      </w:r>
      <w:r>
        <w:rPr/>
        <w:pict>
          <v:shape style="position:absolute;margin-left:286.5pt;margin-top:13.000977pt;width:221.9pt;height:36pt;mso-position-horizontal-relative:page;mso-position-vertical-relative:paragraph;z-index:6952;mso-wrap-distance-left:0;mso-wrap-distance-right:0" type="#_x0000_t202" filled="true" fillcolor="#999999" stroked="false">
            <v:textbox inset="0,0,0,0">
              <w:txbxContent>
                <w:p>
                  <w:pPr>
                    <w:spacing w:before="221"/>
                    <w:ind w:left="1399" w:right="0" w:firstLine="0"/>
                    <w:jc w:val="left"/>
                    <w:rPr>
                      <w:b/>
                      <w:sz w:val="24"/>
                    </w:rPr>
                  </w:pPr>
                  <w:r>
                    <w:rPr>
                      <w:b/>
                      <w:color w:val="FFFFFF"/>
                      <w:sz w:val="24"/>
                    </w:rPr>
                    <w:t>LDL-C Control</w:t>
                  </w:r>
                </w:p>
              </w:txbxContent>
            </v:textbox>
            <v:fill type="solid"/>
            <w10:wrap type="topAndBottom"/>
          </v:shape>
        </w:pict>
      </w:r>
      <w:r>
        <w:rPr/>
        <w:pict>
          <v:shape style="position:absolute;margin-left:514.73999pt;margin-top:12.280976pt;width:241.3pt;height:36pt;mso-position-horizontal-relative:page;mso-position-vertical-relative:paragraph;z-index:6976;mso-wrap-distance-left:0;mso-wrap-distance-right:0" type="#_x0000_t202" filled="true" fillcolor="#999999" stroked="false">
            <v:textbox inset="0,0,0,0">
              <w:txbxContent>
                <w:p>
                  <w:pPr>
                    <w:spacing w:before="198"/>
                    <w:ind w:left="638" w:right="0" w:firstLine="0"/>
                    <w:jc w:val="left"/>
                    <w:rPr>
                      <w:b/>
                      <w:sz w:val="28"/>
                    </w:rPr>
                  </w:pPr>
                  <w:r>
                    <w:rPr>
                      <w:b/>
                      <w:color w:val="FFFFFF"/>
                      <w:sz w:val="28"/>
                    </w:rPr>
                    <w:t>Understanding the Results</w:t>
                  </w:r>
                </w:p>
              </w:txbxContent>
            </v:textbox>
            <v:fill type="solid"/>
            <w10:wrap type="topAndBottom"/>
          </v:shape>
        </w:pict>
      </w:r>
    </w:p>
    <w:p>
      <w:pPr>
        <w:pStyle w:val="BodyText"/>
        <w:spacing w:before="161"/>
        <w:ind w:left="9587" w:right="486"/>
      </w:pPr>
      <w:r>
        <w:rPr/>
        <w:t>Eighty-three percent (83.3%) of MassHealth mem- bers 18 to 75 years of age with diabetes (type 1 or type 2) had LDL-C testing during 2008. Individual plan rates ranged from 78.7% to 83.9%. One plan (PCC Plan) had a rate that was significantly above the national Medicaid 75th percentile rate while the other 4 plans (NHP, NH, FCHP, and BMCHP) had rates that were not significantly different from the Medicaid rate. Four plans (NHP, NH, FCHP, and BMCHP) had rates that were not significantly differ- ent from their 2007 rates. The PCC Plan did not re- port this measure in 2007.</w:t>
      </w:r>
    </w:p>
    <w:p>
      <w:pPr>
        <w:pStyle w:val="BodyText"/>
        <w:spacing w:before="11"/>
        <w:rPr>
          <w:sz w:val="19"/>
        </w:rPr>
      </w:pPr>
    </w:p>
    <w:p>
      <w:pPr>
        <w:pStyle w:val="BodyText"/>
        <w:ind w:left="9587" w:right="353"/>
      </w:pPr>
      <w:r>
        <w:rPr/>
        <w:pict>
          <v:group style="position:absolute;margin-left:63.669998pt;margin-top:-96.128525pt;width:216.85pt;height:218.05pt;mso-position-horizontal-relative:page;mso-position-vertical-relative:paragraph;z-index:7528" coordorigin="1273,-1923" coordsize="4337,4361">
            <v:rect style="position:absolute;left:1274;top:-1922;width:4335;height:4359" filled="false" stroked="true" strokeweight=".06pt" strokecolor="#000000">
              <v:stroke dashstyle="solid"/>
            </v:rect>
            <v:rect style="position:absolute;left:2354;top:1658;width:1679;height:165" filled="true" fillcolor="#969696" stroked="false">
              <v:fill type="solid"/>
            </v:rect>
            <v:rect style="position:absolute;left:2354;top:1658;width:1679;height:165" filled="false" stroked="true" strokeweight=".749pt" strokecolor="#000000">
              <v:stroke dashstyle="solid"/>
            </v:rect>
            <v:rect style="position:absolute;left:2354;top:1239;width:1395;height:165" filled="true" fillcolor="#969696" stroked="false">
              <v:fill type="solid"/>
            </v:rect>
            <v:rect style="position:absolute;left:2354;top:1239;width:1395;height:165" filled="false" stroked="true" strokeweight=".749pt" strokecolor="#000000">
              <v:stroke dashstyle="solid"/>
            </v:rect>
            <v:rect style="position:absolute;left:2354;top:819;width:1725;height:165" filled="true" fillcolor="#969696" stroked="false">
              <v:fill type="solid"/>
            </v:rect>
            <v:rect style="position:absolute;left:2354;top:819;width:1725;height:165" filled="false" stroked="true" strokeweight=".749pt" strokecolor="#000000">
              <v:stroke dashstyle="solid"/>
            </v:rect>
            <v:rect style="position:absolute;left:2354;top:400;width:1515;height:165" filled="true" fillcolor="#969696" stroked="false">
              <v:fill type="solid"/>
            </v:rect>
            <v:rect style="position:absolute;left:2354;top:400;width:1515;height:165" filled="false" stroked="true" strokeweight=".749pt" strokecolor="#000000">
              <v:stroke dashstyle="solid"/>
            </v:rect>
            <v:rect style="position:absolute;left:2354;top:-20;width:1785;height:165" filled="false" stroked="true" strokeweight=".749pt" strokecolor="#000000">
              <v:stroke dashstyle="solid"/>
            </v:rect>
            <v:rect style="position:absolute;left:2354;top:-439;width:1739;height:165" filled="true" fillcolor="#000000" stroked="false">
              <v:fill type="solid"/>
            </v:rect>
            <v:rect style="position:absolute;left:2354;top:-439;width:1739;height:165" filled="false" stroked="true" strokeweight=".749pt" strokecolor="#000000">
              <v:stroke dashstyle="solid"/>
            </v:rect>
            <v:rect style="position:absolute;left:2354;top:-859;width:1935;height:165" filled="true" fillcolor="#000000" stroked="false">
              <v:fill type="solid"/>
            </v:rect>
            <v:rect style="position:absolute;left:2354;top:-859;width:1935;height:165" filled="false" stroked="true" strokeweight=".749pt" strokecolor="#000000">
              <v:stroke dashstyle="solid"/>
            </v:rect>
            <v:rect style="position:absolute;left:2354;top:-1278;width:1050;height:165" filled="true" fillcolor="#000000" stroked="false">
              <v:fill type="solid"/>
            </v:rect>
            <v:rect style="position:absolute;left:2354;top:-1278;width:1050;height:165" filled="false" stroked="true" strokeweight=".749pt" strokecolor="#000000">
              <v:stroke dashstyle="solid"/>
            </v:rect>
            <v:rect style="position:absolute;left:2354;top:-1698;width:1455;height:165" filled="true" fillcolor="#000000" stroked="false">
              <v:fill type="solid"/>
            </v:rect>
            <v:rect style="position:absolute;left:2354;top:-1698;width:1455;height:165" filled="false" stroked="true" strokeweight=".749pt" strokecolor="#000000">
              <v:stroke dashstyle="solid"/>
            </v:rect>
            <v:line style="position:absolute" from="2354,1942" to="5339,1942" stroked="true" strokeweight=".06pt" strokecolor="#000000">
              <v:stroke dashstyle="solid"/>
            </v:line>
            <v:line style="position:absolute" from="2354,1972" to="2354,1942" stroked="true" strokeweight=".06pt" strokecolor="#000000">
              <v:stroke dashstyle="solid"/>
            </v:line>
            <v:line style="position:absolute" from="3853,1972" to="3853,1942" stroked="true" strokeweight=".06pt" strokecolor="#000000">
              <v:stroke dashstyle="solid"/>
            </v:line>
            <v:line style="position:absolute" from="5339,1972" to="5339,1942" stroked="true" strokeweight=".06pt" strokecolor="#000000">
              <v:stroke dashstyle="solid"/>
            </v:line>
            <v:line style="position:absolute" from="2354,-1832" to="2354,1942" stroked="true" strokeweight=".06pt" strokecolor="#000000">
              <v:stroke dashstyle="solid"/>
            </v:line>
            <v:line style="position:absolute" from="2324,1942" to="2354,1942" stroked="true" strokeweight=".06pt" strokecolor="#000000">
              <v:stroke dashstyle="solid"/>
            </v:line>
            <v:line style="position:absolute" from="2324,1524" to="2354,1524" stroked="true" strokeweight=".06pt" strokecolor="#000000">
              <v:stroke dashstyle="solid"/>
            </v:line>
            <v:line style="position:absolute" from="2324,1104" to="2354,1104" stroked="true" strokeweight=".06pt" strokecolor="#000000">
              <v:stroke dashstyle="solid"/>
            </v:line>
            <v:line style="position:absolute" from="2324,685" to="2354,685" stroked="true" strokeweight=".06pt" strokecolor="#000000">
              <v:stroke dashstyle="solid"/>
            </v:line>
            <v:line style="position:absolute" from="2324,265" to="2354,265" stroked="true" strokeweight=".06pt" strokecolor="#000000">
              <v:stroke dashstyle="solid"/>
            </v:line>
            <v:line style="position:absolute" from="2324,-154" to="2354,-154" stroked="true" strokeweight=".06pt" strokecolor="#000000">
              <v:stroke dashstyle="solid"/>
            </v:line>
            <v:line style="position:absolute" from="2324,-574" to="2354,-574" stroked="true" strokeweight=".06pt" strokecolor="#000000">
              <v:stroke dashstyle="solid"/>
            </v:line>
            <v:line style="position:absolute" from="2324,-993" to="2354,-993" stroked="true" strokeweight=".06pt" strokecolor="#000000">
              <v:stroke dashstyle="solid"/>
            </v:line>
            <v:line style="position:absolute" from="2324,-1413" to="2354,-1413" stroked="true" strokeweight=".06pt" strokecolor="#000000">
              <v:stroke dashstyle="solid"/>
            </v:line>
            <v:line style="position:absolute" from="2324,-1832" to="2354,-1832" stroked="true" strokeweight=".06pt" strokecolor="#000000">
              <v:stroke dashstyle="solid"/>
            </v:line>
            <v:rect style="position:absolute;left:1274;top:-1922;width:4335;height:4359" filled="false" stroked="true" strokeweight=".06pt" strokecolor="#000000">
              <v:stroke dashstyle="solid"/>
            </v:rect>
            <v:shape style="position:absolute;left:1484;top:-1774;width:814;height:283" type="#_x0000_t202" filled="false" stroked="false">
              <v:textbox inset="0,0,0,0">
                <w:txbxContent>
                  <w:p>
                    <w:pPr>
                      <w:spacing w:before="1"/>
                      <w:ind w:left="0" w:right="18" w:firstLine="0"/>
                      <w:jc w:val="center"/>
                      <w:rPr>
                        <w:sz w:val="10"/>
                      </w:rPr>
                    </w:pPr>
                    <w:r>
                      <w:rPr>
                        <w:w w:val="105"/>
                        <w:sz w:val="10"/>
                      </w:rPr>
                      <w:t>Nat</w:t>
                    </w:r>
                    <w:r>
                      <w:rPr>
                        <w:spacing w:val="-13"/>
                        <w:w w:val="105"/>
                        <w:sz w:val="10"/>
                      </w:rPr>
                      <w:t> </w:t>
                    </w:r>
                    <w:r>
                      <w:rPr>
                        <w:w w:val="105"/>
                        <w:sz w:val="10"/>
                      </w:rPr>
                      <w:t>'</w:t>
                    </w:r>
                    <w:r>
                      <w:rPr>
                        <w:spacing w:val="-19"/>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75t</w:t>
                    </w:r>
                    <w:r>
                      <w:rPr>
                        <w:spacing w:val="-12"/>
                        <w:w w:val="105"/>
                        <w:sz w:val="10"/>
                      </w:rPr>
                      <w:t> </w:t>
                    </w:r>
                    <w:r>
                      <w:rPr>
                        <w:w w:val="105"/>
                        <w:sz w:val="10"/>
                      </w:rPr>
                      <w:t>h</w:t>
                    </w:r>
                  </w:p>
                  <w:p>
                    <w:pPr>
                      <w:spacing w:before="50"/>
                      <w:ind w:left="20" w:right="18" w:firstLine="0"/>
                      <w:jc w:val="center"/>
                      <w:rPr>
                        <w:sz w:val="10"/>
                      </w:rPr>
                    </w:pPr>
                    <w:r>
                      <w:rPr>
                        <w:w w:val="105"/>
                        <w:sz w:val="10"/>
                      </w:rPr>
                      <w:t>Pct ile</w:t>
                    </w:r>
                  </w:p>
                </w:txbxContent>
              </v:textbox>
              <w10:wrap type="none"/>
            </v:shape>
            <v:shape style="position:absolute;left:3868;top:-1728;width:481;height:185" type="#_x0000_t202" filled="false" stroked="false">
              <v:textbox inset="0,0,0,0">
                <w:txbxContent>
                  <w:p>
                    <w:pPr>
                      <w:spacing w:line="183" w:lineRule="exact" w:before="0"/>
                      <w:ind w:left="0" w:right="0" w:firstLine="0"/>
                      <w:jc w:val="left"/>
                      <w:rPr>
                        <w:sz w:val="16"/>
                      </w:rPr>
                    </w:pPr>
                    <w:r>
                      <w:rPr>
                        <w:sz w:val="16"/>
                      </w:rPr>
                      <w:t>79.5%</w:t>
                    </w:r>
                  </w:p>
                </w:txbxContent>
              </v:textbox>
              <w10:wrap type="none"/>
            </v:shape>
            <v:shape style="position:absolute;left:1439;top:-1264;width:860;height:118" type="#_x0000_t202" filled="false" stroked="false">
              <v:textbox inset="0,0,0,0">
                <w:txbxContent>
                  <w:p>
                    <w:pPr>
                      <w:spacing w:before="1"/>
                      <w:ind w:left="0" w:right="0" w:firstLine="0"/>
                      <w:jc w:val="left"/>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6"/>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3464;top:-1309;width:480;height:185" type="#_x0000_t202" filled="false" stroked="false">
              <v:textbox inset="0,0,0,0">
                <w:txbxContent>
                  <w:p>
                    <w:pPr>
                      <w:spacing w:line="183" w:lineRule="exact" w:before="0"/>
                      <w:ind w:left="0" w:right="0" w:firstLine="0"/>
                      <w:jc w:val="left"/>
                      <w:rPr>
                        <w:sz w:val="16"/>
                      </w:rPr>
                    </w:pPr>
                    <w:r>
                      <w:rPr>
                        <w:sz w:val="16"/>
                      </w:rPr>
                      <w:t>74.1%</w:t>
                    </w:r>
                  </w:p>
                </w:txbxContent>
              </v:textbox>
              <w10:wrap type="none"/>
            </v:shape>
            <v:shape style="position:absolute;left:1499;top:-845;width:799;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4348;top:-889;width:481;height:185" type="#_x0000_t202" filled="false" stroked="false">
              <v:textbox inset="0,0,0,0">
                <w:txbxContent>
                  <w:p>
                    <w:pPr>
                      <w:spacing w:line="183" w:lineRule="exact" w:before="0"/>
                      <w:ind w:left="0" w:right="0" w:firstLine="0"/>
                      <w:jc w:val="left"/>
                      <w:rPr>
                        <w:sz w:val="16"/>
                      </w:rPr>
                    </w:pPr>
                    <w:r>
                      <w:rPr>
                        <w:sz w:val="16"/>
                      </w:rPr>
                      <w:t>86.0%</w:t>
                    </w:r>
                  </w:p>
                </w:txbxContent>
              </v:textbox>
              <w10:wrap type="none"/>
            </v:shape>
            <v:shape style="position:absolute;left:1530;top:-515;width:770;height:282" type="#_x0000_t202" filled="false" stroked="false">
              <v:textbox inset="0,0,0,0">
                <w:txbxContent>
                  <w:p>
                    <w:pPr>
                      <w:spacing w:before="1"/>
                      <w:ind w:left="0" w:right="0" w:firstLine="89"/>
                      <w:jc w:val="left"/>
                      <w:rPr>
                        <w:sz w:val="10"/>
                      </w:rPr>
                    </w:pPr>
                    <w:r>
                      <w:rPr>
                        <w:w w:val="105"/>
                        <w:sz w:val="10"/>
                      </w:rPr>
                      <w:t>MassHealt h</w:t>
                    </w:r>
                  </w:p>
                  <w:p>
                    <w:pPr>
                      <w:spacing w:before="49"/>
                      <w:ind w:left="0" w:right="0" w:firstLine="0"/>
                      <w:jc w:val="left"/>
                      <w:rPr>
                        <w:sz w:val="10"/>
                      </w:rPr>
                    </w:pPr>
                    <w:r>
                      <w:rPr>
                        <w:w w:val="105"/>
                        <w:sz w:val="10"/>
                      </w:rPr>
                      <w:t>Weight ed Mean</w:t>
                    </w:r>
                  </w:p>
                </w:txbxContent>
              </v:textbox>
              <w10:wrap type="none"/>
            </v:shape>
            <v:shape style="position:absolute;left:4154;top:-470;width:480;height:185" type="#_x0000_t202" filled="false" stroked="false">
              <v:textbox inset="0,0,0,0">
                <w:txbxContent>
                  <w:p>
                    <w:pPr>
                      <w:spacing w:line="183" w:lineRule="exact" w:before="0"/>
                      <w:ind w:left="0" w:right="0" w:firstLine="0"/>
                      <w:jc w:val="left"/>
                      <w:rPr>
                        <w:sz w:val="16"/>
                      </w:rPr>
                    </w:pPr>
                    <w:r>
                      <w:rPr>
                        <w:sz w:val="16"/>
                      </w:rPr>
                      <w:t>83.3%</w:t>
                    </w:r>
                  </w:p>
                </w:txbxContent>
              </v:textbox>
              <w10:wrap type="none"/>
            </v:shape>
            <v:shape style="position:absolute;left:1980;top:-6;width:315;height:118"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4229;top:-50;width:481;height:185" type="#_x0000_t202" filled="false" stroked="false">
              <v:textbox inset="0,0,0,0">
                <w:txbxContent>
                  <w:p>
                    <w:pPr>
                      <w:spacing w:line="183" w:lineRule="exact" w:before="0"/>
                      <w:ind w:left="0" w:right="0" w:firstLine="0"/>
                      <w:jc w:val="left"/>
                      <w:rPr>
                        <w:sz w:val="16"/>
                      </w:rPr>
                    </w:pPr>
                    <w:r>
                      <w:rPr>
                        <w:sz w:val="16"/>
                      </w:rPr>
                      <w:t>83.9%</w:t>
                    </w:r>
                  </w:p>
                </w:txbxContent>
              </v:textbox>
              <w10:wrap type="none"/>
            </v:shape>
            <v:shape style="position:absolute;left:2054;top:414;width:241;height:118"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3928;top:368;width:481;height:185" type="#_x0000_t202" filled="false" stroked="false">
              <v:textbox inset="0,0,0,0">
                <w:txbxContent>
                  <w:p>
                    <w:pPr>
                      <w:spacing w:line="183" w:lineRule="exact" w:before="0"/>
                      <w:ind w:left="0" w:right="0" w:firstLine="0"/>
                      <w:jc w:val="left"/>
                      <w:rPr>
                        <w:sz w:val="16"/>
                      </w:rPr>
                    </w:pPr>
                    <w:r>
                      <w:rPr>
                        <w:sz w:val="16"/>
                      </w:rPr>
                      <w:t>80.3%</w:t>
                    </w:r>
                  </w:p>
                </w:txbxContent>
              </v:textbox>
              <w10:wrap type="none"/>
            </v:shape>
            <v:shape style="position:absolute;left:2130;top:833;width:169;height:118"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4138;top:788;width:481;height:185" type="#_x0000_t202" filled="false" stroked="false">
              <v:textbox inset="0,0,0,0">
                <w:txbxContent>
                  <w:p>
                    <w:pPr>
                      <w:spacing w:line="183" w:lineRule="exact" w:before="0"/>
                      <w:ind w:left="0" w:right="0" w:firstLine="0"/>
                      <w:jc w:val="left"/>
                      <w:rPr>
                        <w:sz w:val="16"/>
                      </w:rPr>
                    </w:pPr>
                    <w:r>
                      <w:rPr>
                        <w:sz w:val="16"/>
                      </w:rPr>
                      <w:t>83.2%</w:t>
                    </w:r>
                  </w:p>
                </w:txbxContent>
              </v:textbox>
              <w10:wrap type="none"/>
            </v:shape>
            <v:shape style="position:absolute;left:1994;top:1253;width:300;height:118"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3824;top:1207;width:480;height:185" type="#_x0000_t202" filled="false" stroked="false">
              <v:textbox inset="0,0,0,0">
                <w:txbxContent>
                  <w:p>
                    <w:pPr>
                      <w:spacing w:line="183" w:lineRule="exact" w:before="0"/>
                      <w:ind w:left="0" w:right="0" w:firstLine="0"/>
                      <w:jc w:val="left"/>
                      <w:rPr>
                        <w:sz w:val="16"/>
                      </w:rPr>
                    </w:pPr>
                    <w:r>
                      <w:rPr>
                        <w:sz w:val="16"/>
                      </w:rPr>
                      <w:t>78.7%</w:t>
                    </w:r>
                  </w:p>
                </w:txbxContent>
              </v:textbox>
              <w10:wrap type="none"/>
            </v:shape>
            <v:shape style="position:absolute;left:1890;top:1672;width:405;height:118"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4094;top:1627;width:480;height:185" type="#_x0000_t202" filled="false" stroked="false">
              <v:textbox inset="0,0,0,0">
                <w:txbxContent>
                  <w:p>
                    <w:pPr>
                      <w:spacing w:line="183" w:lineRule="exact" w:before="0"/>
                      <w:ind w:left="0" w:right="0" w:firstLine="0"/>
                      <w:jc w:val="left"/>
                      <w:rPr>
                        <w:sz w:val="16"/>
                      </w:rPr>
                    </w:pPr>
                    <w:r>
                      <w:rPr>
                        <w:sz w:val="16"/>
                      </w:rPr>
                      <w:t>82.5%</w:t>
                    </w:r>
                  </w:p>
                </w:txbxContent>
              </v:textbox>
              <w10:wrap type="none"/>
            </v:shape>
            <v:shape style="position:absolute;left:2264;top:2046;width:235;height:118" type="#_x0000_t202" filled="false" stroked="false">
              <v:textbox inset="0,0,0,0">
                <w:txbxContent>
                  <w:p>
                    <w:pPr>
                      <w:spacing w:before="1"/>
                      <w:ind w:left="0" w:right="0" w:firstLine="0"/>
                      <w:jc w:val="left"/>
                      <w:rPr>
                        <w:sz w:val="10"/>
                      </w:rPr>
                    </w:pPr>
                    <w:r>
                      <w:rPr>
                        <w:w w:val="105"/>
                        <w:sz w:val="10"/>
                      </w:rPr>
                      <w:t>60%</w:t>
                    </w:r>
                  </w:p>
                </w:txbxContent>
              </v:textbox>
              <w10:wrap type="none"/>
            </v:shape>
            <v:shape style="position:absolute;left:3764;top:2046;width:235;height:118" type="#_x0000_t202" filled="false" stroked="false">
              <v:textbox inset="0,0,0,0">
                <w:txbxContent>
                  <w:p>
                    <w:pPr>
                      <w:spacing w:before="1"/>
                      <w:ind w:left="0" w:right="0" w:firstLine="0"/>
                      <w:jc w:val="left"/>
                      <w:rPr>
                        <w:sz w:val="10"/>
                      </w:rPr>
                    </w:pPr>
                    <w:r>
                      <w:rPr>
                        <w:w w:val="105"/>
                        <w:sz w:val="10"/>
                      </w:rPr>
                      <w:t>80%</w:t>
                    </w:r>
                  </w:p>
                </w:txbxContent>
              </v:textbox>
              <w10:wrap type="none"/>
            </v:shape>
            <v:shape style="position:absolute;left:5218;top:2046;width:281;height:118" type="#_x0000_t202" filled="false" stroked="false">
              <v:textbox inset="0,0,0,0">
                <w:txbxContent>
                  <w:p>
                    <w:pPr>
                      <w:spacing w:before="1"/>
                      <w:ind w:left="0" w:right="0" w:firstLine="0"/>
                      <w:jc w:val="left"/>
                      <w:rPr>
                        <w:sz w:val="10"/>
                      </w:rPr>
                    </w:pPr>
                    <w:r>
                      <w:rPr>
                        <w:w w:val="105"/>
                        <w:sz w:val="10"/>
                      </w:rPr>
                      <w:t>100%</w:t>
                    </w:r>
                  </w:p>
                </w:txbxContent>
              </v:textbox>
              <w10:wrap type="none"/>
            </v:shape>
            <w10:wrap type="none"/>
          </v:group>
        </w:pict>
      </w:r>
      <w:r>
        <w:rPr/>
        <w:pict>
          <v:group style="position:absolute;margin-left:285.910004pt;margin-top:-96.128525pt;width:223.5pt;height:218.05pt;mso-position-horizontal-relative:page;mso-position-vertical-relative:paragraph;z-index:8056" coordorigin="5718,-1923" coordsize="4470,4361">
            <v:rect style="position:absolute;left:5719;top:-1922;width:4468;height:4359" filled="false" stroked="true" strokeweight=".06pt" strokecolor="#000000">
              <v:stroke dashstyle="solid"/>
            </v:rect>
            <v:shape style="position:absolute;left:6949;top:1674;width:1185;height:165" type="#_x0000_t75" stroked="false">
              <v:imagedata r:id="rId28" o:title=""/>
            </v:shape>
            <v:rect style="position:absolute;left:6948;top:1673;width:1185;height:165" filled="false" stroked="true" strokeweight=".749pt" strokecolor="#000000">
              <v:stroke dashstyle="solid"/>
            </v:rect>
            <v:rect style="position:absolute;left:6948;top:1253;width:1799;height:165" filled="true" fillcolor="#969696" stroked="false">
              <v:fill type="solid"/>
            </v:rect>
            <v:rect style="position:absolute;left:6948;top:1253;width:1799;height:165" filled="false" stroked="true" strokeweight=".749pt" strokecolor="#000000">
              <v:stroke dashstyle="solid"/>
            </v:rect>
            <v:shape style="position:absolute;left:6949;top:836;width:1020;height:165" type="#_x0000_t75" stroked="false">
              <v:imagedata r:id="rId29" o:title=""/>
            </v:shape>
            <v:rect style="position:absolute;left:6948;top:834;width:1020;height:165" filled="false" stroked="true" strokeweight=".749pt" strokecolor="#000000">
              <v:stroke dashstyle="solid"/>
            </v:rect>
            <v:shape style="position:absolute;left:6949;top:416;width:1035;height:165" type="#_x0000_t75" stroked="false">
              <v:imagedata r:id="rId30" o:title=""/>
            </v:shape>
            <v:rect style="position:absolute;left:6948;top:414;width:1035;height:165" filled="false" stroked="true" strokeweight=".749pt" strokecolor="#000000">
              <v:stroke dashstyle="solid"/>
            </v:rect>
            <v:rect style="position:absolute;left:6948;top:-20;width:1380;height:180" filled="true" fillcolor="#969696" stroked="false">
              <v:fill type="solid"/>
            </v:rect>
            <v:rect style="position:absolute;left:6948;top:-20;width:1380;height:180" filled="false" stroked="true" strokeweight=".749pt" strokecolor="#000000">
              <v:stroke dashstyle="solid"/>
            </v:rect>
            <v:rect style="position:absolute;left:6948;top:-439;width:1290;height:165" filled="true" fillcolor="#000000" stroked="false">
              <v:fill type="solid"/>
            </v:rect>
            <v:rect style="position:absolute;left:6948;top:-439;width:1290;height:165" filled="false" stroked="true" strokeweight=".749pt" strokecolor="#000000">
              <v:stroke dashstyle="solid"/>
            </v:rect>
            <v:rect style="position:absolute;left:6948;top:-859;width:1875;height:165" filled="true" fillcolor="#000000" stroked="false">
              <v:fill type="solid"/>
            </v:rect>
            <v:rect style="position:absolute;left:6948;top:-859;width:1875;height:165" filled="false" stroked="true" strokeweight=".749pt" strokecolor="#000000">
              <v:stroke dashstyle="solid"/>
            </v:rect>
            <v:rect style="position:absolute;left:6948;top:-1278;width:1035;height:165" filled="true" fillcolor="#000000" stroked="false">
              <v:fill type="solid"/>
            </v:rect>
            <v:rect style="position:absolute;left:6948;top:-1278;width:1035;height:165" filled="false" stroked="true" strokeweight=".749pt" strokecolor="#000000">
              <v:stroke dashstyle="solid"/>
            </v:rect>
            <v:rect style="position:absolute;left:6948;top:-1698;width:1545;height:165" filled="true" fillcolor="#000000" stroked="false">
              <v:fill type="solid"/>
            </v:rect>
            <v:rect style="position:absolute;left:6948;top:-1698;width:1545;height:165" filled="false" stroked="true" strokeweight=".749pt" strokecolor="#000000">
              <v:stroke dashstyle="solid"/>
            </v:rect>
            <v:line style="position:absolute" from="6948,1958" to="9947,1958" stroked="true" strokeweight=".06pt" strokecolor="#000000">
              <v:stroke dashstyle="solid"/>
            </v:line>
            <v:line style="position:absolute" from="6948,1988" to="6948,1958" stroked="true" strokeweight=".06pt" strokecolor="#000000">
              <v:stroke dashstyle="solid"/>
            </v:line>
            <v:line style="position:absolute" from="8448,1988" to="8448,1958" stroked="true" strokeweight=".06pt" strokecolor="#000000">
              <v:stroke dashstyle="solid"/>
            </v:line>
            <v:line style="position:absolute" from="9947,1988" to="9947,1958" stroked="true" strokeweight=".06pt" strokecolor="#000000">
              <v:stroke dashstyle="solid"/>
            </v:line>
            <v:line style="position:absolute" from="6948,-1832" to="6948,1958" stroked="true" strokeweight=".06pt" strokecolor="#000000">
              <v:stroke dashstyle="solid"/>
            </v:line>
            <v:line style="position:absolute" from="6918,1958" to="6948,1958" stroked="true" strokeweight=".06pt" strokecolor="#000000">
              <v:stroke dashstyle="solid"/>
            </v:line>
            <v:line style="position:absolute" from="6918,1538" to="6948,1538" stroked="true" strokeweight=".06pt" strokecolor="#000000">
              <v:stroke dashstyle="solid"/>
            </v:line>
            <v:line style="position:absolute" from="6918,1119" to="6948,1119" stroked="true" strokeweight=".06pt" strokecolor="#000000">
              <v:stroke dashstyle="solid"/>
            </v:line>
            <v:line style="position:absolute" from="6918,699" to="6948,699" stroked="true" strokeweight=".06pt" strokecolor="#000000">
              <v:stroke dashstyle="solid"/>
            </v:line>
            <v:line style="position:absolute" from="6918,280" to="6948,280" stroked="true" strokeweight=".06pt" strokecolor="#000000">
              <v:stroke dashstyle="solid"/>
            </v:line>
            <v:line style="position:absolute" from="6918,-154" to="6948,-154" stroked="true" strokeweight=".06pt" strokecolor="#000000">
              <v:stroke dashstyle="solid"/>
            </v:line>
            <v:line style="position:absolute" from="6918,-574" to="6948,-574" stroked="true" strokeweight=".06pt" strokecolor="#000000">
              <v:stroke dashstyle="solid"/>
            </v:line>
            <v:line style="position:absolute" from="6918,-993" to="6948,-993" stroked="true" strokeweight=".06pt" strokecolor="#000000">
              <v:stroke dashstyle="solid"/>
            </v:line>
            <v:line style="position:absolute" from="6918,-1413" to="6948,-1413" stroked="true" strokeweight=".06pt" strokecolor="#000000">
              <v:stroke dashstyle="solid"/>
            </v:line>
            <v:line style="position:absolute" from="6918,-1832" to="6948,-1832" stroked="true" strokeweight=".06pt" strokecolor="#000000">
              <v:stroke dashstyle="solid"/>
            </v:line>
            <v:rect style="position:absolute;left:5719;top:-1922;width:4468;height:4359" filled="false" stroked="true" strokeweight=".06pt" strokecolor="#000000">
              <v:stroke dashstyle="solid"/>
            </v:rect>
            <v:shape style="position:absolute;left:5974;top:-1787;width:911;height:299" type="#_x0000_t202" filled="false" stroked="false">
              <v:textbox inset="0,0,0,0">
                <w:txbxContent>
                  <w:p>
                    <w:pPr>
                      <w:spacing w:line="285" w:lineRule="auto" w:before="0"/>
                      <w:ind w:left="300" w:right="2" w:hanging="301"/>
                      <w:jc w:val="left"/>
                      <w:rPr>
                        <w:sz w:val="12"/>
                      </w:rPr>
                    </w:pPr>
                    <w:r>
                      <w:rPr>
                        <w:sz w:val="12"/>
                      </w:rPr>
                      <w:t>Nat'l M caid 75th Pctile</w:t>
                    </w:r>
                  </w:p>
                </w:txbxContent>
              </v:textbox>
              <w10:wrap type="none"/>
            </v:shape>
            <v:shape style="position:absolute;left:8553;top:-1728;width:481;height:185" type="#_x0000_t202" filled="false" stroked="false">
              <v:textbox inset="0,0,0,0">
                <w:txbxContent>
                  <w:p>
                    <w:pPr>
                      <w:spacing w:line="183" w:lineRule="exact" w:before="0"/>
                      <w:ind w:left="0" w:right="0" w:firstLine="0"/>
                      <w:jc w:val="left"/>
                      <w:rPr>
                        <w:sz w:val="16"/>
                      </w:rPr>
                    </w:pPr>
                    <w:r>
                      <w:rPr>
                        <w:sz w:val="16"/>
                      </w:rPr>
                      <w:t>40.6%</w:t>
                    </w:r>
                  </w:p>
                </w:txbxContent>
              </v:textbox>
              <w10:wrap type="none"/>
            </v:shape>
            <v:shape style="position:absolute;left:5899;top:-1278;width:980;height:134" type="#_x0000_t202" filled="false" stroked="false">
              <v:textbox inset="0,0,0,0">
                <w:txbxContent>
                  <w:p>
                    <w:pPr>
                      <w:spacing w:line="134" w:lineRule="exact" w:before="0"/>
                      <w:ind w:left="0" w:right="0" w:firstLine="0"/>
                      <w:jc w:val="left"/>
                      <w:rPr>
                        <w:sz w:val="12"/>
                      </w:rPr>
                    </w:pPr>
                    <w:r>
                      <w:rPr>
                        <w:sz w:val="12"/>
                      </w:rPr>
                      <w:t>Nat</w:t>
                    </w:r>
                    <w:r>
                      <w:rPr>
                        <w:spacing w:val="-23"/>
                        <w:sz w:val="12"/>
                      </w:rPr>
                      <w:t> </w:t>
                    </w:r>
                    <w:r>
                      <w:rPr>
                        <w:spacing w:val="2"/>
                        <w:sz w:val="12"/>
                      </w:rPr>
                      <w:t>'l</w:t>
                    </w:r>
                    <w:r>
                      <w:rPr>
                        <w:spacing w:val="-2"/>
                        <w:sz w:val="12"/>
                      </w:rPr>
                      <w:t> </w:t>
                    </w:r>
                    <w:r>
                      <w:rPr>
                        <w:sz w:val="12"/>
                      </w:rPr>
                      <w:t>M</w:t>
                    </w:r>
                    <w:r>
                      <w:rPr>
                        <w:spacing w:val="-16"/>
                        <w:sz w:val="12"/>
                      </w:rPr>
                      <w:t> </w:t>
                    </w:r>
                    <w:r>
                      <w:rPr>
                        <w:sz w:val="12"/>
                      </w:rPr>
                      <w:t>caid</w:t>
                    </w:r>
                    <w:r>
                      <w:rPr>
                        <w:spacing w:val="1"/>
                        <w:sz w:val="12"/>
                      </w:rPr>
                      <w:t> </w:t>
                    </w:r>
                    <w:r>
                      <w:rPr>
                        <w:sz w:val="12"/>
                      </w:rPr>
                      <w:t>M</w:t>
                    </w:r>
                    <w:r>
                      <w:rPr>
                        <w:spacing w:val="-16"/>
                        <w:sz w:val="12"/>
                      </w:rPr>
                      <w:t> </w:t>
                    </w:r>
                    <w:r>
                      <w:rPr>
                        <w:spacing w:val="-7"/>
                        <w:sz w:val="12"/>
                      </w:rPr>
                      <w:t>ean</w:t>
                    </w:r>
                  </w:p>
                </w:txbxContent>
              </v:textbox>
              <w10:wrap type="none"/>
            </v:shape>
            <v:shape style="position:absolute;left:8043;top:-1309;width:480;height:185" type="#_x0000_t202" filled="false" stroked="false">
              <v:textbox inset="0,0,0,0">
                <w:txbxContent>
                  <w:p>
                    <w:pPr>
                      <w:spacing w:line="183" w:lineRule="exact" w:before="0"/>
                      <w:ind w:left="0" w:right="0" w:firstLine="0"/>
                      <w:jc w:val="left"/>
                      <w:rPr>
                        <w:sz w:val="16"/>
                      </w:rPr>
                    </w:pPr>
                    <w:r>
                      <w:rPr>
                        <w:sz w:val="16"/>
                      </w:rPr>
                      <w:t>33.8%</w:t>
                    </w:r>
                  </w:p>
                </w:txbxContent>
              </v:textbox>
              <w10:wrap type="none"/>
            </v:shape>
            <v:shape style="position:absolute;left:5944;top:-858;width:942;height:134" type="#_x0000_t202" filled="false" stroked="false">
              <v:textbox inset="0,0,0,0">
                <w:txbxContent>
                  <w:p>
                    <w:pPr>
                      <w:spacing w:line="134" w:lineRule="exact" w:before="0"/>
                      <w:ind w:left="0" w:right="0" w:firstLine="0"/>
                      <w:jc w:val="left"/>
                      <w:rPr>
                        <w:sz w:val="12"/>
                      </w:rPr>
                    </w:pPr>
                    <w:r>
                      <w:rPr>
                        <w:sz w:val="12"/>
                      </w:rPr>
                      <w:t>M</w:t>
                    </w:r>
                    <w:r>
                      <w:rPr>
                        <w:spacing w:val="-14"/>
                        <w:sz w:val="12"/>
                      </w:rPr>
                      <w:t> </w:t>
                    </w:r>
                    <w:r>
                      <w:rPr>
                        <w:sz w:val="12"/>
                      </w:rPr>
                      <w:t>A</w:t>
                    </w:r>
                    <w:r>
                      <w:rPr>
                        <w:spacing w:val="5"/>
                        <w:sz w:val="12"/>
                      </w:rPr>
                      <w:t> </w:t>
                    </w:r>
                    <w:r>
                      <w:rPr>
                        <w:sz w:val="12"/>
                      </w:rPr>
                      <w:t>Comm</w:t>
                    </w:r>
                    <w:r>
                      <w:rPr>
                        <w:spacing w:val="-14"/>
                        <w:sz w:val="12"/>
                      </w:rPr>
                      <w:t> </w:t>
                    </w:r>
                    <w:r>
                      <w:rPr>
                        <w:sz w:val="12"/>
                      </w:rPr>
                      <w:t>M</w:t>
                    </w:r>
                    <w:r>
                      <w:rPr>
                        <w:spacing w:val="-14"/>
                        <w:sz w:val="12"/>
                      </w:rPr>
                      <w:t> </w:t>
                    </w:r>
                    <w:r>
                      <w:rPr>
                        <w:spacing w:val="-5"/>
                        <w:sz w:val="12"/>
                      </w:rPr>
                      <w:t>ean</w:t>
                    </w:r>
                  </w:p>
                </w:txbxContent>
              </v:textbox>
              <w10:wrap type="none"/>
            </v:shape>
            <v:shape style="position:absolute;left:8882;top:-889;width:481;height:185" type="#_x0000_t202" filled="false" stroked="false">
              <v:textbox inset="0,0,0,0">
                <w:txbxContent>
                  <w:p>
                    <w:pPr>
                      <w:spacing w:line="183" w:lineRule="exact" w:before="0"/>
                      <w:ind w:left="0" w:right="0" w:firstLine="0"/>
                      <w:jc w:val="left"/>
                      <w:rPr>
                        <w:sz w:val="16"/>
                      </w:rPr>
                    </w:pPr>
                    <w:r>
                      <w:rPr>
                        <w:sz w:val="16"/>
                      </w:rPr>
                      <w:t>44.9%</w:t>
                    </w:r>
                  </w:p>
                </w:txbxContent>
              </v:textbox>
              <w10:wrap type="none"/>
            </v:shape>
            <v:shape style="position:absolute;left:6004;top:-529;width:875;height:300" type="#_x0000_t202" filled="false" stroked="false">
              <v:textbox inset="0,0,0,0">
                <w:txbxContent>
                  <w:p>
                    <w:pPr>
                      <w:spacing w:line="288" w:lineRule="auto" w:before="0"/>
                      <w:ind w:left="0" w:right="-20" w:firstLine="120"/>
                      <w:jc w:val="left"/>
                      <w:rPr>
                        <w:sz w:val="12"/>
                      </w:rPr>
                    </w:pPr>
                    <w:r>
                      <w:rPr>
                        <w:sz w:val="12"/>
                      </w:rPr>
                      <w:t>M </w:t>
                    </w:r>
                    <w:r>
                      <w:rPr>
                        <w:spacing w:val="-3"/>
                        <w:sz w:val="12"/>
                      </w:rPr>
                      <w:t>assHealth </w:t>
                    </w:r>
                    <w:r>
                      <w:rPr>
                        <w:sz w:val="12"/>
                      </w:rPr>
                      <w:t>Weight </w:t>
                    </w:r>
                    <w:r>
                      <w:rPr>
                        <w:spacing w:val="-4"/>
                        <w:sz w:val="12"/>
                      </w:rPr>
                      <w:t>ed </w:t>
                    </w:r>
                    <w:r>
                      <w:rPr>
                        <w:sz w:val="12"/>
                      </w:rPr>
                      <w:t>M </w:t>
                    </w:r>
                    <w:r>
                      <w:rPr>
                        <w:spacing w:val="-7"/>
                        <w:sz w:val="12"/>
                      </w:rPr>
                      <w:t>ean</w:t>
                    </w:r>
                  </w:p>
                </w:txbxContent>
              </v:textbox>
              <w10:wrap type="none"/>
            </v:shape>
            <v:shape style="position:absolute;left:8298;top:-471;width:481;height:185" type="#_x0000_t202" filled="false" stroked="false">
              <v:textbox inset="0,0,0,0">
                <w:txbxContent>
                  <w:p>
                    <w:pPr>
                      <w:spacing w:line="183" w:lineRule="exact" w:before="0"/>
                      <w:ind w:left="0" w:right="0" w:firstLine="0"/>
                      <w:jc w:val="left"/>
                      <w:rPr>
                        <w:sz w:val="16"/>
                      </w:rPr>
                    </w:pPr>
                    <w:r>
                      <w:rPr>
                        <w:sz w:val="16"/>
                      </w:rPr>
                      <w:t>37.3%</w:t>
                    </w:r>
                  </w:p>
                </w:txbxContent>
              </v:textbox>
              <w10:wrap type="none"/>
            </v:shape>
            <v:shape style="position:absolute;left:6529;top:-19;width:355;height:134" type="#_x0000_t202" filled="false" stroked="false">
              <v:textbox inset="0,0,0,0">
                <w:txbxContent>
                  <w:p>
                    <w:pPr>
                      <w:spacing w:line="134" w:lineRule="exact" w:before="0"/>
                      <w:ind w:left="0" w:right="0" w:firstLine="0"/>
                      <w:jc w:val="left"/>
                      <w:rPr>
                        <w:sz w:val="12"/>
                      </w:rPr>
                    </w:pPr>
                    <w:r>
                      <w:rPr>
                        <w:sz w:val="12"/>
                      </w:rPr>
                      <w:t>PCCP</w:t>
                    </w:r>
                  </w:p>
                </w:txbxContent>
              </v:textbox>
              <w10:wrap type="none"/>
            </v:shape>
            <v:shape style="position:absolute;left:8418;top:-36;width:480;height:185" type="#_x0000_t202" filled="false" stroked="false">
              <v:textbox inset="0,0,0,0">
                <w:txbxContent>
                  <w:p>
                    <w:pPr>
                      <w:spacing w:line="183" w:lineRule="exact" w:before="0"/>
                      <w:ind w:left="0" w:right="0" w:firstLine="0"/>
                      <w:jc w:val="left"/>
                      <w:rPr>
                        <w:sz w:val="16"/>
                      </w:rPr>
                    </w:pPr>
                    <w:r>
                      <w:rPr>
                        <w:sz w:val="16"/>
                      </w:rPr>
                      <w:t>38.4%</w:t>
                    </w:r>
                  </w:p>
                </w:txbxContent>
              </v:textbox>
              <w10:wrap type="none"/>
            </v:shape>
            <v:shape style="position:absolute;left:6619;top:415;width:265;height:134" type="#_x0000_t202" filled="false" stroked="false">
              <v:textbox inset="0,0,0,0">
                <w:txbxContent>
                  <w:p>
                    <w:pPr>
                      <w:spacing w:line="134" w:lineRule="exact" w:before="0"/>
                      <w:ind w:left="0" w:right="0" w:firstLine="0"/>
                      <w:jc w:val="left"/>
                      <w:rPr>
                        <w:sz w:val="12"/>
                      </w:rPr>
                    </w:pPr>
                    <w:r>
                      <w:rPr>
                        <w:sz w:val="12"/>
                      </w:rPr>
                      <w:t>NHP</w:t>
                    </w:r>
                  </w:p>
                </w:txbxContent>
              </v:textbox>
              <w10:wrap type="none"/>
            </v:shape>
            <v:shape style="position:absolute;left:8043;top:384;width:480;height:185" type="#_x0000_t202" filled="false" stroked="false">
              <v:textbox inset="0,0,0,0">
                <w:txbxContent>
                  <w:p>
                    <w:pPr>
                      <w:spacing w:line="183" w:lineRule="exact" w:before="0"/>
                      <w:ind w:left="0" w:right="0" w:firstLine="0"/>
                      <w:jc w:val="left"/>
                      <w:rPr>
                        <w:sz w:val="16"/>
                      </w:rPr>
                    </w:pPr>
                    <w:r>
                      <w:rPr>
                        <w:sz w:val="16"/>
                      </w:rPr>
                      <w:t>33.8%</w:t>
                    </w:r>
                  </w:p>
                </w:txbxContent>
              </v:textbox>
              <w10:wrap type="none"/>
            </v:shape>
            <v:shape style="position:absolute;left:6693;top:834;width:200;height:134" type="#_x0000_t202" filled="false" stroked="false">
              <v:textbox inset="0,0,0,0">
                <w:txbxContent>
                  <w:p>
                    <w:pPr>
                      <w:spacing w:line="134" w:lineRule="exact" w:before="0"/>
                      <w:ind w:left="0" w:right="0" w:firstLine="0"/>
                      <w:jc w:val="left"/>
                      <w:rPr>
                        <w:sz w:val="12"/>
                      </w:rPr>
                    </w:pPr>
                    <w:r>
                      <w:rPr>
                        <w:sz w:val="12"/>
                      </w:rPr>
                      <w:t>NH</w:t>
                    </w:r>
                  </w:p>
                </w:txbxContent>
              </v:textbox>
              <w10:wrap type="none"/>
            </v:shape>
            <v:shape style="position:absolute;left:8028;top:803;width:481;height:185" type="#_x0000_t202" filled="false" stroked="false">
              <v:textbox inset="0,0,0,0">
                <w:txbxContent>
                  <w:p>
                    <w:pPr>
                      <w:spacing w:line="183" w:lineRule="exact" w:before="0"/>
                      <w:ind w:left="0" w:right="0" w:firstLine="0"/>
                      <w:jc w:val="left"/>
                      <w:rPr>
                        <w:sz w:val="16"/>
                      </w:rPr>
                    </w:pPr>
                    <w:r>
                      <w:rPr>
                        <w:sz w:val="16"/>
                      </w:rPr>
                      <w:t>33.6%</w:t>
                    </w:r>
                  </w:p>
                </w:txbxContent>
              </v:textbox>
              <w10:wrap type="none"/>
            </v:shape>
            <v:shape style="position:absolute;left:6544;top:1254;width:339;height:134" type="#_x0000_t202" filled="false" stroked="false">
              <v:textbox inset="0,0,0,0">
                <w:txbxContent>
                  <w:p>
                    <w:pPr>
                      <w:spacing w:line="134" w:lineRule="exact" w:before="0"/>
                      <w:ind w:left="0" w:right="0" w:firstLine="0"/>
                      <w:jc w:val="left"/>
                      <w:rPr>
                        <w:sz w:val="12"/>
                      </w:rPr>
                    </w:pPr>
                    <w:r>
                      <w:rPr>
                        <w:sz w:val="12"/>
                      </w:rPr>
                      <w:t>FCHP</w:t>
                    </w:r>
                  </w:p>
                </w:txbxContent>
              </v:textbox>
              <w10:wrap type="none"/>
            </v:shape>
            <v:shape style="position:absolute;left:8822;top:1223;width:481;height:185" type="#_x0000_t202" filled="false" stroked="false">
              <v:textbox inset="0,0,0,0">
                <w:txbxContent>
                  <w:p>
                    <w:pPr>
                      <w:spacing w:line="183" w:lineRule="exact" w:before="0"/>
                      <w:ind w:left="0" w:right="0" w:firstLine="0"/>
                      <w:jc w:val="left"/>
                      <w:rPr>
                        <w:sz w:val="16"/>
                      </w:rPr>
                    </w:pPr>
                    <w:r>
                      <w:rPr>
                        <w:sz w:val="16"/>
                      </w:rPr>
                      <w:t>44.0%</w:t>
                    </w:r>
                  </w:p>
                </w:txbxContent>
              </v:textbox>
              <w10:wrap type="none"/>
            </v:shape>
            <v:shape style="position:absolute;left:6409;top:1673;width:475;height:134" type="#_x0000_t202" filled="false" stroked="false">
              <v:textbox inset="0,0,0,0">
                <w:txbxContent>
                  <w:p>
                    <w:pPr>
                      <w:spacing w:line="134" w:lineRule="exact" w:before="0"/>
                      <w:ind w:left="0" w:right="0" w:firstLine="0"/>
                      <w:jc w:val="left"/>
                      <w:rPr>
                        <w:sz w:val="12"/>
                      </w:rPr>
                    </w:pPr>
                    <w:r>
                      <w:rPr>
                        <w:sz w:val="12"/>
                      </w:rPr>
                      <w:t>BM CHP</w:t>
                    </w:r>
                  </w:p>
                </w:txbxContent>
              </v:textbox>
              <w10:wrap type="none"/>
            </v:shape>
            <v:shape style="position:absolute;left:8193;top:1642;width:480;height:185" type="#_x0000_t202" filled="false" stroked="false">
              <v:textbox inset="0,0,0,0">
                <w:txbxContent>
                  <w:p>
                    <w:pPr>
                      <w:spacing w:line="183" w:lineRule="exact" w:before="0"/>
                      <w:ind w:left="0" w:right="0" w:firstLine="0"/>
                      <w:jc w:val="left"/>
                      <w:rPr>
                        <w:sz w:val="16"/>
                      </w:rPr>
                    </w:pPr>
                    <w:r>
                      <w:rPr>
                        <w:sz w:val="16"/>
                      </w:rPr>
                      <w:t>35.8%</w:t>
                    </w:r>
                  </w:p>
                </w:txbxContent>
              </v:textbox>
              <w10:wrap type="none"/>
            </v:shape>
            <v:shape style="position:absolute;left:6859;top:2062;width:235;height:118" type="#_x0000_t202" filled="false" stroked="false">
              <v:textbox inset="0,0,0,0">
                <w:txbxContent>
                  <w:p>
                    <w:pPr>
                      <w:spacing w:before="1"/>
                      <w:ind w:left="0" w:right="0" w:firstLine="0"/>
                      <w:jc w:val="left"/>
                      <w:rPr>
                        <w:sz w:val="10"/>
                      </w:rPr>
                    </w:pPr>
                    <w:r>
                      <w:rPr>
                        <w:w w:val="105"/>
                        <w:sz w:val="10"/>
                      </w:rPr>
                      <w:t>20%</w:t>
                    </w:r>
                  </w:p>
                </w:txbxContent>
              </v:textbox>
              <w10:wrap type="none"/>
            </v:shape>
            <v:shape style="position:absolute;left:8357;top:2062;width:235;height:118" type="#_x0000_t202" filled="false" stroked="false">
              <v:textbox inset="0,0,0,0">
                <w:txbxContent>
                  <w:p>
                    <w:pPr>
                      <w:spacing w:before="1"/>
                      <w:ind w:left="0" w:right="0" w:firstLine="0"/>
                      <w:jc w:val="left"/>
                      <w:rPr>
                        <w:sz w:val="10"/>
                      </w:rPr>
                    </w:pPr>
                    <w:r>
                      <w:rPr>
                        <w:w w:val="105"/>
                        <w:sz w:val="10"/>
                      </w:rPr>
                      <w:t>40%</w:t>
                    </w:r>
                  </w:p>
                </w:txbxContent>
              </v:textbox>
              <w10:wrap type="none"/>
            </v:shape>
            <v:shape style="position:absolute;left:9856;top:2062;width:235;height:118" type="#_x0000_t202" filled="false" stroked="false">
              <v:textbox inset="0,0,0,0">
                <w:txbxContent>
                  <w:p>
                    <w:pPr>
                      <w:spacing w:before="1"/>
                      <w:ind w:left="0" w:right="0" w:firstLine="0"/>
                      <w:jc w:val="left"/>
                      <w:rPr>
                        <w:sz w:val="10"/>
                      </w:rPr>
                    </w:pPr>
                    <w:r>
                      <w:rPr>
                        <w:w w:val="105"/>
                        <w:sz w:val="10"/>
                      </w:rPr>
                      <w:t>60%</w:t>
                    </w:r>
                  </w:p>
                </w:txbxContent>
              </v:textbox>
              <w10:wrap type="none"/>
            </v:shape>
            <w10:wrap type="none"/>
          </v:group>
        </w:pict>
      </w:r>
      <w:r>
        <w:rPr/>
        <w:pict>
          <v:shape style="position:absolute;margin-left:63.099998pt;margin-top:-154.398529pt;width:217.4pt;height:50.8pt;mso-position-horizontal-relative:page;mso-position-vertical-relative:paragraph;z-index:8080" type="#_x0000_t202" filled="false" stroked="true" strokeweight=".2pt" strokecolor="#000000">
            <v:textbox inset="0,0,0,0">
              <w:txbxContent>
                <w:p>
                  <w:pPr>
                    <w:spacing w:before="56"/>
                    <w:ind w:left="58" w:right="107" w:firstLine="0"/>
                    <w:jc w:val="left"/>
                    <w:rPr>
                      <w:sz w:val="18"/>
                    </w:rPr>
                  </w:pPr>
                  <w:r>
                    <w:rPr>
                      <w:sz w:val="18"/>
                    </w:rPr>
                    <w:t>The percentage of members 18-75* years of age with diabetes (type 1 or type 2) who had LDL-C test- ing during 2008.</w:t>
                  </w:r>
                </w:p>
              </w:txbxContent>
            </v:textbox>
            <v:stroke dashstyle="solid"/>
            <w10:wrap type="none"/>
          </v:shape>
        </w:pict>
      </w:r>
      <w:r>
        <w:rPr/>
        <w:pict>
          <v:shape style="position:absolute;margin-left:285.799988pt;margin-top:-154.518524pt;width:221.6pt;height:51.5pt;mso-position-horizontal-relative:page;mso-position-vertical-relative:paragraph;z-index:8104" type="#_x0000_t202" filled="false" stroked="true" strokeweight=".2pt" strokecolor="#000000">
            <v:textbox inset="0,0,0,0">
              <w:txbxContent>
                <w:p>
                  <w:pPr>
                    <w:spacing w:before="54"/>
                    <w:ind w:left="56" w:right="103" w:firstLine="0"/>
                    <w:jc w:val="left"/>
                    <w:rPr>
                      <w:sz w:val="18"/>
                    </w:rPr>
                  </w:pPr>
                  <w:r>
                    <w:rPr>
                      <w:sz w:val="18"/>
                    </w:rPr>
                    <w:t>The percentage of members 18-75* years of age with diabetes (type 1 or type 2) who had an LDL-C test in 2008 with a result of &lt;100 mg/dL.</w:t>
                  </w:r>
                </w:p>
              </w:txbxContent>
            </v:textbox>
            <v:stroke dashstyle="solid"/>
            <w10:wrap type="none"/>
          </v:shape>
        </w:pict>
      </w:r>
      <w:r>
        <w:rPr/>
        <w:t>Thirty-seven percent (37.3%) of MassHealth mem- bers 18 to 75 years of age with diabetes (type 1 or type 2) had an LDL test in 2008 with a result of &lt;100 mg/dL. Plan specific rates ranged from 33.6% to 44.0%. Two plans (PCC Plan and FCHP) had rates that were not significantly different that the national Medicaid 75th percentile rate. Three plans (NHP, NH and BMCHP) had rates that were significantly below the Medicaid 75th percentile rate. All four plans that reported data in 2007 (NHP, NH, FCHP, and BMCHP) had 2009 rates that were not statistically different. The PCC Plan did not report this measure in 2007.</w:t>
      </w:r>
    </w:p>
    <w:p>
      <w:pPr>
        <w:pStyle w:val="BodyText"/>
      </w:pPr>
    </w:p>
    <w:p>
      <w:pPr>
        <w:pStyle w:val="BodyText"/>
      </w:pPr>
    </w:p>
    <w:p>
      <w:pPr>
        <w:pStyle w:val="BodyText"/>
        <w:rPr>
          <w:sz w:val="27"/>
        </w:rPr>
      </w:pPr>
    </w:p>
    <w:p>
      <w:pPr>
        <w:spacing w:after="0"/>
        <w:rPr>
          <w:sz w:val="27"/>
        </w:rPr>
        <w:sectPr>
          <w:pgSz w:w="15840" w:h="12240" w:orient="landscape"/>
          <w:pgMar w:header="0" w:footer="592" w:top="740" w:bottom="780" w:left="820" w:right="380"/>
        </w:sectPr>
      </w:pPr>
    </w:p>
    <w:p>
      <w:pPr>
        <w:spacing w:before="103"/>
        <w:ind w:left="546" w:right="0" w:firstLine="0"/>
        <w:jc w:val="left"/>
        <w:rPr>
          <w:b/>
          <w:sz w:val="14"/>
        </w:rPr>
      </w:pPr>
      <w:r>
        <w:rPr>
          <w:b/>
          <w:sz w:val="14"/>
          <w:u w:val="single"/>
        </w:rPr>
        <w:t>KEY:</w:t>
      </w:r>
    </w:p>
    <w:p>
      <w:pPr>
        <w:pStyle w:val="BodyText"/>
        <w:rPr>
          <w:b/>
          <w:sz w:val="16"/>
        </w:rPr>
      </w:pPr>
      <w:r>
        <w:rPr/>
        <w:br w:type="column"/>
      </w:r>
      <w:r>
        <w:rPr>
          <w:b/>
          <w:sz w:val="16"/>
        </w:rPr>
      </w:r>
    </w:p>
    <w:p>
      <w:pPr>
        <w:pStyle w:val="BodyText"/>
        <w:spacing w:before="7"/>
        <w:rPr>
          <w:b/>
          <w:sz w:val="14"/>
        </w:rPr>
      </w:pPr>
    </w:p>
    <w:p>
      <w:pPr>
        <w:spacing w:line="304" w:lineRule="auto" w:before="0"/>
        <w:ind w:left="388" w:right="-19" w:firstLine="0"/>
        <w:jc w:val="left"/>
        <w:rPr>
          <w:sz w:val="14"/>
        </w:rPr>
      </w:pPr>
      <w:r>
        <w:rPr/>
        <w:pict>
          <v:group style="position:absolute;margin-left:69.099998pt;margin-top:-.37398pt;width:29.15pt;height:39.5pt;mso-position-horizontal-relative:page;mso-position-vertical-relative:paragraph;z-index:7000" coordorigin="1382,-7" coordsize="583,790">
            <v:line style="position:absolute" from="1389,211" to="1389,355" stroked="true" strokeweight=".7pt" strokecolor="#000000">
              <v:stroke dashstyle="solid"/>
            </v:line>
            <v:line style="position:absolute" from="1396,218" to="1942,218" stroked="true" strokeweight=".72pt" strokecolor="#000000">
              <v:stroke dashstyle="solid"/>
            </v:line>
            <v:line style="position:absolute" from="1950,211" to="1950,355" stroked="true" strokeweight=".8pt" strokecolor="#000000">
              <v:stroke dashstyle="solid"/>
            </v:line>
            <v:line style="position:absolute" from="1397,347" to="1943,347" stroked="true" strokeweight=".78pt" strokecolor="#000000">
              <v:stroke dashstyle="solid"/>
            </v:line>
            <v:rect style="position:absolute;left:1388;top:0;width:576;height:144" filled="true" fillcolor="#000000" stroked="false">
              <v:fill type="solid"/>
            </v:rect>
            <v:line style="position:absolute" from="1395,1" to="1395,145" stroked="true" strokeweight=".7pt" strokecolor="#000000">
              <v:stroke dashstyle="solid"/>
            </v:line>
            <v:line style="position:absolute" from="1402,8" to="1948,8" stroked="true" strokeweight=".72pt" strokecolor="#000000">
              <v:stroke dashstyle="solid"/>
            </v:line>
            <v:line style="position:absolute" from="1956,1" to="1956,145" stroked="true" strokeweight=".8pt" strokecolor="#000000">
              <v:stroke dashstyle="solid"/>
            </v:line>
            <v:line style="position:absolute" from="1403,137" to="1949,137" stroked="true" strokeweight=".78pt" strokecolor="#000000">
              <v:stroke dashstyle="solid"/>
            </v:line>
            <v:shape style="position:absolute;left:1382;top:630;width:576;height:144" type="#_x0000_t75" stroked="false">
              <v:imagedata r:id="rId31" o:title=""/>
            </v:shape>
            <v:line style="position:absolute" from="1389,631" to="1389,775" stroked="true" strokeweight=".7pt" strokecolor="#000000">
              <v:stroke dashstyle="solid"/>
            </v:line>
            <v:line style="position:absolute" from="1396,638" to="1942,638" stroked="true" strokeweight=".72pt" strokecolor="#000000">
              <v:stroke dashstyle="solid"/>
            </v:line>
            <v:line style="position:absolute" from="1950,631" to="1950,775" stroked="true" strokeweight=".8pt" strokecolor="#000000">
              <v:stroke dashstyle="solid"/>
            </v:line>
            <v:line style="position:absolute" from="1397,767" to="1943,767" stroked="true" strokeweight=".78pt" strokecolor="#000000">
              <v:stroke dashstyle="solid"/>
            </v:line>
            <v:rect style="position:absolute;left:1388;top:415;width:576;height:144" filled="true" fillcolor="#999999" stroked="false">
              <v:fill type="solid"/>
            </v:rect>
            <v:line style="position:absolute" from="1395,416" to="1395,560" stroked="true" strokeweight=".7pt" strokecolor="#000000">
              <v:stroke dashstyle="solid"/>
            </v:line>
            <v:line style="position:absolute" from="1402,423" to="1948,423" stroked="true" strokeweight=".72pt" strokecolor="#000000">
              <v:stroke dashstyle="solid"/>
            </v:line>
            <v:line style="position:absolute" from="1956,416" to="1956,560" stroked="true" strokeweight=".8pt" strokecolor="#000000">
              <v:stroke dashstyle="solid"/>
            </v:line>
            <v:line style="position:absolute" from="1403,552" to="1949,552" stroked="true" strokeweight=".78pt" strokecolor="#000000">
              <v:stroke dashstyle="solid"/>
            </v:line>
            <w10:wrap type="none"/>
          </v:group>
        </w:pict>
      </w:r>
      <w:r>
        <w:rPr>
          <w:sz w:val="14"/>
        </w:rPr>
        <w:t>Comparison rates (Source of National and MA Commercial data: Quality Compass, 2009) Rate is </w:t>
      </w:r>
      <w:r>
        <w:rPr>
          <w:i/>
          <w:sz w:val="14"/>
        </w:rPr>
        <w:t>significantly above </w:t>
      </w:r>
      <w:r>
        <w:rPr>
          <w:sz w:val="14"/>
        </w:rPr>
        <w:t>the 2009 national Medicaid 75th percentile</w:t>
      </w:r>
    </w:p>
    <w:p>
      <w:pPr>
        <w:spacing w:line="307" w:lineRule="auto" w:before="2"/>
        <w:ind w:left="388" w:right="557" w:hanging="1"/>
        <w:jc w:val="left"/>
        <w:rPr>
          <w:sz w:val="14"/>
        </w:rPr>
      </w:pPr>
      <w:r>
        <w:rPr>
          <w:sz w:val="14"/>
        </w:rPr>
        <w:t>Rate is </w:t>
      </w:r>
      <w:r>
        <w:rPr>
          <w:i/>
          <w:sz w:val="14"/>
        </w:rPr>
        <w:t>not significantly different from </w:t>
      </w:r>
      <w:r>
        <w:rPr>
          <w:sz w:val="14"/>
        </w:rPr>
        <w:t>the 2009 national Medicaid 75th percentile Rate is </w:t>
      </w:r>
      <w:r>
        <w:rPr>
          <w:i/>
          <w:sz w:val="14"/>
        </w:rPr>
        <w:t>significantly below </w:t>
      </w:r>
      <w:r>
        <w:rPr>
          <w:sz w:val="14"/>
        </w:rPr>
        <w:t>the 2009 national Medicaid 75th percentile</w:t>
      </w:r>
    </w:p>
    <w:p>
      <w:pPr>
        <w:spacing w:before="94"/>
        <w:ind w:left="546" w:right="619" w:firstLine="0"/>
        <w:jc w:val="left"/>
        <w:rPr>
          <w:sz w:val="18"/>
        </w:rPr>
      </w:pPr>
      <w:r>
        <w:rPr/>
        <w:br w:type="column"/>
      </w:r>
      <w:r>
        <w:rPr>
          <w:sz w:val="18"/>
        </w:rPr>
        <w:t>* This measure’s age range is 18-75. Although the MassHealth managed care program generally serves members under the age of 65, members 65 and older occasionally appear in the denominator of a plan’s HEDIS rate (see page 13 for more information). MassHealth members 65 and older were included in the eligi- ble population for this measure if the member met all eligible population criteria, including enrollment criteria.</w:t>
      </w:r>
    </w:p>
    <w:p>
      <w:pPr>
        <w:spacing w:after="0"/>
        <w:jc w:val="left"/>
        <w:rPr>
          <w:sz w:val="18"/>
        </w:rPr>
        <w:sectPr>
          <w:type w:val="continuous"/>
          <w:pgSz w:w="15840" w:h="12240" w:orient="landscape"/>
          <w:pgMar w:top="1140" w:bottom="280" w:left="820" w:right="380"/>
          <w:cols w:num="3" w:equalWidth="0">
            <w:col w:w="882" w:space="40"/>
            <w:col w:w="5930" w:space="210"/>
            <w:col w:w="7578"/>
          </w:cols>
        </w:sectPr>
      </w:pPr>
    </w:p>
    <w:p>
      <w:pPr>
        <w:pStyle w:val="BodyText"/>
        <w:ind w:left="559"/>
      </w:pPr>
      <w:r>
        <w:rPr/>
        <w:pict>
          <v:group style="width:691.05pt;height:39.5pt;mso-position-horizontal-relative:char;mso-position-vertical-relative:line" coordorigin="0,0" coordsize="13821,790">
            <v:rect style="position:absolute;left:70;top:750;width:160;height:40" filled="true" fillcolor="#000000" stroked="false">
              <v:fill type="solid"/>
            </v:rect>
            <v:rect style="position:absolute;left:13660;top:50;width:160;height:740" filled="true" fillcolor="#000000" stroked="false">
              <v:fill type="solid"/>
            </v:rect>
            <v:rect style="position:absolute;left:230;top:750;width:13431;height:40" filled="true" fillcolor="#000000" stroked="false">
              <v:fill type="solid"/>
            </v:rect>
            <v:rect style="position:absolute;left:0;top:10;width:13749;height:741" filled="true" fillcolor="#ffffff" stroked="false">
              <v:fill type="solid"/>
            </v:rect>
            <v:line style="position:absolute" from="10,10" to="10,750" stroked="true" strokeweight="1pt" strokecolor="#000000">
              <v:stroke dashstyle="solid"/>
            </v:line>
            <v:line style="position:absolute" from="20,20" to="13728,20" stroked="true" strokeweight="1.02pt" strokecolor="#000000">
              <v:stroke dashstyle="solid"/>
            </v:line>
            <v:line style="position:absolute" from="13738,10" to="13738,750" stroked="true" strokeweight="1pt" strokecolor="#000000">
              <v:stroke dashstyle="solid"/>
            </v:line>
            <v:line style="position:absolute" from="20,740" to="13728,740" stroked="true" strokeweight="1.02pt" strokecolor="#000000">
              <v:stroke dashstyle="solid"/>
            </v:line>
            <v:shape style="position:absolute;left:0;top:0;width:13821;height:790" type="#_x0000_t202" filled="false" stroked="false">
              <v:textbox inset="0,0,0,0">
                <w:txbxContent>
                  <w:p>
                    <w:pPr>
                      <w:spacing w:before="194"/>
                      <w:ind w:left="91" w:right="0" w:firstLine="0"/>
                      <w:jc w:val="left"/>
                      <w:rPr>
                        <w:b/>
                        <w:sz w:val="32"/>
                      </w:rPr>
                    </w:pPr>
                    <w:r>
                      <w:rPr>
                        <w:b/>
                        <w:sz w:val="32"/>
                      </w:rPr>
                      <w:t>Comprehensive Diabetes Care</w:t>
                    </w:r>
                  </w:p>
                </w:txbxContent>
              </v:textbox>
              <w10:wrap type="none"/>
            </v:shape>
          </v:group>
        </w:pict>
      </w:r>
      <w:r>
        <w:rPr/>
      </w:r>
    </w:p>
    <w:p>
      <w:pPr>
        <w:pStyle w:val="BodyText"/>
        <w:spacing w:before="6"/>
        <w:rPr>
          <w:sz w:val="9"/>
        </w:rPr>
      </w:pPr>
    </w:p>
    <w:p>
      <w:pPr>
        <w:pStyle w:val="Heading2"/>
        <w:spacing w:before="91"/>
        <w:ind w:left="591"/>
      </w:pPr>
      <w:r>
        <w:rPr/>
        <w:pict>
          <v:shape style="position:absolute;margin-left:62.889999pt;margin-top:29.921843pt;width:189pt;height:160.7pt;mso-position-horizontal-relative:page;mso-position-vertical-relative:paragraph;z-index:827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2"/>
                    <w:gridCol w:w="628"/>
                    <w:gridCol w:w="661"/>
                    <w:gridCol w:w="629"/>
                  </w:tblGrid>
                  <w:tr>
                    <w:trPr>
                      <w:trHeight w:val="560" w:hRule="atLeast"/>
                    </w:trPr>
                    <w:tc>
                      <w:tcPr>
                        <w:tcW w:w="3750"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jc w:val="left"/>
                          <w:rPr>
                            <w:b/>
                            <w:sz w:val="20"/>
                          </w:rPr>
                        </w:pPr>
                        <w:r>
                          <w:rPr>
                            <w:b/>
                            <w:color w:val="FFFFFF"/>
                            <w:sz w:val="20"/>
                          </w:rPr>
                          <w:t>Comparison to 2009 Rates:</w:t>
                        </w:r>
                      </w:p>
                    </w:tc>
                  </w:tr>
                  <w:tr>
                    <w:trPr>
                      <w:trHeight w:val="740" w:hRule="atLeast"/>
                    </w:trPr>
                    <w:tc>
                      <w:tcPr>
                        <w:tcW w:w="930"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902" w:type="dxa"/>
                        <w:tcBorders>
                          <w:top w:val="single" w:sz="12" w:space="0" w:color="000000"/>
                          <w:left w:val="single" w:sz="8" w:space="0" w:color="000000"/>
                          <w:bottom w:val="single" w:sz="12" w:space="0" w:color="000000"/>
                        </w:tcBorders>
                      </w:tcPr>
                      <w:p>
                        <w:pPr>
                          <w:pStyle w:val="TableParagraph"/>
                          <w:spacing w:before="50"/>
                          <w:ind w:left="61" w:right="104" w:hanging="3"/>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21" w:firstLine="67"/>
                          <w:jc w:val="both"/>
                          <w:rPr>
                            <w:b/>
                            <w:sz w:val="14"/>
                          </w:rPr>
                        </w:pPr>
                        <w:r>
                          <w:rPr>
                            <w:b/>
                            <w:sz w:val="14"/>
                          </w:rPr>
                          <w:t>Nat’l Mcaid Mean</w:t>
                        </w:r>
                      </w:p>
                    </w:tc>
                    <w:tc>
                      <w:tcPr>
                        <w:tcW w:w="661" w:type="dxa"/>
                        <w:tcBorders>
                          <w:top w:val="single" w:sz="12" w:space="0" w:color="000000"/>
                          <w:bottom w:val="single" w:sz="12" w:space="0" w:color="000000"/>
                        </w:tcBorders>
                      </w:tcPr>
                      <w:p>
                        <w:pPr>
                          <w:pStyle w:val="TableParagraph"/>
                          <w:spacing w:line="161" w:lineRule="exact" w:before="50"/>
                          <w:ind w:left="123" w:right="56"/>
                          <w:rPr>
                            <w:b/>
                            <w:sz w:val="14"/>
                          </w:rPr>
                        </w:pPr>
                        <w:r>
                          <w:rPr>
                            <w:b/>
                            <w:sz w:val="14"/>
                          </w:rPr>
                          <w:t>MA</w:t>
                        </w:r>
                      </w:p>
                      <w:p>
                        <w:pPr>
                          <w:pStyle w:val="TableParagraph"/>
                          <w:ind w:left="123" w:right="99"/>
                          <w:rPr>
                            <w:b/>
                            <w:sz w:val="14"/>
                          </w:rPr>
                        </w:pPr>
                        <w:r>
                          <w:rPr>
                            <w:b/>
                            <w:sz w:val="14"/>
                          </w:rPr>
                          <w:t>Comm Mean</w:t>
                        </w:r>
                      </w:p>
                    </w:tc>
                    <w:tc>
                      <w:tcPr>
                        <w:tcW w:w="629" w:type="dxa"/>
                        <w:tcBorders>
                          <w:top w:val="single" w:sz="12" w:space="0" w:color="000000"/>
                          <w:bottom w:val="single" w:sz="12" w:space="0" w:color="000000"/>
                          <w:right w:val="single" w:sz="8" w:space="0" w:color="000000"/>
                        </w:tcBorders>
                      </w:tcPr>
                      <w:p>
                        <w:pPr>
                          <w:pStyle w:val="TableParagraph"/>
                          <w:spacing w:before="50"/>
                          <w:ind w:left="151" w:right="86" w:hanging="51"/>
                          <w:jc w:val="left"/>
                          <w:rPr>
                            <w:b/>
                            <w:sz w:val="14"/>
                          </w:rPr>
                        </w:pPr>
                        <w:r>
                          <w:rPr>
                            <w:b/>
                            <w:sz w:val="14"/>
                          </w:rPr>
                          <w:t>Plan’s 2007</w:t>
                        </w:r>
                      </w:p>
                      <w:p>
                        <w:pPr>
                          <w:pStyle w:val="TableParagraph"/>
                          <w:spacing w:line="161" w:lineRule="exact"/>
                          <w:ind w:left="156"/>
                          <w:jc w:val="left"/>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jc w:val="left"/>
                          <w:rPr>
                            <w:b/>
                            <w:sz w:val="14"/>
                          </w:rPr>
                        </w:pPr>
                        <w:r>
                          <w:rPr>
                            <w:b/>
                            <w:sz w:val="14"/>
                          </w:rPr>
                          <w:t>PCCP(H) *</w:t>
                        </w:r>
                      </w:p>
                    </w:tc>
                    <w:tc>
                      <w:tcPr>
                        <w:tcW w:w="902" w:type="dxa"/>
                        <w:tcBorders>
                          <w:top w:val="single" w:sz="12" w:space="0" w:color="000000"/>
                          <w:left w:val="single" w:sz="8" w:space="0" w:color="000000"/>
                        </w:tcBorders>
                      </w:tcPr>
                      <w:p>
                        <w:pPr>
                          <w:pStyle w:val="TableParagraph"/>
                          <w:spacing w:line="244" w:lineRule="exact" w:before="30"/>
                          <w:ind w:right="46"/>
                          <w:rPr>
                            <w:b/>
                            <w:sz w:val="22"/>
                          </w:rPr>
                        </w:pPr>
                        <w:r>
                          <w:rPr>
                            <w:b/>
                            <w:w w:val="228"/>
                            <w:sz w:val="22"/>
                          </w:rPr>
                          <w:t>*</w:t>
                        </w:r>
                      </w:p>
                    </w:tc>
                    <w:tc>
                      <w:tcPr>
                        <w:tcW w:w="628" w:type="dxa"/>
                        <w:tcBorders>
                          <w:top w:val="single" w:sz="12" w:space="0" w:color="000000"/>
                        </w:tcBorders>
                      </w:tcPr>
                      <w:p>
                        <w:pPr>
                          <w:pStyle w:val="TableParagraph"/>
                          <w:spacing w:line="244" w:lineRule="exact" w:before="30"/>
                          <w:ind w:left="206"/>
                          <w:jc w:val="left"/>
                          <w:rPr>
                            <w:b/>
                            <w:sz w:val="22"/>
                          </w:rPr>
                        </w:pPr>
                        <w:r>
                          <w:rPr>
                            <w:b/>
                            <w:w w:val="228"/>
                            <w:sz w:val="22"/>
                          </w:rPr>
                          <w:t>*</w:t>
                        </w:r>
                      </w:p>
                    </w:tc>
                    <w:tc>
                      <w:tcPr>
                        <w:tcW w:w="661" w:type="dxa"/>
                        <w:tcBorders>
                          <w:top w:val="single" w:sz="12" w:space="0" w:color="000000"/>
                        </w:tcBorders>
                      </w:tcPr>
                      <w:p>
                        <w:pPr>
                          <w:pStyle w:val="TableParagraph"/>
                          <w:spacing w:before="22"/>
                          <w:ind w:left="22"/>
                          <w:rPr>
                            <w:rFonts w:ascii="Atlantic Inline"/>
                            <w:sz w:val="20"/>
                          </w:rPr>
                        </w:pPr>
                        <w:r>
                          <w:rPr>
                            <w:rFonts w:ascii="Atlantic Inline"/>
                            <w:w w:val="100"/>
                            <w:sz w:val="20"/>
                          </w:rPr>
                          <w:t>O</w:t>
                        </w:r>
                      </w:p>
                    </w:tc>
                    <w:tc>
                      <w:tcPr>
                        <w:tcW w:w="629" w:type="dxa"/>
                        <w:tcBorders>
                          <w:top w:val="single" w:sz="12" w:space="0" w:color="000000"/>
                          <w:right w:val="single" w:sz="8" w:space="0" w:color="000000"/>
                        </w:tcBorders>
                      </w:tcPr>
                      <w:p>
                        <w:pPr>
                          <w:pStyle w:val="TableParagraph"/>
                          <w:spacing w:before="50"/>
                          <w:ind w:left="182"/>
                          <w:jc w:val="left"/>
                          <w:rPr>
                            <w:sz w:val="18"/>
                          </w:rPr>
                        </w:pPr>
                        <w:r>
                          <w:rPr>
                            <w:sz w:val="18"/>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NHP(H)</w:t>
                        </w:r>
                      </w:p>
                    </w:tc>
                    <w:tc>
                      <w:tcPr>
                        <w:tcW w:w="902" w:type="dxa"/>
                        <w:tcBorders>
                          <w:left w:val="single" w:sz="8" w:space="0" w:color="000000"/>
                        </w:tcBorders>
                      </w:tcPr>
                      <w:p>
                        <w:pPr>
                          <w:pStyle w:val="TableParagraph"/>
                          <w:spacing w:before="84"/>
                          <w:ind w:right="44"/>
                          <w:rPr>
                            <w:rFonts w:ascii="Atlantic Inline"/>
                            <w:sz w:val="20"/>
                          </w:rPr>
                        </w:pPr>
                        <w:r>
                          <w:rPr>
                            <w:rFonts w:ascii="Atlantic Inline"/>
                            <w:w w:val="100"/>
                            <w:sz w:val="20"/>
                          </w:rPr>
                          <w:t>O</w:t>
                        </w:r>
                      </w:p>
                    </w:tc>
                    <w:tc>
                      <w:tcPr>
                        <w:tcW w:w="628" w:type="dxa"/>
                      </w:tcPr>
                      <w:p>
                        <w:pPr>
                          <w:pStyle w:val="TableParagraph"/>
                          <w:spacing w:line="249" w:lineRule="exact" w:before="92"/>
                          <w:ind w:left="206"/>
                          <w:jc w:val="left"/>
                          <w:rPr>
                            <w:b/>
                            <w:sz w:val="22"/>
                          </w:rPr>
                        </w:pPr>
                        <w:r>
                          <w:rPr>
                            <w:b/>
                            <w:w w:val="228"/>
                            <w:sz w:val="22"/>
                          </w:rPr>
                          <w:t>*</w:t>
                        </w:r>
                      </w:p>
                    </w:tc>
                    <w:tc>
                      <w:tcPr>
                        <w:tcW w:w="661" w:type="dxa"/>
                      </w:tcPr>
                      <w:p>
                        <w:pPr>
                          <w:pStyle w:val="TableParagraph"/>
                          <w:spacing w:before="95"/>
                          <w:ind w:left="19"/>
                          <w:rPr>
                            <w:b/>
                            <w:sz w:val="20"/>
                          </w:rPr>
                        </w:pPr>
                        <w:r>
                          <w:rPr>
                            <w:b/>
                            <w:w w:val="160"/>
                            <w:sz w:val="20"/>
                          </w:rPr>
                          <w:t>e</w:t>
                        </w:r>
                      </w:p>
                    </w:tc>
                    <w:tc>
                      <w:tcPr>
                        <w:tcW w:w="629" w:type="dxa"/>
                        <w:tcBorders>
                          <w:right w:val="single" w:sz="8" w:space="0" w:color="000000"/>
                        </w:tcBorders>
                      </w:tcPr>
                      <w:p>
                        <w:pPr>
                          <w:pStyle w:val="TableParagraph"/>
                          <w:spacing w:before="84"/>
                          <w:ind w:left="218"/>
                          <w:jc w:val="lef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NH(H)</w:t>
                        </w:r>
                      </w:p>
                    </w:tc>
                    <w:tc>
                      <w:tcPr>
                        <w:tcW w:w="902" w:type="dxa"/>
                        <w:tcBorders>
                          <w:left w:val="single" w:sz="8" w:space="0" w:color="000000"/>
                        </w:tcBorders>
                      </w:tcPr>
                      <w:p>
                        <w:pPr>
                          <w:pStyle w:val="TableParagraph"/>
                          <w:spacing w:before="89"/>
                          <w:ind w:right="44"/>
                          <w:rPr>
                            <w:rFonts w:ascii="Atlantic Inline"/>
                            <w:sz w:val="20"/>
                          </w:rPr>
                        </w:pPr>
                        <w:r>
                          <w:rPr>
                            <w:rFonts w:ascii="Atlantic Inline"/>
                            <w:w w:val="100"/>
                            <w:sz w:val="20"/>
                          </w:rPr>
                          <w:t>O</w:t>
                        </w:r>
                      </w:p>
                    </w:tc>
                    <w:tc>
                      <w:tcPr>
                        <w:tcW w:w="628" w:type="dxa"/>
                      </w:tcPr>
                      <w:p>
                        <w:pPr>
                          <w:pStyle w:val="TableParagraph"/>
                          <w:spacing w:line="249" w:lineRule="exact" w:before="97"/>
                          <w:ind w:left="206"/>
                          <w:jc w:val="left"/>
                          <w:rPr>
                            <w:b/>
                            <w:sz w:val="22"/>
                          </w:rPr>
                        </w:pPr>
                        <w:r>
                          <w:rPr>
                            <w:b/>
                            <w:w w:val="228"/>
                            <w:sz w:val="22"/>
                          </w:rPr>
                          <w:t>*</w:t>
                        </w:r>
                      </w:p>
                    </w:tc>
                    <w:tc>
                      <w:tcPr>
                        <w:tcW w:w="661" w:type="dxa"/>
                      </w:tcPr>
                      <w:p>
                        <w:pPr>
                          <w:pStyle w:val="TableParagraph"/>
                          <w:spacing w:before="89"/>
                          <w:ind w:left="22"/>
                          <w:rPr>
                            <w:rFonts w:ascii="Atlantic Inline"/>
                            <w:sz w:val="20"/>
                          </w:rPr>
                        </w:pPr>
                        <w:r>
                          <w:rPr>
                            <w:rFonts w:ascii="Atlantic Inline"/>
                            <w:w w:val="100"/>
                            <w:sz w:val="20"/>
                          </w:rPr>
                          <w:t>O</w:t>
                        </w:r>
                      </w:p>
                    </w:tc>
                    <w:tc>
                      <w:tcPr>
                        <w:tcW w:w="629" w:type="dxa"/>
                        <w:tcBorders>
                          <w:right w:val="single" w:sz="8" w:space="0" w:color="000000"/>
                        </w:tcBorders>
                      </w:tcPr>
                      <w:p>
                        <w:pPr>
                          <w:pStyle w:val="TableParagraph"/>
                          <w:spacing w:before="89"/>
                          <w:ind w:left="218"/>
                          <w:jc w:val="lef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FCHP(H)</w:t>
                        </w:r>
                      </w:p>
                    </w:tc>
                    <w:tc>
                      <w:tcPr>
                        <w:tcW w:w="902" w:type="dxa"/>
                        <w:tcBorders>
                          <w:left w:val="single" w:sz="8" w:space="0" w:color="000000"/>
                        </w:tcBorders>
                      </w:tcPr>
                      <w:p>
                        <w:pPr>
                          <w:pStyle w:val="TableParagraph"/>
                          <w:spacing w:before="89"/>
                          <w:ind w:right="44"/>
                          <w:rPr>
                            <w:rFonts w:ascii="Atlantic Inline"/>
                            <w:sz w:val="20"/>
                          </w:rPr>
                        </w:pPr>
                        <w:r>
                          <w:rPr>
                            <w:rFonts w:ascii="Atlantic Inline"/>
                            <w:w w:val="100"/>
                            <w:sz w:val="20"/>
                          </w:rPr>
                          <w:t>O</w:t>
                        </w:r>
                      </w:p>
                    </w:tc>
                    <w:tc>
                      <w:tcPr>
                        <w:tcW w:w="628" w:type="dxa"/>
                      </w:tcPr>
                      <w:p>
                        <w:pPr>
                          <w:pStyle w:val="TableParagraph"/>
                          <w:spacing w:before="89"/>
                          <w:ind w:left="215"/>
                          <w:jc w:val="left"/>
                          <w:rPr>
                            <w:rFonts w:ascii="Atlantic Inline"/>
                            <w:sz w:val="20"/>
                          </w:rPr>
                        </w:pPr>
                        <w:r>
                          <w:rPr>
                            <w:rFonts w:ascii="Atlantic Inline"/>
                            <w:w w:val="100"/>
                            <w:sz w:val="20"/>
                          </w:rPr>
                          <w:t>O</w:t>
                        </w:r>
                      </w:p>
                    </w:tc>
                    <w:tc>
                      <w:tcPr>
                        <w:tcW w:w="661" w:type="dxa"/>
                      </w:tcPr>
                      <w:p>
                        <w:pPr>
                          <w:pStyle w:val="TableParagraph"/>
                          <w:spacing w:before="100"/>
                          <w:ind w:left="19"/>
                          <w:rPr>
                            <w:b/>
                            <w:sz w:val="20"/>
                          </w:rPr>
                        </w:pPr>
                        <w:r>
                          <w:rPr>
                            <w:b/>
                            <w:w w:val="160"/>
                            <w:sz w:val="20"/>
                          </w:rPr>
                          <w:t>e</w:t>
                        </w:r>
                      </w:p>
                    </w:tc>
                    <w:tc>
                      <w:tcPr>
                        <w:tcW w:w="629" w:type="dxa"/>
                        <w:tcBorders>
                          <w:right w:val="single" w:sz="8" w:space="0" w:color="000000"/>
                        </w:tcBorders>
                      </w:tcPr>
                      <w:p>
                        <w:pPr>
                          <w:pStyle w:val="TableParagraph"/>
                          <w:spacing w:before="89"/>
                          <w:ind w:left="218"/>
                          <w:jc w:val="left"/>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BMCHP(H)</w:t>
                        </w:r>
                      </w:p>
                    </w:tc>
                    <w:tc>
                      <w:tcPr>
                        <w:tcW w:w="902" w:type="dxa"/>
                        <w:tcBorders>
                          <w:left w:val="single" w:sz="8" w:space="0" w:color="000000"/>
                          <w:bottom w:val="single" w:sz="8" w:space="0" w:color="000000"/>
                        </w:tcBorders>
                      </w:tcPr>
                      <w:p>
                        <w:pPr>
                          <w:pStyle w:val="TableParagraph"/>
                          <w:spacing w:before="99"/>
                          <w:ind w:right="44"/>
                          <w:rPr>
                            <w:rFonts w:ascii="Atlantic Inline"/>
                            <w:sz w:val="20"/>
                          </w:rPr>
                        </w:pPr>
                        <w:r>
                          <w:rPr>
                            <w:rFonts w:ascii="Atlantic Inline"/>
                            <w:w w:val="100"/>
                            <w:sz w:val="20"/>
                          </w:rPr>
                          <w:t>O</w:t>
                        </w:r>
                      </w:p>
                    </w:tc>
                    <w:tc>
                      <w:tcPr>
                        <w:tcW w:w="628" w:type="dxa"/>
                        <w:tcBorders>
                          <w:bottom w:val="single" w:sz="8" w:space="0" w:color="000000"/>
                        </w:tcBorders>
                      </w:tcPr>
                      <w:p>
                        <w:pPr>
                          <w:pStyle w:val="TableParagraph"/>
                          <w:spacing w:before="106"/>
                          <w:ind w:left="206"/>
                          <w:jc w:val="left"/>
                          <w:rPr>
                            <w:b/>
                            <w:sz w:val="22"/>
                          </w:rPr>
                        </w:pPr>
                        <w:r>
                          <w:rPr>
                            <w:b/>
                            <w:w w:val="228"/>
                            <w:sz w:val="22"/>
                          </w:rPr>
                          <w:t>*</w:t>
                        </w:r>
                      </w:p>
                    </w:tc>
                    <w:tc>
                      <w:tcPr>
                        <w:tcW w:w="661" w:type="dxa"/>
                        <w:tcBorders>
                          <w:bottom w:val="single" w:sz="8" w:space="0" w:color="000000"/>
                        </w:tcBorders>
                      </w:tcPr>
                      <w:p>
                        <w:pPr>
                          <w:pStyle w:val="TableParagraph"/>
                          <w:spacing w:before="99"/>
                          <w:ind w:left="22"/>
                          <w:rPr>
                            <w:rFonts w:ascii="Atlantic Inline"/>
                            <w:sz w:val="20"/>
                          </w:rPr>
                        </w:pPr>
                        <w:r>
                          <w:rPr>
                            <w:rFonts w:ascii="Atlantic Inline"/>
                            <w:w w:val="100"/>
                            <w:sz w:val="20"/>
                          </w:rPr>
                          <w:t>O</w:t>
                        </w:r>
                      </w:p>
                    </w:tc>
                    <w:tc>
                      <w:tcPr>
                        <w:tcW w:w="629" w:type="dxa"/>
                        <w:tcBorders>
                          <w:bottom w:val="single" w:sz="8" w:space="0" w:color="000000"/>
                          <w:right w:val="single" w:sz="8" w:space="0" w:color="000000"/>
                        </w:tcBorders>
                      </w:tcPr>
                      <w:p>
                        <w:pPr>
                          <w:pStyle w:val="TableParagraph"/>
                          <w:spacing w:before="99"/>
                          <w:ind w:left="218"/>
                          <w:jc w:val="left"/>
                          <w:rPr>
                            <w:rFonts w:ascii="Atlantic Inline"/>
                            <w:sz w:val="20"/>
                          </w:rPr>
                        </w:pPr>
                        <w:r>
                          <w:rPr>
                            <w:rFonts w:ascii="Atlantic Inline"/>
                            <w:w w:val="100"/>
                            <w:sz w:val="20"/>
                          </w:rPr>
                          <w:t>O</w:t>
                        </w:r>
                      </w:p>
                    </w:tc>
                  </w:tr>
                </w:tbl>
                <w:p>
                  <w:pPr>
                    <w:pStyle w:val="BodyText"/>
                  </w:pPr>
                </w:p>
              </w:txbxContent>
            </v:textbox>
            <w10:wrap type="none"/>
          </v:shape>
        </w:pict>
      </w:r>
      <w:r>
        <w:rPr/>
        <w:pict>
          <v:shape style="position:absolute;margin-left:258pt;margin-top:29.501842pt;width:497.05pt;height:48.15pt;mso-position-horizontal-relative:page;mso-position-vertical-relative:paragraph;z-index:829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7"/>
                    <w:gridCol w:w="875"/>
                    <w:gridCol w:w="2257"/>
                    <w:gridCol w:w="917"/>
                    <w:gridCol w:w="2803"/>
                    <w:gridCol w:w="1031"/>
                  </w:tblGrid>
                  <w:tr>
                    <w:trPr>
                      <w:trHeight w:val="300" w:hRule="atLeast"/>
                    </w:trPr>
                    <w:tc>
                      <w:tcPr>
                        <w:tcW w:w="9910"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jc w:val="left"/>
                          <w:rPr>
                            <w:b/>
                            <w:sz w:val="20"/>
                          </w:rPr>
                        </w:pPr>
                        <w:r>
                          <w:rPr>
                            <w:b/>
                            <w:color w:val="FFFFFF"/>
                            <w:sz w:val="20"/>
                          </w:rPr>
                          <w:t>2009 Comparison Rates</w:t>
                        </w:r>
                      </w:p>
                    </w:tc>
                  </w:tr>
                  <w:tr>
                    <w:trPr>
                      <w:trHeight w:val="280" w:hRule="atLeast"/>
                    </w:trPr>
                    <w:tc>
                      <w:tcPr>
                        <w:tcW w:w="2027" w:type="dxa"/>
                        <w:tcBorders>
                          <w:top w:val="single" w:sz="12" w:space="0" w:color="000000"/>
                          <w:left w:val="single" w:sz="12" w:space="0" w:color="000000"/>
                        </w:tcBorders>
                      </w:tcPr>
                      <w:p>
                        <w:pPr>
                          <w:pStyle w:val="TableParagraph"/>
                          <w:spacing w:before="38"/>
                          <w:ind w:left="51"/>
                          <w:jc w:val="left"/>
                          <w:rPr>
                            <w:sz w:val="18"/>
                          </w:rPr>
                        </w:pPr>
                        <w:r>
                          <w:rPr>
                            <w:sz w:val="18"/>
                          </w:rPr>
                          <w:t>Nat'l Mcaid 90th Pctile:</w:t>
                        </w:r>
                      </w:p>
                    </w:tc>
                    <w:tc>
                      <w:tcPr>
                        <w:tcW w:w="875" w:type="dxa"/>
                        <w:tcBorders>
                          <w:top w:val="single" w:sz="12" w:space="0" w:color="000000"/>
                        </w:tcBorders>
                      </w:tcPr>
                      <w:p>
                        <w:pPr>
                          <w:pStyle w:val="TableParagraph"/>
                          <w:spacing w:before="38"/>
                          <w:ind w:left="135"/>
                          <w:jc w:val="left"/>
                          <w:rPr>
                            <w:sz w:val="18"/>
                          </w:rPr>
                        </w:pPr>
                        <w:r>
                          <w:rPr>
                            <w:sz w:val="18"/>
                          </w:rPr>
                          <w:t>82.5%</w:t>
                        </w:r>
                      </w:p>
                    </w:tc>
                    <w:tc>
                      <w:tcPr>
                        <w:tcW w:w="2257" w:type="dxa"/>
                        <w:tcBorders>
                          <w:top w:val="single" w:sz="12" w:space="0" w:color="000000"/>
                        </w:tcBorders>
                      </w:tcPr>
                      <w:p>
                        <w:pPr>
                          <w:pStyle w:val="TableParagraph"/>
                          <w:spacing w:before="38"/>
                          <w:ind w:left="230"/>
                          <w:jc w:val="left"/>
                          <w:rPr>
                            <w:sz w:val="18"/>
                          </w:rPr>
                        </w:pPr>
                        <w:r>
                          <w:rPr>
                            <w:sz w:val="18"/>
                          </w:rPr>
                          <w:t>Nat'l Mcaid Mean:</w:t>
                        </w:r>
                      </w:p>
                    </w:tc>
                    <w:tc>
                      <w:tcPr>
                        <w:tcW w:w="917" w:type="dxa"/>
                        <w:tcBorders>
                          <w:top w:val="single" w:sz="12" w:space="0" w:color="000000"/>
                        </w:tcBorders>
                      </w:tcPr>
                      <w:p>
                        <w:pPr>
                          <w:pStyle w:val="TableParagraph"/>
                          <w:spacing w:before="38"/>
                          <w:ind w:left="176" w:right="189"/>
                          <w:rPr>
                            <w:sz w:val="18"/>
                          </w:rPr>
                        </w:pPr>
                        <w:r>
                          <w:rPr>
                            <w:sz w:val="18"/>
                          </w:rPr>
                          <w:t>74.1%</w:t>
                        </w:r>
                      </w:p>
                    </w:tc>
                    <w:tc>
                      <w:tcPr>
                        <w:tcW w:w="2803" w:type="dxa"/>
                        <w:tcBorders>
                          <w:top w:val="single" w:sz="12" w:space="0" w:color="000000"/>
                        </w:tcBorders>
                      </w:tcPr>
                      <w:p>
                        <w:pPr>
                          <w:pStyle w:val="TableParagraph"/>
                          <w:spacing w:before="38"/>
                          <w:ind w:left="211"/>
                          <w:jc w:val="left"/>
                          <w:rPr>
                            <w:sz w:val="18"/>
                          </w:rPr>
                        </w:pPr>
                        <w:r>
                          <w:rPr>
                            <w:sz w:val="18"/>
                          </w:rPr>
                          <w:t>MassHealth Weighted Mean:</w:t>
                        </w:r>
                      </w:p>
                    </w:tc>
                    <w:tc>
                      <w:tcPr>
                        <w:tcW w:w="1031" w:type="dxa"/>
                        <w:tcBorders>
                          <w:top w:val="single" w:sz="12" w:space="0" w:color="000000"/>
                          <w:right w:val="single" w:sz="12" w:space="0" w:color="000000"/>
                        </w:tcBorders>
                      </w:tcPr>
                      <w:p>
                        <w:pPr>
                          <w:pStyle w:val="TableParagraph"/>
                          <w:spacing w:before="38"/>
                          <w:ind w:right="222"/>
                          <w:jc w:val="right"/>
                          <w:rPr>
                            <w:sz w:val="18"/>
                          </w:rPr>
                        </w:pPr>
                        <w:r>
                          <w:rPr>
                            <w:sz w:val="18"/>
                          </w:rPr>
                          <w:t>83.3%</w:t>
                        </w:r>
                      </w:p>
                    </w:tc>
                  </w:tr>
                  <w:tr>
                    <w:trPr>
                      <w:trHeight w:val="280" w:hRule="atLeast"/>
                    </w:trPr>
                    <w:tc>
                      <w:tcPr>
                        <w:tcW w:w="2027" w:type="dxa"/>
                        <w:tcBorders>
                          <w:left w:val="single" w:sz="12" w:space="0" w:color="000000"/>
                          <w:bottom w:val="single" w:sz="12" w:space="0" w:color="000000"/>
                        </w:tcBorders>
                      </w:tcPr>
                      <w:p>
                        <w:pPr>
                          <w:pStyle w:val="TableParagraph"/>
                          <w:spacing w:before="40"/>
                          <w:ind w:left="51"/>
                          <w:jc w:val="left"/>
                          <w:rPr>
                            <w:sz w:val="18"/>
                          </w:rPr>
                        </w:pPr>
                        <w:r>
                          <w:rPr>
                            <w:sz w:val="18"/>
                          </w:rPr>
                          <w:t>Nat'l Mcaid 75th Pctile:</w:t>
                        </w:r>
                      </w:p>
                    </w:tc>
                    <w:tc>
                      <w:tcPr>
                        <w:tcW w:w="875" w:type="dxa"/>
                        <w:tcBorders>
                          <w:bottom w:val="single" w:sz="12" w:space="0" w:color="000000"/>
                        </w:tcBorders>
                      </w:tcPr>
                      <w:p>
                        <w:pPr>
                          <w:pStyle w:val="TableParagraph"/>
                          <w:spacing w:before="40"/>
                          <w:ind w:left="135"/>
                          <w:jc w:val="left"/>
                          <w:rPr>
                            <w:sz w:val="18"/>
                          </w:rPr>
                        </w:pPr>
                        <w:r>
                          <w:rPr>
                            <w:sz w:val="18"/>
                          </w:rPr>
                          <w:t>79.5%</w:t>
                        </w:r>
                      </w:p>
                    </w:tc>
                    <w:tc>
                      <w:tcPr>
                        <w:tcW w:w="2257" w:type="dxa"/>
                        <w:tcBorders>
                          <w:bottom w:val="single" w:sz="12" w:space="0" w:color="000000"/>
                        </w:tcBorders>
                      </w:tcPr>
                      <w:p>
                        <w:pPr>
                          <w:pStyle w:val="TableParagraph"/>
                          <w:spacing w:before="40"/>
                          <w:ind w:left="230"/>
                          <w:jc w:val="left"/>
                          <w:rPr>
                            <w:sz w:val="18"/>
                          </w:rPr>
                        </w:pPr>
                        <w:r>
                          <w:rPr>
                            <w:sz w:val="18"/>
                          </w:rPr>
                          <w:t>MA Commercial Mean:</w:t>
                        </w:r>
                      </w:p>
                    </w:tc>
                    <w:tc>
                      <w:tcPr>
                        <w:tcW w:w="917" w:type="dxa"/>
                        <w:tcBorders>
                          <w:bottom w:val="single" w:sz="12" w:space="0" w:color="000000"/>
                        </w:tcBorders>
                      </w:tcPr>
                      <w:p>
                        <w:pPr>
                          <w:pStyle w:val="TableParagraph"/>
                          <w:spacing w:before="40"/>
                          <w:ind w:left="176" w:right="189"/>
                          <w:rPr>
                            <w:sz w:val="18"/>
                          </w:rPr>
                        </w:pPr>
                        <w:r>
                          <w:rPr>
                            <w:sz w:val="18"/>
                          </w:rPr>
                          <w:t>86.0%</w:t>
                        </w:r>
                      </w:p>
                    </w:tc>
                    <w:tc>
                      <w:tcPr>
                        <w:tcW w:w="2803" w:type="dxa"/>
                        <w:tcBorders>
                          <w:bottom w:val="single" w:sz="12" w:space="0" w:color="000000"/>
                        </w:tcBorders>
                      </w:tcPr>
                      <w:p>
                        <w:pPr>
                          <w:pStyle w:val="TableParagraph"/>
                          <w:spacing w:before="40"/>
                          <w:ind w:left="211"/>
                          <w:jc w:val="left"/>
                          <w:rPr>
                            <w:sz w:val="18"/>
                          </w:rPr>
                        </w:pPr>
                        <w:r>
                          <w:rPr>
                            <w:sz w:val="18"/>
                          </w:rPr>
                          <w:t>MassHealth Median:</w:t>
                        </w:r>
                      </w:p>
                    </w:tc>
                    <w:tc>
                      <w:tcPr>
                        <w:tcW w:w="1031" w:type="dxa"/>
                        <w:tcBorders>
                          <w:bottom w:val="single" w:sz="12" w:space="0" w:color="000000"/>
                          <w:right w:val="single" w:sz="12" w:space="0" w:color="000000"/>
                        </w:tcBorders>
                      </w:tcPr>
                      <w:p>
                        <w:pPr>
                          <w:pStyle w:val="TableParagraph"/>
                          <w:spacing w:before="40"/>
                          <w:ind w:right="222"/>
                          <w:jc w:val="right"/>
                          <w:rPr>
                            <w:sz w:val="18"/>
                          </w:rPr>
                        </w:pPr>
                        <w:r>
                          <w:rPr>
                            <w:sz w:val="18"/>
                          </w:rPr>
                          <w:t>82.5%</w:t>
                        </w:r>
                      </w:p>
                    </w:tc>
                  </w:tr>
                </w:tbl>
                <w:p>
                  <w:pPr>
                    <w:pStyle w:val="BodyText"/>
                  </w:pPr>
                </w:p>
              </w:txbxContent>
            </v:textbox>
            <w10:wrap type="none"/>
          </v:shape>
        </w:pict>
      </w:r>
      <w:r>
        <w:rPr/>
        <w:pict>
          <v:shape style="position:absolute;margin-left:256.959991pt;margin-top:80.261841pt;width:499pt;height:110.65pt;mso-position-horizontal-relative:page;mso-position-vertical-relative:paragraph;z-index:832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68"/>
                    <w:gridCol w:w="558"/>
                    <w:gridCol w:w="728"/>
                    <w:gridCol w:w="585"/>
                    <w:gridCol w:w="638"/>
                    <w:gridCol w:w="605"/>
                    <w:gridCol w:w="627"/>
                    <w:gridCol w:w="155"/>
                    <w:gridCol w:w="740"/>
                    <w:gridCol w:w="365"/>
                    <w:gridCol w:w="591"/>
                    <w:gridCol w:w="688"/>
                    <w:gridCol w:w="622"/>
                    <w:gridCol w:w="649"/>
                    <w:gridCol w:w="616"/>
                    <w:gridCol w:w="639"/>
                  </w:tblGrid>
                  <w:tr>
                    <w:trPr>
                      <w:trHeight w:val="320" w:hRule="atLeast"/>
                    </w:trPr>
                    <w:tc>
                      <w:tcPr>
                        <w:tcW w:w="9956" w:type="dxa"/>
                        <w:gridSpan w:val="17"/>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3"/>
                          <w:jc w:val="left"/>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jc w:val="left"/>
                          <w:rPr>
                            <w:b/>
                            <w:sz w:val="18"/>
                          </w:rPr>
                        </w:pPr>
                        <w:r>
                          <w:rPr>
                            <w:b/>
                            <w:sz w:val="18"/>
                          </w:rPr>
                          <w:t>2009</w:t>
                        </w:r>
                      </w:p>
                    </w:tc>
                    <w:tc>
                      <w:tcPr>
                        <w:tcW w:w="368" w:type="dxa"/>
                        <w:tcBorders>
                          <w:top w:val="single" w:sz="12" w:space="0" w:color="000000"/>
                          <w:left w:val="single" w:sz="8" w:space="0" w:color="000000"/>
                          <w:bottom w:val="single" w:sz="8" w:space="0" w:color="000000"/>
                        </w:tcBorders>
                      </w:tcPr>
                      <w:p>
                        <w:pPr>
                          <w:pStyle w:val="TableParagraph"/>
                          <w:jc w:val="left"/>
                          <w:rPr>
                            <w:rFonts w:ascii="Times New Roman"/>
                            <w:sz w:val="16"/>
                          </w:rPr>
                        </w:pPr>
                      </w:p>
                    </w:tc>
                    <w:tc>
                      <w:tcPr>
                        <w:tcW w:w="558" w:type="dxa"/>
                        <w:tcBorders>
                          <w:top w:val="single" w:sz="12" w:space="0" w:color="000000"/>
                          <w:bottom w:val="single" w:sz="8" w:space="0" w:color="000000"/>
                        </w:tcBorders>
                      </w:tcPr>
                      <w:p>
                        <w:pPr>
                          <w:pStyle w:val="TableParagraph"/>
                          <w:spacing w:before="40"/>
                          <w:ind w:left="76"/>
                          <w:jc w:val="left"/>
                          <w:rPr>
                            <w:b/>
                            <w:sz w:val="18"/>
                          </w:rPr>
                        </w:pPr>
                        <w:r>
                          <w:rPr>
                            <w:b/>
                            <w:sz w:val="18"/>
                          </w:rPr>
                          <w:t>Num</w:t>
                        </w:r>
                      </w:p>
                    </w:tc>
                    <w:tc>
                      <w:tcPr>
                        <w:tcW w:w="728" w:type="dxa"/>
                        <w:tcBorders>
                          <w:top w:val="single" w:sz="12" w:space="0" w:color="000000"/>
                          <w:bottom w:val="single" w:sz="8" w:space="0" w:color="000000"/>
                        </w:tcBorders>
                      </w:tcPr>
                      <w:p>
                        <w:pPr>
                          <w:pStyle w:val="TableParagraph"/>
                          <w:spacing w:before="40"/>
                          <w:ind w:left="62" w:right="75"/>
                          <w:rPr>
                            <w:b/>
                            <w:sz w:val="18"/>
                          </w:rPr>
                        </w:pPr>
                        <w:r>
                          <w:rPr>
                            <w:b/>
                            <w:sz w:val="18"/>
                          </w:rPr>
                          <w:t>Elig</w:t>
                        </w:r>
                      </w:p>
                    </w:tc>
                    <w:tc>
                      <w:tcPr>
                        <w:tcW w:w="585" w:type="dxa"/>
                        <w:tcBorders>
                          <w:top w:val="single" w:sz="12" w:space="0" w:color="000000"/>
                          <w:bottom w:val="single" w:sz="8" w:space="0" w:color="000000"/>
                        </w:tcBorders>
                      </w:tcPr>
                      <w:p>
                        <w:pPr>
                          <w:pStyle w:val="TableParagraph"/>
                          <w:spacing w:before="40"/>
                          <w:ind w:left="96"/>
                          <w:jc w:val="left"/>
                          <w:rPr>
                            <w:b/>
                            <w:sz w:val="18"/>
                          </w:rPr>
                        </w:pPr>
                        <w:r>
                          <w:rPr>
                            <w:b/>
                            <w:sz w:val="18"/>
                          </w:rPr>
                          <w:t>Den</w:t>
                        </w:r>
                      </w:p>
                    </w:tc>
                    <w:tc>
                      <w:tcPr>
                        <w:tcW w:w="638" w:type="dxa"/>
                        <w:tcBorders>
                          <w:top w:val="single" w:sz="12" w:space="0" w:color="000000"/>
                          <w:bottom w:val="single" w:sz="8" w:space="0" w:color="000000"/>
                        </w:tcBorders>
                        <w:shd w:val="clear" w:color="auto" w:fill="CCCCCC"/>
                      </w:tcPr>
                      <w:p>
                        <w:pPr>
                          <w:pStyle w:val="TableParagraph"/>
                          <w:spacing w:before="40"/>
                          <w:ind w:left="9" w:right="9"/>
                          <w:rPr>
                            <w:b/>
                            <w:sz w:val="18"/>
                          </w:rPr>
                        </w:pPr>
                        <w:r>
                          <w:rPr>
                            <w:b/>
                            <w:sz w:val="18"/>
                          </w:rPr>
                          <w:t>Rate</w:t>
                        </w:r>
                      </w:p>
                    </w:tc>
                    <w:tc>
                      <w:tcPr>
                        <w:tcW w:w="605" w:type="dxa"/>
                        <w:tcBorders>
                          <w:top w:val="single" w:sz="12" w:space="0" w:color="000000"/>
                          <w:bottom w:val="single" w:sz="8" w:space="0" w:color="000000"/>
                        </w:tcBorders>
                      </w:tcPr>
                      <w:p>
                        <w:pPr>
                          <w:pStyle w:val="TableParagraph"/>
                          <w:spacing w:before="40"/>
                          <w:ind w:left="22" w:right="30"/>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40"/>
                          <w:ind w:left="32" w:right="38"/>
                          <w:rPr>
                            <w:b/>
                            <w:sz w:val="18"/>
                          </w:rPr>
                        </w:pPr>
                        <w:r>
                          <w:rPr>
                            <w:b/>
                            <w:sz w:val="18"/>
                          </w:rPr>
                          <w:t>UCL</w:t>
                        </w:r>
                      </w:p>
                    </w:tc>
                    <w:tc>
                      <w:tcPr>
                        <w:tcW w:w="155"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8"/>
                          <w:ind w:left="175"/>
                          <w:jc w:val="left"/>
                          <w:rPr>
                            <w:b/>
                            <w:sz w:val="18"/>
                          </w:rPr>
                        </w:pPr>
                        <w:r>
                          <w:rPr>
                            <w:b/>
                            <w:sz w:val="18"/>
                          </w:rPr>
                          <w:t>2007</w:t>
                        </w:r>
                      </w:p>
                    </w:tc>
                    <w:tc>
                      <w:tcPr>
                        <w:tcW w:w="365" w:type="dxa"/>
                        <w:tcBorders>
                          <w:top w:val="single" w:sz="8" w:space="0" w:color="000000"/>
                          <w:left w:val="single" w:sz="8" w:space="0" w:color="000000"/>
                          <w:bottom w:val="single" w:sz="8" w:space="0" w:color="000000"/>
                        </w:tcBorders>
                      </w:tcPr>
                      <w:p>
                        <w:pPr>
                          <w:pStyle w:val="TableParagraph"/>
                          <w:jc w:val="left"/>
                          <w:rPr>
                            <w:rFonts w:ascii="Times New Roman"/>
                            <w:sz w:val="16"/>
                          </w:rPr>
                        </w:pPr>
                      </w:p>
                    </w:tc>
                    <w:tc>
                      <w:tcPr>
                        <w:tcW w:w="591" w:type="dxa"/>
                        <w:tcBorders>
                          <w:top w:val="single" w:sz="8" w:space="0" w:color="000000"/>
                          <w:bottom w:val="single" w:sz="8" w:space="0" w:color="000000"/>
                        </w:tcBorders>
                      </w:tcPr>
                      <w:p>
                        <w:pPr>
                          <w:pStyle w:val="TableParagraph"/>
                          <w:spacing w:before="38"/>
                          <w:ind w:left="59" w:right="90"/>
                          <w:rPr>
                            <w:b/>
                            <w:sz w:val="18"/>
                          </w:rPr>
                        </w:pPr>
                        <w:r>
                          <w:rPr>
                            <w:b/>
                            <w:sz w:val="18"/>
                          </w:rPr>
                          <w:t>Num</w:t>
                        </w:r>
                      </w:p>
                    </w:tc>
                    <w:tc>
                      <w:tcPr>
                        <w:tcW w:w="688" w:type="dxa"/>
                        <w:tcBorders>
                          <w:top w:val="single" w:sz="8" w:space="0" w:color="000000"/>
                          <w:bottom w:val="single" w:sz="8" w:space="0" w:color="000000"/>
                        </w:tcBorders>
                      </w:tcPr>
                      <w:p>
                        <w:pPr>
                          <w:pStyle w:val="TableParagraph"/>
                          <w:spacing w:before="38"/>
                          <w:ind w:left="92" w:right="104"/>
                          <w:rPr>
                            <w:b/>
                            <w:sz w:val="18"/>
                          </w:rPr>
                        </w:pPr>
                        <w:r>
                          <w:rPr>
                            <w:b/>
                            <w:sz w:val="18"/>
                          </w:rPr>
                          <w:t>Elig</w:t>
                        </w:r>
                      </w:p>
                    </w:tc>
                    <w:tc>
                      <w:tcPr>
                        <w:tcW w:w="622" w:type="dxa"/>
                        <w:tcBorders>
                          <w:top w:val="single" w:sz="8" w:space="0" w:color="000000"/>
                          <w:bottom w:val="single" w:sz="8" w:space="0" w:color="000000"/>
                        </w:tcBorders>
                      </w:tcPr>
                      <w:p>
                        <w:pPr>
                          <w:pStyle w:val="TableParagraph"/>
                          <w:spacing w:before="38"/>
                          <w:ind w:left="107" w:right="135"/>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38"/>
                          <w:ind w:left="13" w:right="14"/>
                          <w:rPr>
                            <w:b/>
                            <w:sz w:val="18"/>
                          </w:rPr>
                        </w:pPr>
                        <w:r>
                          <w:rPr>
                            <w:b/>
                            <w:sz w:val="18"/>
                          </w:rPr>
                          <w:t>Rate</w:t>
                        </w:r>
                      </w:p>
                    </w:tc>
                    <w:tc>
                      <w:tcPr>
                        <w:tcW w:w="616" w:type="dxa"/>
                        <w:tcBorders>
                          <w:top w:val="single" w:sz="8" w:space="0" w:color="000000"/>
                          <w:bottom w:val="single" w:sz="8" w:space="0" w:color="000000"/>
                        </w:tcBorders>
                      </w:tcPr>
                      <w:p>
                        <w:pPr>
                          <w:pStyle w:val="TableParagraph"/>
                          <w:spacing w:before="38"/>
                          <w:ind w:left="28" w:right="37"/>
                          <w:rPr>
                            <w:b/>
                            <w:sz w:val="18"/>
                          </w:rPr>
                        </w:pPr>
                        <w:r>
                          <w:rPr>
                            <w:b/>
                            <w:sz w:val="18"/>
                          </w:rPr>
                          <w:t>LCL</w:t>
                        </w:r>
                      </w:p>
                    </w:tc>
                    <w:tc>
                      <w:tcPr>
                        <w:tcW w:w="639" w:type="dxa"/>
                        <w:tcBorders>
                          <w:top w:val="single" w:sz="8" w:space="0" w:color="000000"/>
                          <w:bottom w:val="single" w:sz="8" w:space="0" w:color="000000"/>
                          <w:right w:val="single" w:sz="4" w:space="0" w:color="000000"/>
                        </w:tcBorders>
                      </w:tcPr>
                      <w:p>
                        <w:pPr>
                          <w:pStyle w:val="TableParagraph"/>
                          <w:spacing w:before="38"/>
                          <w:ind w:left="39" w:right="44"/>
                          <w:rPr>
                            <w:b/>
                            <w:sz w:val="18"/>
                          </w:rPr>
                        </w:pPr>
                        <w:r>
                          <w:rPr>
                            <w:b/>
                            <w:sz w:val="18"/>
                          </w:rPr>
                          <w:t>UCL</w:t>
                        </w:r>
                      </w:p>
                    </w:tc>
                  </w:tr>
                  <w:tr>
                    <w:trPr>
                      <w:trHeight w:val="300" w:hRule="atLeast"/>
                    </w:trPr>
                    <w:tc>
                      <w:tcPr>
                        <w:tcW w:w="782" w:type="dxa"/>
                        <w:tcBorders>
                          <w:top w:val="single" w:sz="8" w:space="0" w:color="000000"/>
                          <w:left w:val="single" w:sz="4" w:space="0" w:color="000000"/>
                          <w:right w:val="single" w:sz="8" w:space="0" w:color="000000"/>
                        </w:tcBorders>
                      </w:tcPr>
                      <w:p>
                        <w:pPr>
                          <w:pStyle w:val="TableParagraph"/>
                          <w:spacing w:before="37"/>
                          <w:ind w:left="24"/>
                          <w:jc w:val="left"/>
                          <w:rPr>
                            <w:b/>
                            <w:sz w:val="18"/>
                          </w:rPr>
                        </w:pPr>
                        <w:r>
                          <w:rPr>
                            <w:b/>
                            <w:sz w:val="18"/>
                          </w:rPr>
                          <w:t>PCCP</w:t>
                        </w:r>
                      </w:p>
                    </w:tc>
                    <w:tc>
                      <w:tcPr>
                        <w:tcW w:w="368" w:type="dxa"/>
                        <w:tcBorders>
                          <w:top w:val="single" w:sz="8" w:space="0" w:color="000000"/>
                          <w:left w:val="single" w:sz="8" w:space="0" w:color="000000"/>
                        </w:tcBorders>
                      </w:tcPr>
                      <w:p>
                        <w:pPr>
                          <w:pStyle w:val="TableParagraph"/>
                          <w:spacing w:before="38"/>
                          <w:ind w:left="12" w:right="55"/>
                          <w:rPr>
                            <w:sz w:val="18"/>
                          </w:rPr>
                        </w:pPr>
                        <w:r>
                          <w:rPr>
                            <w:sz w:val="18"/>
                          </w:rPr>
                          <w:t>(H)</w:t>
                        </w:r>
                      </w:p>
                    </w:tc>
                    <w:tc>
                      <w:tcPr>
                        <w:tcW w:w="558" w:type="dxa"/>
                        <w:tcBorders>
                          <w:top w:val="single" w:sz="8" w:space="0" w:color="000000"/>
                        </w:tcBorders>
                      </w:tcPr>
                      <w:p>
                        <w:pPr>
                          <w:pStyle w:val="TableParagraph"/>
                          <w:spacing w:before="38"/>
                          <w:ind w:left="127"/>
                          <w:jc w:val="left"/>
                          <w:rPr>
                            <w:sz w:val="18"/>
                          </w:rPr>
                        </w:pPr>
                        <w:r>
                          <w:rPr>
                            <w:sz w:val="18"/>
                          </w:rPr>
                          <w:t>345</w:t>
                        </w:r>
                      </w:p>
                    </w:tc>
                    <w:tc>
                      <w:tcPr>
                        <w:tcW w:w="728" w:type="dxa"/>
                        <w:tcBorders>
                          <w:top w:val="single" w:sz="8" w:space="0" w:color="000000"/>
                        </w:tcBorders>
                      </w:tcPr>
                      <w:p>
                        <w:pPr>
                          <w:pStyle w:val="TableParagraph"/>
                          <w:spacing w:before="38"/>
                          <w:ind w:left="62" w:right="75"/>
                          <w:rPr>
                            <w:sz w:val="18"/>
                          </w:rPr>
                        </w:pPr>
                        <w:r>
                          <w:rPr>
                            <w:sz w:val="18"/>
                          </w:rPr>
                          <w:t>13,972</w:t>
                        </w:r>
                      </w:p>
                    </w:tc>
                    <w:tc>
                      <w:tcPr>
                        <w:tcW w:w="585" w:type="dxa"/>
                        <w:tcBorders>
                          <w:top w:val="single" w:sz="8" w:space="0" w:color="000000"/>
                        </w:tcBorders>
                      </w:tcPr>
                      <w:p>
                        <w:pPr>
                          <w:pStyle w:val="TableParagraph"/>
                          <w:spacing w:before="38"/>
                          <w:ind w:left="116"/>
                          <w:jc w:val="left"/>
                          <w:rPr>
                            <w:sz w:val="18"/>
                          </w:rPr>
                        </w:pPr>
                        <w:r>
                          <w:rPr>
                            <w:sz w:val="18"/>
                          </w:rPr>
                          <w:t>411</w:t>
                        </w:r>
                      </w:p>
                    </w:tc>
                    <w:tc>
                      <w:tcPr>
                        <w:tcW w:w="638" w:type="dxa"/>
                        <w:tcBorders>
                          <w:top w:val="single" w:sz="8" w:space="0" w:color="000000"/>
                        </w:tcBorders>
                        <w:shd w:val="clear" w:color="auto" w:fill="CCCCCC"/>
                      </w:tcPr>
                      <w:p>
                        <w:pPr>
                          <w:pStyle w:val="TableParagraph"/>
                          <w:spacing w:before="38"/>
                          <w:ind w:left="9" w:right="9"/>
                          <w:rPr>
                            <w:sz w:val="18"/>
                          </w:rPr>
                        </w:pPr>
                        <w:r>
                          <w:rPr>
                            <w:sz w:val="18"/>
                          </w:rPr>
                          <w:t>83.9%</w:t>
                        </w:r>
                      </w:p>
                    </w:tc>
                    <w:tc>
                      <w:tcPr>
                        <w:tcW w:w="605" w:type="dxa"/>
                        <w:tcBorders>
                          <w:top w:val="single" w:sz="8" w:space="0" w:color="000000"/>
                        </w:tcBorders>
                      </w:tcPr>
                      <w:p>
                        <w:pPr>
                          <w:pStyle w:val="TableParagraph"/>
                          <w:spacing w:before="38"/>
                          <w:ind w:left="23" w:right="30"/>
                          <w:rPr>
                            <w:sz w:val="18"/>
                          </w:rPr>
                        </w:pPr>
                        <w:r>
                          <w:rPr>
                            <w:sz w:val="18"/>
                          </w:rPr>
                          <w:t>80.3%</w:t>
                        </w:r>
                      </w:p>
                    </w:tc>
                    <w:tc>
                      <w:tcPr>
                        <w:tcW w:w="627" w:type="dxa"/>
                        <w:tcBorders>
                          <w:top w:val="single" w:sz="8" w:space="0" w:color="000000"/>
                          <w:right w:val="single" w:sz="4" w:space="0" w:color="000000"/>
                        </w:tcBorders>
                      </w:tcPr>
                      <w:p>
                        <w:pPr>
                          <w:pStyle w:val="TableParagraph"/>
                          <w:spacing w:before="38"/>
                          <w:ind w:left="33" w:right="38"/>
                          <w:rPr>
                            <w:sz w:val="18"/>
                          </w:rPr>
                        </w:pPr>
                        <w:r>
                          <w:rPr>
                            <w:sz w:val="18"/>
                          </w:rPr>
                          <w:t>87.6%</w:t>
                        </w:r>
                      </w:p>
                    </w:tc>
                    <w:tc>
                      <w:tcPr>
                        <w:tcW w:w="155"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before="51"/>
                          <w:ind w:left="25"/>
                          <w:jc w:val="left"/>
                          <w:rPr>
                            <w:b/>
                            <w:sz w:val="18"/>
                          </w:rPr>
                        </w:pPr>
                        <w:r>
                          <w:rPr>
                            <w:b/>
                            <w:sz w:val="18"/>
                          </w:rPr>
                          <w:t>PCCP*</w:t>
                        </w:r>
                      </w:p>
                    </w:tc>
                    <w:tc>
                      <w:tcPr>
                        <w:tcW w:w="365" w:type="dxa"/>
                        <w:tcBorders>
                          <w:top w:val="single" w:sz="8" w:space="0" w:color="000000"/>
                          <w:left w:val="single" w:sz="8" w:space="0" w:color="000000"/>
                        </w:tcBorders>
                      </w:tcPr>
                      <w:p>
                        <w:pPr>
                          <w:pStyle w:val="TableParagraph"/>
                          <w:spacing w:before="52"/>
                          <w:ind w:right="50"/>
                          <w:rPr>
                            <w:sz w:val="18"/>
                          </w:rPr>
                        </w:pPr>
                        <w:r>
                          <w:rPr>
                            <w:w w:val="100"/>
                            <w:sz w:val="18"/>
                          </w:rPr>
                          <w:t>.</w:t>
                        </w:r>
                      </w:p>
                    </w:tc>
                    <w:tc>
                      <w:tcPr>
                        <w:tcW w:w="591" w:type="dxa"/>
                        <w:tcBorders>
                          <w:top w:val="single" w:sz="8" w:space="0" w:color="000000"/>
                        </w:tcBorders>
                      </w:tcPr>
                      <w:p>
                        <w:pPr>
                          <w:pStyle w:val="TableParagraph"/>
                          <w:spacing w:before="52"/>
                          <w:ind w:right="33"/>
                          <w:rPr>
                            <w:sz w:val="18"/>
                          </w:rPr>
                        </w:pPr>
                        <w:r>
                          <w:rPr>
                            <w:w w:val="100"/>
                            <w:sz w:val="18"/>
                          </w:rPr>
                          <w:t>.</w:t>
                        </w:r>
                      </w:p>
                    </w:tc>
                    <w:tc>
                      <w:tcPr>
                        <w:tcW w:w="688" w:type="dxa"/>
                        <w:tcBorders>
                          <w:top w:val="single" w:sz="8" w:space="0" w:color="000000"/>
                        </w:tcBorders>
                      </w:tcPr>
                      <w:p>
                        <w:pPr>
                          <w:pStyle w:val="TableParagraph"/>
                          <w:spacing w:before="52"/>
                          <w:ind w:right="13"/>
                          <w:rPr>
                            <w:sz w:val="18"/>
                          </w:rPr>
                        </w:pPr>
                        <w:r>
                          <w:rPr>
                            <w:w w:val="100"/>
                            <w:sz w:val="18"/>
                          </w:rPr>
                          <w:t>.</w:t>
                        </w:r>
                      </w:p>
                    </w:tc>
                    <w:tc>
                      <w:tcPr>
                        <w:tcW w:w="622" w:type="dxa"/>
                        <w:tcBorders>
                          <w:top w:val="single" w:sz="8" w:space="0" w:color="000000"/>
                        </w:tcBorders>
                      </w:tcPr>
                      <w:p>
                        <w:pPr>
                          <w:pStyle w:val="TableParagraph"/>
                          <w:spacing w:before="52"/>
                          <w:ind w:right="29"/>
                          <w:rPr>
                            <w:sz w:val="18"/>
                          </w:rPr>
                        </w:pPr>
                        <w:r>
                          <w:rPr>
                            <w:w w:val="100"/>
                            <w:sz w:val="18"/>
                          </w:rPr>
                          <w:t>.</w:t>
                        </w:r>
                      </w:p>
                    </w:tc>
                    <w:tc>
                      <w:tcPr>
                        <w:tcW w:w="649" w:type="dxa"/>
                        <w:tcBorders>
                          <w:top w:val="single" w:sz="8" w:space="0" w:color="000000"/>
                        </w:tcBorders>
                        <w:shd w:val="clear" w:color="auto" w:fill="CCCCCC"/>
                      </w:tcPr>
                      <w:p>
                        <w:pPr>
                          <w:pStyle w:val="TableParagraph"/>
                          <w:spacing w:before="52"/>
                          <w:ind w:right="1"/>
                          <w:rPr>
                            <w:sz w:val="18"/>
                          </w:rPr>
                        </w:pPr>
                        <w:r>
                          <w:rPr>
                            <w:w w:val="100"/>
                            <w:sz w:val="18"/>
                          </w:rPr>
                          <w:t>.</w:t>
                        </w:r>
                      </w:p>
                    </w:tc>
                    <w:tc>
                      <w:tcPr>
                        <w:tcW w:w="616" w:type="dxa"/>
                        <w:tcBorders>
                          <w:top w:val="single" w:sz="8" w:space="0" w:color="000000"/>
                        </w:tcBorders>
                      </w:tcPr>
                      <w:p>
                        <w:pPr>
                          <w:pStyle w:val="TableParagraph"/>
                          <w:spacing w:before="52"/>
                          <w:ind w:right="9"/>
                          <w:rPr>
                            <w:sz w:val="18"/>
                          </w:rPr>
                        </w:pPr>
                        <w:r>
                          <w:rPr>
                            <w:w w:val="100"/>
                            <w:sz w:val="18"/>
                          </w:rPr>
                          <w:t>.</w:t>
                        </w:r>
                      </w:p>
                    </w:tc>
                    <w:tc>
                      <w:tcPr>
                        <w:tcW w:w="639" w:type="dxa"/>
                        <w:tcBorders>
                          <w:top w:val="single" w:sz="8" w:space="0" w:color="000000"/>
                          <w:right w:val="single" w:sz="4" w:space="0" w:color="000000"/>
                        </w:tcBorders>
                      </w:tcPr>
                      <w:p>
                        <w:pPr>
                          <w:pStyle w:val="TableParagraph"/>
                          <w:spacing w:before="52"/>
                          <w:ind w:right="5"/>
                          <w:rPr>
                            <w:sz w:val="18"/>
                          </w:rPr>
                        </w:pPr>
                        <w:r>
                          <w:rPr>
                            <w:w w:val="100"/>
                            <w:sz w:val="18"/>
                          </w:rPr>
                          <w:t>.</w:t>
                        </w:r>
                      </w:p>
                    </w:tc>
                  </w:tr>
                  <w:tr>
                    <w:trPr>
                      <w:trHeight w:val="300" w:hRule="atLeast"/>
                    </w:trPr>
                    <w:tc>
                      <w:tcPr>
                        <w:tcW w:w="782" w:type="dxa"/>
                        <w:tcBorders>
                          <w:left w:val="single" w:sz="4" w:space="0" w:color="000000"/>
                          <w:right w:val="single" w:sz="8" w:space="0" w:color="000000"/>
                        </w:tcBorders>
                      </w:tcPr>
                      <w:p>
                        <w:pPr>
                          <w:pStyle w:val="TableParagraph"/>
                          <w:spacing w:before="38"/>
                          <w:ind w:left="24"/>
                          <w:jc w:val="left"/>
                          <w:rPr>
                            <w:b/>
                            <w:sz w:val="18"/>
                          </w:rPr>
                        </w:pPr>
                        <w:r>
                          <w:rPr>
                            <w:b/>
                            <w:sz w:val="18"/>
                          </w:rPr>
                          <w:t>NHP</w:t>
                        </w:r>
                      </w:p>
                    </w:tc>
                    <w:tc>
                      <w:tcPr>
                        <w:tcW w:w="368" w:type="dxa"/>
                        <w:tcBorders>
                          <w:left w:val="single" w:sz="8" w:space="0" w:color="000000"/>
                        </w:tcBorders>
                      </w:tcPr>
                      <w:p>
                        <w:pPr>
                          <w:pStyle w:val="TableParagraph"/>
                          <w:spacing w:before="40"/>
                          <w:ind w:left="12" w:right="55"/>
                          <w:rPr>
                            <w:sz w:val="18"/>
                          </w:rPr>
                        </w:pPr>
                        <w:r>
                          <w:rPr>
                            <w:sz w:val="18"/>
                          </w:rPr>
                          <w:t>(H)</w:t>
                        </w:r>
                      </w:p>
                    </w:tc>
                    <w:tc>
                      <w:tcPr>
                        <w:tcW w:w="558" w:type="dxa"/>
                      </w:tcPr>
                      <w:p>
                        <w:pPr>
                          <w:pStyle w:val="TableParagraph"/>
                          <w:spacing w:before="40"/>
                          <w:ind w:left="127"/>
                          <w:jc w:val="left"/>
                          <w:rPr>
                            <w:sz w:val="18"/>
                          </w:rPr>
                        </w:pPr>
                        <w:r>
                          <w:rPr>
                            <w:sz w:val="18"/>
                          </w:rPr>
                          <w:t>330</w:t>
                        </w:r>
                      </w:p>
                    </w:tc>
                    <w:tc>
                      <w:tcPr>
                        <w:tcW w:w="728" w:type="dxa"/>
                      </w:tcPr>
                      <w:p>
                        <w:pPr>
                          <w:pStyle w:val="TableParagraph"/>
                          <w:spacing w:before="40"/>
                          <w:ind w:left="62" w:right="75"/>
                          <w:rPr>
                            <w:sz w:val="18"/>
                          </w:rPr>
                        </w:pPr>
                        <w:r>
                          <w:rPr>
                            <w:sz w:val="18"/>
                          </w:rPr>
                          <w:t>1,664</w:t>
                        </w:r>
                      </w:p>
                    </w:tc>
                    <w:tc>
                      <w:tcPr>
                        <w:tcW w:w="585" w:type="dxa"/>
                      </w:tcPr>
                      <w:p>
                        <w:pPr>
                          <w:pStyle w:val="TableParagraph"/>
                          <w:spacing w:before="40"/>
                          <w:ind w:left="116"/>
                          <w:jc w:val="left"/>
                          <w:rPr>
                            <w:sz w:val="18"/>
                          </w:rPr>
                        </w:pPr>
                        <w:r>
                          <w:rPr>
                            <w:sz w:val="18"/>
                          </w:rPr>
                          <w:t>411</w:t>
                        </w:r>
                      </w:p>
                    </w:tc>
                    <w:tc>
                      <w:tcPr>
                        <w:tcW w:w="638" w:type="dxa"/>
                        <w:shd w:val="clear" w:color="auto" w:fill="CCCCCC"/>
                      </w:tcPr>
                      <w:p>
                        <w:pPr>
                          <w:pStyle w:val="TableParagraph"/>
                          <w:spacing w:before="40"/>
                          <w:ind w:left="9" w:right="9"/>
                          <w:rPr>
                            <w:sz w:val="18"/>
                          </w:rPr>
                        </w:pPr>
                        <w:r>
                          <w:rPr>
                            <w:sz w:val="18"/>
                          </w:rPr>
                          <w:t>80.3%</w:t>
                        </w:r>
                      </w:p>
                    </w:tc>
                    <w:tc>
                      <w:tcPr>
                        <w:tcW w:w="605" w:type="dxa"/>
                      </w:tcPr>
                      <w:p>
                        <w:pPr>
                          <w:pStyle w:val="TableParagraph"/>
                          <w:spacing w:before="40"/>
                          <w:ind w:left="23" w:right="30"/>
                          <w:rPr>
                            <w:sz w:val="18"/>
                          </w:rPr>
                        </w:pPr>
                        <w:r>
                          <w:rPr>
                            <w:sz w:val="18"/>
                          </w:rPr>
                          <w:t>76.3%</w:t>
                        </w:r>
                      </w:p>
                    </w:tc>
                    <w:tc>
                      <w:tcPr>
                        <w:tcW w:w="627" w:type="dxa"/>
                        <w:tcBorders>
                          <w:right w:val="single" w:sz="4" w:space="0" w:color="000000"/>
                        </w:tcBorders>
                      </w:tcPr>
                      <w:p>
                        <w:pPr>
                          <w:pStyle w:val="TableParagraph"/>
                          <w:spacing w:before="40"/>
                          <w:ind w:left="33" w:right="38"/>
                          <w:rPr>
                            <w:sz w:val="18"/>
                          </w:rPr>
                        </w:pPr>
                        <w:r>
                          <w:rPr>
                            <w:sz w:val="18"/>
                          </w:rPr>
                          <w:t>84.3%</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8"/>
                          <w:ind w:left="25"/>
                          <w:jc w:val="left"/>
                          <w:rPr>
                            <w:b/>
                            <w:sz w:val="18"/>
                          </w:rPr>
                        </w:pPr>
                        <w:r>
                          <w:rPr>
                            <w:b/>
                            <w:sz w:val="18"/>
                          </w:rPr>
                          <w:t>NHP</w:t>
                        </w:r>
                      </w:p>
                    </w:tc>
                    <w:tc>
                      <w:tcPr>
                        <w:tcW w:w="365" w:type="dxa"/>
                        <w:tcBorders>
                          <w:left w:val="single" w:sz="8" w:space="0" w:color="000000"/>
                        </w:tcBorders>
                      </w:tcPr>
                      <w:p>
                        <w:pPr>
                          <w:pStyle w:val="TableParagraph"/>
                          <w:spacing w:before="59"/>
                          <w:ind w:left="7" w:right="57"/>
                          <w:rPr>
                            <w:sz w:val="18"/>
                          </w:rPr>
                        </w:pPr>
                        <w:r>
                          <w:rPr>
                            <w:sz w:val="18"/>
                          </w:rPr>
                          <w:t>(H)</w:t>
                        </w:r>
                      </w:p>
                    </w:tc>
                    <w:tc>
                      <w:tcPr>
                        <w:tcW w:w="591" w:type="dxa"/>
                      </w:tcPr>
                      <w:p>
                        <w:pPr>
                          <w:pStyle w:val="TableParagraph"/>
                          <w:spacing w:before="59"/>
                          <w:ind w:left="59" w:right="90"/>
                          <w:rPr>
                            <w:sz w:val="18"/>
                          </w:rPr>
                        </w:pPr>
                        <w:r>
                          <w:rPr>
                            <w:sz w:val="18"/>
                          </w:rPr>
                          <w:t>329</w:t>
                        </w:r>
                      </w:p>
                    </w:tc>
                    <w:tc>
                      <w:tcPr>
                        <w:tcW w:w="688" w:type="dxa"/>
                      </w:tcPr>
                      <w:p>
                        <w:pPr>
                          <w:pStyle w:val="TableParagraph"/>
                          <w:spacing w:before="59"/>
                          <w:ind w:left="92" w:right="104"/>
                          <w:rPr>
                            <w:sz w:val="18"/>
                          </w:rPr>
                        </w:pPr>
                        <w:r>
                          <w:rPr>
                            <w:sz w:val="18"/>
                          </w:rPr>
                          <w:t>1,392</w:t>
                        </w:r>
                      </w:p>
                    </w:tc>
                    <w:tc>
                      <w:tcPr>
                        <w:tcW w:w="622" w:type="dxa"/>
                      </w:tcPr>
                      <w:p>
                        <w:pPr>
                          <w:pStyle w:val="TableParagraph"/>
                          <w:spacing w:before="59"/>
                          <w:ind w:left="107" w:right="134"/>
                          <w:rPr>
                            <w:sz w:val="18"/>
                          </w:rPr>
                        </w:pPr>
                        <w:r>
                          <w:rPr>
                            <w:sz w:val="18"/>
                          </w:rPr>
                          <w:t>411</w:t>
                        </w:r>
                      </w:p>
                    </w:tc>
                    <w:tc>
                      <w:tcPr>
                        <w:tcW w:w="649" w:type="dxa"/>
                        <w:shd w:val="clear" w:color="auto" w:fill="CCCCCC"/>
                      </w:tcPr>
                      <w:p>
                        <w:pPr>
                          <w:pStyle w:val="TableParagraph"/>
                          <w:spacing w:before="59"/>
                          <w:ind w:left="13" w:right="14"/>
                          <w:rPr>
                            <w:sz w:val="18"/>
                          </w:rPr>
                        </w:pPr>
                        <w:r>
                          <w:rPr>
                            <w:sz w:val="18"/>
                          </w:rPr>
                          <w:t>80.0%</w:t>
                        </w:r>
                      </w:p>
                    </w:tc>
                    <w:tc>
                      <w:tcPr>
                        <w:tcW w:w="616" w:type="dxa"/>
                      </w:tcPr>
                      <w:p>
                        <w:pPr>
                          <w:pStyle w:val="TableParagraph"/>
                          <w:spacing w:before="59"/>
                          <w:ind w:left="28" w:right="37"/>
                          <w:rPr>
                            <w:sz w:val="18"/>
                          </w:rPr>
                        </w:pPr>
                        <w:r>
                          <w:rPr>
                            <w:sz w:val="18"/>
                          </w:rPr>
                          <w:t>76.1%</w:t>
                        </w:r>
                      </w:p>
                    </w:tc>
                    <w:tc>
                      <w:tcPr>
                        <w:tcW w:w="639" w:type="dxa"/>
                        <w:tcBorders>
                          <w:right w:val="single" w:sz="4" w:space="0" w:color="000000"/>
                        </w:tcBorders>
                      </w:tcPr>
                      <w:p>
                        <w:pPr>
                          <w:pStyle w:val="TableParagraph"/>
                          <w:spacing w:before="59"/>
                          <w:ind w:left="39" w:right="44"/>
                          <w:rPr>
                            <w:sz w:val="18"/>
                          </w:rPr>
                        </w:pPr>
                        <w:r>
                          <w:rPr>
                            <w:sz w:val="18"/>
                          </w:rPr>
                          <w:t>84.0%</w:t>
                        </w:r>
                      </w:p>
                    </w:tc>
                  </w:tr>
                  <w:tr>
                    <w:trPr>
                      <w:trHeight w:val="300" w:hRule="atLeast"/>
                    </w:trPr>
                    <w:tc>
                      <w:tcPr>
                        <w:tcW w:w="782" w:type="dxa"/>
                        <w:tcBorders>
                          <w:left w:val="single" w:sz="4" w:space="0" w:color="000000"/>
                          <w:right w:val="single" w:sz="8" w:space="0" w:color="000000"/>
                        </w:tcBorders>
                      </w:tcPr>
                      <w:p>
                        <w:pPr>
                          <w:pStyle w:val="TableParagraph"/>
                          <w:spacing w:before="37"/>
                          <w:ind w:left="24"/>
                          <w:jc w:val="left"/>
                          <w:rPr>
                            <w:b/>
                            <w:sz w:val="18"/>
                          </w:rPr>
                        </w:pPr>
                        <w:r>
                          <w:rPr>
                            <w:b/>
                            <w:sz w:val="18"/>
                          </w:rPr>
                          <w:t>NH</w:t>
                        </w:r>
                      </w:p>
                    </w:tc>
                    <w:tc>
                      <w:tcPr>
                        <w:tcW w:w="368" w:type="dxa"/>
                        <w:tcBorders>
                          <w:left w:val="single" w:sz="8" w:space="0" w:color="000000"/>
                        </w:tcBorders>
                      </w:tcPr>
                      <w:p>
                        <w:pPr>
                          <w:pStyle w:val="TableParagraph"/>
                          <w:spacing w:before="38"/>
                          <w:ind w:left="12" w:right="55"/>
                          <w:rPr>
                            <w:sz w:val="18"/>
                          </w:rPr>
                        </w:pPr>
                        <w:r>
                          <w:rPr>
                            <w:sz w:val="18"/>
                          </w:rPr>
                          <w:t>(H)</w:t>
                        </w:r>
                      </w:p>
                    </w:tc>
                    <w:tc>
                      <w:tcPr>
                        <w:tcW w:w="558" w:type="dxa"/>
                      </w:tcPr>
                      <w:p>
                        <w:pPr>
                          <w:pStyle w:val="TableParagraph"/>
                          <w:spacing w:before="38"/>
                          <w:ind w:left="127"/>
                          <w:jc w:val="left"/>
                          <w:rPr>
                            <w:sz w:val="18"/>
                          </w:rPr>
                        </w:pPr>
                        <w:r>
                          <w:rPr>
                            <w:sz w:val="18"/>
                          </w:rPr>
                          <w:t>342</w:t>
                        </w:r>
                      </w:p>
                    </w:tc>
                    <w:tc>
                      <w:tcPr>
                        <w:tcW w:w="728" w:type="dxa"/>
                      </w:tcPr>
                      <w:p>
                        <w:pPr>
                          <w:pStyle w:val="TableParagraph"/>
                          <w:spacing w:before="38"/>
                          <w:ind w:left="62" w:right="75"/>
                          <w:rPr>
                            <w:sz w:val="18"/>
                          </w:rPr>
                        </w:pPr>
                        <w:r>
                          <w:rPr>
                            <w:sz w:val="18"/>
                          </w:rPr>
                          <w:t>1,649</w:t>
                        </w:r>
                      </w:p>
                    </w:tc>
                    <w:tc>
                      <w:tcPr>
                        <w:tcW w:w="585" w:type="dxa"/>
                      </w:tcPr>
                      <w:p>
                        <w:pPr>
                          <w:pStyle w:val="TableParagraph"/>
                          <w:spacing w:before="38"/>
                          <w:ind w:left="116"/>
                          <w:jc w:val="left"/>
                          <w:rPr>
                            <w:sz w:val="18"/>
                          </w:rPr>
                        </w:pPr>
                        <w:r>
                          <w:rPr>
                            <w:sz w:val="18"/>
                          </w:rPr>
                          <w:t>411</w:t>
                        </w:r>
                      </w:p>
                    </w:tc>
                    <w:tc>
                      <w:tcPr>
                        <w:tcW w:w="638" w:type="dxa"/>
                        <w:shd w:val="clear" w:color="auto" w:fill="CCCCCC"/>
                      </w:tcPr>
                      <w:p>
                        <w:pPr>
                          <w:pStyle w:val="TableParagraph"/>
                          <w:spacing w:before="38"/>
                          <w:ind w:left="9" w:right="9"/>
                          <w:rPr>
                            <w:sz w:val="18"/>
                          </w:rPr>
                        </w:pPr>
                        <w:r>
                          <w:rPr>
                            <w:sz w:val="18"/>
                          </w:rPr>
                          <w:t>83.2%</w:t>
                        </w:r>
                      </w:p>
                    </w:tc>
                    <w:tc>
                      <w:tcPr>
                        <w:tcW w:w="605" w:type="dxa"/>
                      </w:tcPr>
                      <w:p>
                        <w:pPr>
                          <w:pStyle w:val="TableParagraph"/>
                          <w:spacing w:before="38"/>
                          <w:ind w:left="23" w:right="30"/>
                          <w:rPr>
                            <w:sz w:val="18"/>
                          </w:rPr>
                        </w:pPr>
                        <w:r>
                          <w:rPr>
                            <w:sz w:val="18"/>
                          </w:rPr>
                          <w:t>79.5%</w:t>
                        </w:r>
                      </w:p>
                    </w:tc>
                    <w:tc>
                      <w:tcPr>
                        <w:tcW w:w="627" w:type="dxa"/>
                        <w:tcBorders>
                          <w:right w:val="single" w:sz="4" w:space="0" w:color="000000"/>
                        </w:tcBorders>
                      </w:tcPr>
                      <w:p>
                        <w:pPr>
                          <w:pStyle w:val="TableParagraph"/>
                          <w:spacing w:before="38"/>
                          <w:ind w:left="33" w:right="38"/>
                          <w:rPr>
                            <w:sz w:val="18"/>
                          </w:rPr>
                        </w:pPr>
                        <w:r>
                          <w:rPr>
                            <w:sz w:val="18"/>
                          </w:rPr>
                          <w:t>86.9%</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2"/>
                          <w:ind w:left="25"/>
                          <w:jc w:val="left"/>
                          <w:rPr>
                            <w:b/>
                            <w:sz w:val="18"/>
                          </w:rPr>
                        </w:pPr>
                        <w:r>
                          <w:rPr>
                            <w:b/>
                            <w:sz w:val="18"/>
                          </w:rPr>
                          <w:t>NH</w:t>
                        </w:r>
                      </w:p>
                    </w:tc>
                    <w:tc>
                      <w:tcPr>
                        <w:tcW w:w="365" w:type="dxa"/>
                        <w:tcBorders>
                          <w:left w:val="single" w:sz="8" w:space="0" w:color="000000"/>
                        </w:tcBorders>
                      </w:tcPr>
                      <w:p>
                        <w:pPr>
                          <w:pStyle w:val="TableParagraph"/>
                          <w:spacing w:before="53"/>
                          <w:ind w:left="7" w:right="57"/>
                          <w:rPr>
                            <w:sz w:val="18"/>
                          </w:rPr>
                        </w:pPr>
                        <w:r>
                          <w:rPr>
                            <w:sz w:val="18"/>
                          </w:rPr>
                          <w:t>(H)</w:t>
                        </w:r>
                      </w:p>
                    </w:tc>
                    <w:tc>
                      <w:tcPr>
                        <w:tcW w:w="591" w:type="dxa"/>
                      </w:tcPr>
                      <w:p>
                        <w:pPr>
                          <w:pStyle w:val="TableParagraph"/>
                          <w:spacing w:before="53"/>
                          <w:ind w:left="59" w:right="90"/>
                          <w:rPr>
                            <w:sz w:val="18"/>
                          </w:rPr>
                        </w:pPr>
                        <w:r>
                          <w:rPr>
                            <w:sz w:val="18"/>
                          </w:rPr>
                          <w:t>334</w:t>
                        </w:r>
                      </w:p>
                    </w:tc>
                    <w:tc>
                      <w:tcPr>
                        <w:tcW w:w="688" w:type="dxa"/>
                      </w:tcPr>
                      <w:p>
                        <w:pPr>
                          <w:pStyle w:val="TableParagraph"/>
                          <w:spacing w:before="53"/>
                          <w:ind w:left="92" w:right="104"/>
                          <w:rPr>
                            <w:sz w:val="18"/>
                          </w:rPr>
                        </w:pPr>
                        <w:r>
                          <w:rPr>
                            <w:sz w:val="18"/>
                          </w:rPr>
                          <w:t>1,290</w:t>
                        </w:r>
                      </w:p>
                    </w:tc>
                    <w:tc>
                      <w:tcPr>
                        <w:tcW w:w="622" w:type="dxa"/>
                      </w:tcPr>
                      <w:p>
                        <w:pPr>
                          <w:pStyle w:val="TableParagraph"/>
                          <w:spacing w:before="53"/>
                          <w:ind w:left="107" w:right="134"/>
                          <w:rPr>
                            <w:sz w:val="18"/>
                          </w:rPr>
                        </w:pPr>
                        <w:r>
                          <w:rPr>
                            <w:sz w:val="18"/>
                          </w:rPr>
                          <w:t>411</w:t>
                        </w:r>
                      </w:p>
                    </w:tc>
                    <w:tc>
                      <w:tcPr>
                        <w:tcW w:w="649" w:type="dxa"/>
                        <w:shd w:val="clear" w:color="auto" w:fill="CCCCCC"/>
                      </w:tcPr>
                      <w:p>
                        <w:pPr>
                          <w:pStyle w:val="TableParagraph"/>
                          <w:spacing w:before="53"/>
                          <w:ind w:left="13" w:right="14"/>
                          <w:rPr>
                            <w:sz w:val="18"/>
                          </w:rPr>
                        </w:pPr>
                        <w:r>
                          <w:rPr>
                            <w:sz w:val="18"/>
                          </w:rPr>
                          <w:t>81.3%</w:t>
                        </w:r>
                      </w:p>
                    </w:tc>
                    <w:tc>
                      <w:tcPr>
                        <w:tcW w:w="616" w:type="dxa"/>
                      </w:tcPr>
                      <w:p>
                        <w:pPr>
                          <w:pStyle w:val="TableParagraph"/>
                          <w:spacing w:before="53"/>
                          <w:ind w:left="28" w:right="37"/>
                          <w:rPr>
                            <w:sz w:val="18"/>
                          </w:rPr>
                        </w:pPr>
                        <w:r>
                          <w:rPr>
                            <w:sz w:val="18"/>
                          </w:rPr>
                          <w:t>77.4%</w:t>
                        </w:r>
                      </w:p>
                    </w:tc>
                    <w:tc>
                      <w:tcPr>
                        <w:tcW w:w="639" w:type="dxa"/>
                        <w:tcBorders>
                          <w:right w:val="single" w:sz="4" w:space="0" w:color="000000"/>
                        </w:tcBorders>
                      </w:tcPr>
                      <w:p>
                        <w:pPr>
                          <w:pStyle w:val="TableParagraph"/>
                          <w:spacing w:before="53"/>
                          <w:ind w:left="39" w:right="44"/>
                          <w:rPr>
                            <w:sz w:val="18"/>
                          </w:rPr>
                        </w:pPr>
                        <w:r>
                          <w:rPr>
                            <w:sz w:val="18"/>
                          </w:rPr>
                          <w:t>85.2%</w:t>
                        </w:r>
                      </w:p>
                    </w:tc>
                  </w:tr>
                  <w:tr>
                    <w:trPr>
                      <w:trHeight w:val="300" w:hRule="atLeast"/>
                    </w:trPr>
                    <w:tc>
                      <w:tcPr>
                        <w:tcW w:w="782" w:type="dxa"/>
                        <w:tcBorders>
                          <w:left w:val="single" w:sz="4" w:space="0" w:color="000000"/>
                          <w:right w:val="single" w:sz="8" w:space="0" w:color="000000"/>
                        </w:tcBorders>
                      </w:tcPr>
                      <w:p>
                        <w:pPr>
                          <w:pStyle w:val="TableParagraph"/>
                          <w:spacing w:before="40"/>
                          <w:ind w:left="24"/>
                          <w:jc w:val="left"/>
                          <w:rPr>
                            <w:b/>
                            <w:sz w:val="18"/>
                          </w:rPr>
                        </w:pPr>
                        <w:r>
                          <w:rPr>
                            <w:b/>
                            <w:sz w:val="18"/>
                          </w:rPr>
                          <w:t>FCHP</w:t>
                        </w:r>
                      </w:p>
                    </w:tc>
                    <w:tc>
                      <w:tcPr>
                        <w:tcW w:w="368" w:type="dxa"/>
                        <w:tcBorders>
                          <w:left w:val="single" w:sz="8" w:space="0" w:color="000000"/>
                        </w:tcBorders>
                      </w:tcPr>
                      <w:p>
                        <w:pPr>
                          <w:pStyle w:val="TableParagraph"/>
                          <w:spacing w:before="41"/>
                          <w:ind w:left="12" w:right="55"/>
                          <w:rPr>
                            <w:sz w:val="18"/>
                          </w:rPr>
                        </w:pPr>
                        <w:r>
                          <w:rPr>
                            <w:sz w:val="18"/>
                          </w:rPr>
                          <w:t>(H)</w:t>
                        </w:r>
                      </w:p>
                    </w:tc>
                    <w:tc>
                      <w:tcPr>
                        <w:tcW w:w="558" w:type="dxa"/>
                      </w:tcPr>
                      <w:p>
                        <w:pPr>
                          <w:pStyle w:val="TableParagraph"/>
                          <w:spacing w:before="41"/>
                          <w:ind w:left="127"/>
                          <w:jc w:val="left"/>
                          <w:rPr>
                            <w:sz w:val="18"/>
                          </w:rPr>
                        </w:pPr>
                        <w:r>
                          <w:rPr>
                            <w:sz w:val="18"/>
                          </w:rPr>
                          <w:t>177</w:t>
                        </w:r>
                      </w:p>
                    </w:tc>
                    <w:tc>
                      <w:tcPr>
                        <w:tcW w:w="728" w:type="dxa"/>
                      </w:tcPr>
                      <w:p>
                        <w:pPr>
                          <w:pStyle w:val="TableParagraph"/>
                          <w:spacing w:before="41"/>
                          <w:ind w:left="61" w:right="75"/>
                          <w:rPr>
                            <w:sz w:val="18"/>
                          </w:rPr>
                        </w:pPr>
                        <w:r>
                          <w:rPr>
                            <w:sz w:val="18"/>
                          </w:rPr>
                          <w:t>248</w:t>
                        </w:r>
                      </w:p>
                    </w:tc>
                    <w:tc>
                      <w:tcPr>
                        <w:tcW w:w="585" w:type="dxa"/>
                      </w:tcPr>
                      <w:p>
                        <w:pPr>
                          <w:pStyle w:val="TableParagraph"/>
                          <w:spacing w:before="41"/>
                          <w:ind w:left="116"/>
                          <w:jc w:val="left"/>
                          <w:rPr>
                            <w:sz w:val="18"/>
                          </w:rPr>
                        </w:pPr>
                        <w:r>
                          <w:rPr>
                            <w:sz w:val="18"/>
                          </w:rPr>
                          <w:t>225</w:t>
                        </w:r>
                      </w:p>
                    </w:tc>
                    <w:tc>
                      <w:tcPr>
                        <w:tcW w:w="638" w:type="dxa"/>
                        <w:shd w:val="clear" w:color="auto" w:fill="CCCCCC"/>
                      </w:tcPr>
                      <w:p>
                        <w:pPr>
                          <w:pStyle w:val="TableParagraph"/>
                          <w:spacing w:before="41"/>
                          <w:ind w:left="9" w:right="9"/>
                          <w:rPr>
                            <w:sz w:val="18"/>
                          </w:rPr>
                        </w:pPr>
                        <w:r>
                          <w:rPr>
                            <w:sz w:val="18"/>
                          </w:rPr>
                          <w:t>78.7%</w:t>
                        </w:r>
                      </w:p>
                    </w:tc>
                    <w:tc>
                      <w:tcPr>
                        <w:tcW w:w="605" w:type="dxa"/>
                      </w:tcPr>
                      <w:p>
                        <w:pPr>
                          <w:pStyle w:val="TableParagraph"/>
                          <w:spacing w:before="41"/>
                          <w:ind w:left="23" w:right="30"/>
                          <w:rPr>
                            <w:sz w:val="18"/>
                          </w:rPr>
                        </w:pPr>
                        <w:r>
                          <w:rPr>
                            <w:sz w:val="18"/>
                          </w:rPr>
                          <w:t>73.1%</w:t>
                        </w:r>
                      </w:p>
                    </w:tc>
                    <w:tc>
                      <w:tcPr>
                        <w:tcW w:w="627" w:type="dxa"/>
                        <w:tcBorders>
                          <w:right w:val="single" w:sz="4" w:space="0" w:color="000000"/>
                        </w:tcBorders>
                      </w:tcPr>
                      <w:p>
                        <w:pPr>
                          <w:pStyle w:val="TableParagraph"/>
                          <w:spacing w:before="41"/>
                          <w:ind w:left="33" w:right="38"/>
                          <w:rPr>
                            <w:sz w:val="18"/>
                          </w:rPr>
                        </w:pPr>
                        <w:r>
                          <w:rPr>
                            <w:sz w:val="18"/>
                          </w:rPr>
                          <w:t>84.2%</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0"/>
                          <w:ind w:left="25"/>
                          <w:jc w:val="left"/>
                          <w:rPr>
                            <w:b/>
                            <w:sz w:val="18"/>
                          </w:rPr>
                        </w:pPr>
                        <w:r>
                          <w:rPr>
                            <w:b/>
                            <w:sz w:val="18"/>
                          </w:rPr>
                          <w:t>FCHP</w:t>
                        </w:r>
                      </w:p>
                    </w:tc>
                    <w:tc>
                      <w:tcPr>
                        <w:tcW w:w="365" w:type="dxa"/>
                        <w:tcBorders>
                          <w:left w:val="single" w:sz="8" w:space="0" w:color="000000"/>
                        </w:tcBorders>
                      </w:tcPr>
                      <w:p>
                        <w:pPr>
                          <w:pStyle w:val="TableParagraph"/>
                          <w:spacing w:before="51"/>
                          <w:ind w:left="7" w:right="57"/>
                          <w:rPr>
                            <w:sz w:val="18"/>
                          </w:rPr>
                        </w:pPr>
                        <w:r>
                          <w:rPr>
                            <w:sz w:val="18"/>
                          </w:rPr>
                          <w:t>(H)</w:t>
                        </w:r>
                      </w:p>
                    </w:tc>
                    <w:tc>
                      <w:tcPr>
                        <w:tcW w:w="591" w:type="dxa"/>
                      </w:tcPr>
                      <w:p>
                        <w:pPr>
                          <w:pStyle w:val="TableParagraph"/>
                          <w:spacing w:before="51"/>
                          <w:ind w:left="59" w:right="90"/>
                          <w:rPr>
                            <w:sz w:val="18"/>
                          </w:rPr>
                        </w:pPr>
                        <w:r>
                          <w:rPr>
                            <w:sz w:val="18"/>
                          </w:rPr>
                          <w:t>130</w:t>
                        </w:r>
                      </w:p>
                    </w:tc>
                    <w:tc>
                      <w:tcPr>
                        <w:tcW w:w="688" w:type="dxa"/>
                      </w:tcPr>
                      <w:p>
                        <w:pPr>
                          <w:pStyle w:val="TableParagraph"/>
                          <w:spacing w:before="51"/>
                          <w:ind w:left="92" w:right="103"/>
                          <w:rPr>
                            <w:sz w:val="18"/>
                          </w:rPr>
                        </w:pPr>
                        <w:r>
                          <w:rPr>
                            <w:sz w:val="18"/>
                          </w:rPr>
                          <w:t>170</w:t>
                        </w:r>
                      </w:p>
                    </w:tc>
                    <w:tc>
                      <w:tcPr>
                        <w:tcW w:w="622" w:type="dxa"/>
                      </w:tcPr>
                      <w:p>
                        <w:pPr>
                          <w:pStyle w:val="TableParagraph"/>
                          <w:spacing w:before="51"/>
                          <w:ind w:left="107" w:right="134"/>
                          <w:rPr>
                            <w:sz w:val="18"/>
                          </w:rPr>
                        </w:pPr>
                        <w:r>
                          <w:rPr>
                            <w:sz w:val="18"/>
                          </w:rPr>
                          <w:t>167</w:t>
                        </w:r>
                      </w:p>
                    </w:tc>
                    <w:tc>
                      <w:tcPr>
                        <w:tcW w:w="649" w:type="dxa"/>
                        <w:shd w:val="clear" w:color="auto" w:fill="CCCCCC"/>
                      </w:tcPr>
                      <w:p>
                        <w:pPr>
                          <w:pStyle w:val="TableParagraph"/>
                          <w:spacing w:before="51"/>
                          <w:ind w:left="13" w:right="14"/>
                          <w:rPr>
                            <w:sz w:val="18"/>
                          </w:rPr>
                        </w:pPr>
                        <w:r>
                          <w:rPr>
                            <w:sz w:val="18"/>
                          </w:rPr>
                          <w:t>77.8%</w:t>
                        </w:r>
                      </w:p>
                    </w:tc>
                    <w:tc>
                      <w:tcPr>
                        <w:tcW w:w="616" w:type="dxa"/>
                      </w:tcPr>
                      <w:p>
                        <w:pPr>
                          <w:pStyle w:val="TableParagraph"/>
                          <w:spacing w:before="51"/>
                          <w:ind w:left="28" w:right="37"/>
                          <w:rPr>
                            <w:sz w:val="18"/>
                          </w:rPr>
                        </w:pPr>
                        <w:r>
                          <w:rPr>
                            <w:sz w:val="18"/>
                          </w:rPr>
                          <w:t>71.2%</w:t>
                        </w:r>
                      </w:p>
                    </w:tc>
                    <w:tc>
                      <w:tcPr>
                        <w:tcW w:w="639" w:type="dxa"/>
                        <w:tcBorders>
                          <w:right w:val="single" w:sz="4" w:space="0" w:color="000000"/>
                        </w:tcBorders>
                      </w:tcPr>
                      <w:p>
                        <w:pPr>
                          <w:pStyle w:val="TableParagraph"/>
                          <w:spacing w:before="51"/>
                          <w:ind w:left="39" w:right="44"/>
                          <w:rPr>
                            <w:sz w:val="18"/>
                          </w:rPr>
                        </w:pPr>
                        <w:r>
                          <w:rPr>
                            <w:sz w:val="18"/>
                          </w:rPr>
                          <w:t>84.4%</w:t>
                        </w:r>
                      </w:p>
                    </w:tc>
                  </w:tr>
                  <w:tr>
                    <w:trPr>
                      <w:trHeight w:val="280" w:hRule="atLeast"/>
                    </w:trPr>
                    <w:tc>
                      <w:tcPr>
                        <w:tcW w:w="782" w:type="dxa"/>
                        <w:tcBorders>
                          <w:left w:val="single" w:sz="4" w:space="0" w:color="000000"/>
                          <w:bottom w:val="single" w:sz="4" w:space="0" w:color="000000"/>
                          <w:right w:val="single" w:sz="8" w:space="0" w:color="000000"/>
                        </w:tcBorders>
                      </w:tcPr>
                      <w:p>
                        <w:pPr>
                          <w:pStyle w:val="TableParagraph"/>
                          <w:spacing w:before="41"/>
                          <w:ind w:left="24"/>
                          <w:jc w:val="left"/>
                          <w:rPr>
                            <w:b/>
                            <w:sz w:val="18"/>
                          </w:rPr>
                        </w:pPr>
                        <w:r>
                          <w:rPr>
                            <w:b/>
                            <w:sz w:val="18"/>
                          </w:rPr>
                          <w:t>BMCHP</w:t>
                        </w:r>
                      </w:p>
                    </w:tc>
                    <w:tc>
                      <w:tcPr>
                        <w:tcW w:w="368" w:type="dxa"/>
                        <w:tcBorders>
                          <w:left w:val="single" w:sz="8" w:space="0" w:color="000000"/>
                          <w:bottom w:val="single" w:sz="4" w:space="0" w:color="000000"/>
                        </w:tcBorders>
                      </w:tcPr>
                      <w:p>
                        <w:pPr>
                          <w:pStyle w:val="TableParagraph"/>
                          <w:spacing w:before="43"/>
                          <w:ind w:left="12" w:right="55"/>
                          <w:rPr>
                            <w:sz w:val="18"/>
                          </w:rPr>
                        </w:pPr>
                        <w:r>
                          <w:rPr>
                            <w:sz w:val="18"/>
                          </w:rPr>
                          <w:t>(H)</w:t>
                        </w:r>
                      </w:p>
                    </w:tc>
                    <w:tc>
                      <w:tcPr>
                        <w:tcW w:w="558" w:type="dxa"/>
                        <w:tcBorders>
                          <w:bottom w:val="single" w:sz="4" w:space="0" w:color="000000"/>
                        </w:tcBorders>
                      </w:tcPr>
                      <w:p>
                        <w:pPr>
                          <w:pStyle w:val="TableParagraph"/>
                          <w:spacing w:before="43"/>
                          <w:ind w:left="127"/>
                          <w:jc w:val="left"/>
                          <w:rPr>
                            <w:sz w:val="18"/>
                          </w:rPr>
                        </w:pPr>
                        <w:r>
                          <w:rPr>
                            <w:sz w:val="18"/>
                          </w:rPr>
                          <w:t>339</w:t>
                        </w:r>
                      </w:p>
                    </w:tc>
                    <w:tc>
                      <w:tcPr>
                        <w:tcW w:w="728" w:type="dxa"/>
                        <w:tcBorders>
                          <w:bottom w:val="single" w:sz="4" w:space="0" w:color="000000"/>
                        </w:tcBorders>
                      </w:tcPr>
                      <w:p>
                        <w:pPr>
                          <w:pStyle w:val="TableParagraph"/>
                          <w:spacing w:before="43"/>
                          <w:ind w:left="62" w:right="75"/>
                          <w:rPr>
                            <w:sz w:val="18"/>
                          </w:rPr>
                        </w:pPr>
                        <w:r>
                          <w:rPr>
                            <w:sz w:val="18"/>
                          </w:rPr>
                          <w:t>3,819</w:t>
                        </w:r>
                      </w:p>
                    </w:tc>
                    <w:tc>
                      <w:tcPr>
                        <w:tcW w:w="585" w:type="dxa"/>
                        <w:tcBorders>
                          <w:bottom w:val="single" w:sz="4" w:space="0" w:color="000000"/>
                        </w:tcBorders>
                      </w:tcPr>
                      <w:p>
                        <w:pPr>
                          <w:pStyle w:val="TableParagraph"/>
                          <w:spacing w:before="43"/>
                          <w:ind w:left="116"/>
                          <w:jc w:val="left"/>
                          <w:rPr>
                            <w:sz w:val="18"/>
                          </w:rPr>
                        </w:pPr>
                        <w:r>
                          <w:rPr>
                            <w:sz w:val="18"/>
                          </w:rPr>
                          <w:t>411</w:t>
                        </w:r>
                      </w:p>
                    </w:tc>
                    <w:tc>
                      <w:tcPr>
                        <w:tcW w:w="638" w:type="dxa"/>
                        <w:tcBorders>
                          <w:bottom w:val="single" w:sz="4" w:space="0" w:color="000000"/>
                        </w:tcBorders>
                        <w:shd w:val="clear" w:color="auto" w:fill="CCCCCC"/>
                      </w:tcPr>
                      <w:p>
                        <w:pPr>
                          <w:pStyle w:val="TableParagraph"/>
                          <w:spacing w:before="43"/>
                          <w:ind w:left="9" w:right="9"/>
                          <w:rPr>
                            <w:sz w:val="18"/>
                          </w:rPr>
                        </w:pPr>
                        <w:r>
                          <w:rPr>
                            <w:sz w:val="18"/>
                          </w:rPr>
                          <w:t>82.5%</w:t>
                        </w:r>
                      </w:p>
                    </w:tc>
                    <w:tc>
                      <w:tcPr>
                        <w:tcW w:w="605" w:type="dxa"/>
                        <w:tcBorders>
                          <w:bottom w:val="single" w:sz="4" w:space="0" w:color="000000"/>
                        </w:tcBorders>
                      </w:tcPr>
                      <w:p>
                        <w:pPr>
                          <w:pStyle w:val="TableParagraph"/>
                          <w:spacing w:before="43"/>
                          <w:ind w:left="23" w:right="30"/>
                          <w:rPr>
                            <w:sz w:val="18"/>
                          </w:rPr>
                        </w:pPr>
                        <w:r>
                          <w:rPr>
                            <w:sz w:val="18"/>
                          </w:rPr>
                          <w:t>78.7%</w:t>
                        </w:r>
                      </w:p>
                    </w:tc>
                    <w:tc>
                      <w:tcPr>
                        <w:tcW w:w="627" w:type="dxa"/>
                        <w:tcBorders>
                          <w:bottom w:val="single" w:sz="4" w:space="0" w:color="000000"/>
                          <w:right w:val="single" w:sz="4" w:space="0" w:color="000000"/>
                        </w:tcBorders>
                      </w:tcPr>
                      <w:p>
                        <w:pPr>
                          <w:pStyle w:val="TableParagraph"/>
                          <w:spacing w:before="43"/>
                          <w:ind w:left="33" w:right="38"/>
                          <w:rPr>
                            <w:sz w:val="18"/>
                          </w:rPr>
                        </w:pPr>
                        <w:r>
                          <w:rPr>
                            <w:sz w:val="18"/>
                          </w:rPr>
                          <w:t>86.3%</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3"/>
                          <w:ind w:left="25"/>
                          <w:jc w:val="left"/>
                          <w:rPr>
                            <w:b/>
                            <w:sz w:val="18"/>
                          </w:rPr>
                        </w:pPr>
                        <w:r>
                          <w:rPr>
                            <w:b/>
                            <w:sz w:val="18"/>
                          </w:rPr>
                          <w:t>BMCHP</w:t>
                        </w:r>
                      </w:p>
                    </w:tc>
                    <w:tc>
                      <w:tcPr>
                        <w:tcW w:w="365" w:type="dxa"/>
                        <w:tcBorders>
                          <w:left w:val="single" w:sz="8" w:space="0" w:color="000000"/>
                          <w:bottom w:val="single" w:sz="4" w:space="0" w:color="000000"/>
                        </w:tcBorders>
                      </w:tcPr>
                      <w:p>
                        <w:pPr>
                          <w:pStyle w:val="TableParagraph"/>
                          <w:spacing w:before="44"/>
                          <w:ind w:left="7" w:right="57"/>
                          <w:rPr>
                            <w:sz w:val="18"/>
                          </w:rPr>
                        </w:pPr>
                        <w:r>
                          <w:rPr>
                            <w:sz w:val="18"/>
                          </w:rPr>
                          <w:t>(H)</w:t>
                        </w:r>
                      </w:p>
                    </w:tc>
                    <w:tc>
                      <w:tcPr>
                        <w:tcW w:w="591" w:type="dxa"/>
                        <w:tcBorders>
                          <w:bottom w:val="single" w:sz="4" w:space="0" w:color="000000"/>
                        </w:tcBorders>
                      </w:tcPr>
                      <w:p>
                        <w:pPr>
                          <w:pStyle w:val="TableParagraph"/>
                          <w:spacing w:before="44"/>
                          <w:ind w:left="59" w:right="90"/>
                          <w:rPr>
                            <w:sz w:val="18"/>
                          </w:rPr>
                        </w:pPr>
                        <w:r>
                          <w:rPr>
                            <w:sz w:val="18"/>
                          </w:rPr>
                          <w:t>320</w:t>
                        </w:r>
                      </w:p>
                    </w:tc>
                    <w:tc>
                      <w:tcPr>
                        <w:tcW w:w="688" w:type="dxa"/>
                        <w:tcBorders>
                          <w:bottom w:val="single" w:sz="4" w:space="0" w:color="000000"/>
                        </w:tcBorders>
                      </w:tcPr>
                      <w:p>
                        <w:pPr>
                          <w:pStyle w:val="TableParagraph"/>
                          <w:spacing w:before="44"/>
                          <w:ind w:left="92" w:right="104"/>
                          <w:rPr>
                            <w:sz w:val="18"/>
                          </w:rPr>
                        </w:pPr>
                        <w:r>
                          <w:rPr>
                            <w:sz w:val="18"/>
                          </w:rPr>
                          <w:t>3,210</w:t>
                        </w:r>
                      </w:p>
                    </w:tc>
                    <w:tc>
                      <w:tcPr>
                        <w:tcW w:w="622" w:type="dxa"/>
                        <w:tcBorders>
                          <w:bottom w:val="single" w:sz="4" w:space="0" w:color="000000"/>
                        </w:tcBorders>
                      </w:tcPr>
                      <w:p>
                        <w:pPr>
                          <w:pStyle w:val="TableParagraph"/>
                          <w:spacing w:before="44"/>
                          <w:ind w:left="107" w:right="134"/>
                          <w:rPr>
                            <w:sz w:val="18"/>
                          </w:rPr>
                        </w:pPr>
                        <w:r>
                          <w:rPr>
                            <w:sz w:val="18"/>
                          </w:rPr>
                          <w:t>411</w:t>
                        </w:r>
                      </w:p>
                    </w:tc>
                    <w:tc>
                      <w:tcPr>
                        <w:tcW w:w="649" w:type="dxa"/>
                        <w:tcBorders>
                          <w:bottom w:val="single" w:sz="4" w:space="0" w:color="000000"/>
                        </w:tcBorders>
                        <w:shd w:val="clear" w:color="auto" w:fill="CCCCCC"/>
                      </w:tcPr>
                      <w:p>
                        <w:pPr>
                          <w:pStyle w:val="TableParagraph"/>
                          <w:spacing w:before="44"/>
                          <w:ind w:left="13" w:right="14"/>
                          <w:rPr>
                            <w:sz w:val="18"/>
                          </w:rPr>
                        </w:pPr>
                        <w:r>
                          <w:rPr>
                            <w:sz w:val="18"/>
                          </w:rPr>
                          <w:t>77.9%</w:t>
                        </w:r>
                      </w:p>
                    </w:tc>
                    <w:tc>
                      <w:tcPr>
                        <w:tcW w:w="616" w:type="dxa"/>
                        <w:tcBorders>
                          <w:bottom w:val="single" w:sz="4" w:space="0" w:color="000000"/>
                        </w:tcBorders>
                      </w:tcPr>
                      <w:p>
                        <w:pPr>
                          <w:pStyle w:val="TableParagraph"/>
                          <w:spacing w:before="44"/>
                          <w:ind w:left="28" w:right="37"/>
                          <w:rPr>
                            <w:sz w:val="18"/>
                          </w:rPr>
                        </w:pPr>
                        <w:r>
                          <w:rPr>
                            <w:sz w:val="18"/>
                          </w:rPr>
                          <w:t>73.7%</w:t>
                        </w:r>
                      </w:p>
                    </w:tc>
                    <w:tc>
                      <w:tcPr>
                        <w:tcW w:w="639" w:type="dxa"/>
                        <w:tcBorders>
                          <w:bottom w:val="single" w:sz="4" w:space="0" w:color="000000"/>
                          <w:right w:val="single" w:sz="4" w:space="0" w:color="000000"/>
                        </w:tcBorders>
                      </w:tcPr>
                      <w:p>
                        <w:pPr>
                          <w:pStyle w:val="TableParagraph"/>
                          <w:spacing w:before="44"/>
                          <w:ind w:left="39" w:right="44"/>
                          <w:rPr>
                            <w:sz w:val="18"/>
                          </w:rPr>
                        </w:pPr>
                        <w:r>
                          <w:rPr>
                            <w:sz w:val="18"/>
                          </w:rPr>
                          <w:t>82.0%</w:t>
                        </w:r>
                      </w:p>
                    </w:tc>
                  </w:tr>
                </w:tbl>
                <w:p>
                  <w:pPr>
                    <w:pStyle w:val="BodyText"/>
                  </w:pPr>
                </w:p>
              </w:txbxContent>
            </v:textbox>
            <w10:wrap type="none"/>
          </v:shape>
        </w:pict>
      </w:r>
      <w:r>
        <w:rPr/>
        <w:t>Statistical Summary — LDL-C Screening</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spacing w:before="269"/>
        <w:ind w:left="6907" w:right="0" w:firstLine="0"/>
        <w:jc w:val="left"/>
        <w:rPr>
          <w:sz w:val="18"/>
        </w:rPr>
      </w:pPr>
      <w:r>
        <w:rPr>
          <w:sz w:val="18"/>
        </w:rPr>
        <w:t>* PCCP did not collect or report the Comprehensive Diabetes Care measure for HEDIS 2007.</w:t>
      </w:r>
    </w:p>
    <w:p>
      <w:pPr>
        <w:pStyle w:val="Heading2"/>
        <w:spacing w:before="86"/>
        <w:ind w:left="494"/>
      </w:pPr>
      <w:r>
        <w:rPr/>
        <w:pict>
          <v:rect style="position:absolute;margin-left:63.360001pt;margin-top:28.471844pt;width:189.0pt;height:30.78pt;mso-position-horizontal-relative:page;mso-position-vertical-relative:paragraph;z-index:-464176" filled="true" fillcolor="#666666" stroked="false">
            <v:fill type="solid"/>
            <w10:wrap type="none"/>
          </v:rect>
        </w:pict>
      </w:r>
      <w:r>
        <w:rPr/>
        <w:t>Statistical Summary — LDL-C Control (&lt;100 mg/dL)</w:t>
      </w:r>
    </w:p>
    <w:p>
      <w:pPr>
        <w:pStyle w:val="BodyText"/>
        <w:spacing w:before="7"/>
        <w:rPr>
          <w:b/>
          <w:sz w:val="10"/>
        </w:rPr>
      </w:pPr>
      <w:r>
        <w:rPr/>
        <w:pict>
          <v:shape style="position:absolute;margin-left:63.490002pt;margin-top:8.064624pt;width:189.4pt;height:162.3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63"/>
                    <w:gridCol w:w="633"/>
                  </w:tblGrid>
                  <w:tr>
                    <w:trPr>
                      <w:trHeight w:val="560" w:hRule="atLeast"/>
                    </w:trPr>
                    <w:tc>
                      <w:tcPr>
                        <w:tcW w:w="3756" w:type="dxa"/>
                        <w:gridSpan w:val="5"/>
                        <w:tcBorders>
                          <w:top w:val="single" w:sz="12" w:space="0" w:color="000000"/>
                          <w:left w:val="single" w:sz="8" w:space="0" w:color="000000"/>
                          <w:bottom w:val="single" w:sz="12" w:space="0" w:color="000000"/>
                          <w:right w:val="single" w:sz="12" w:space="0" w:color="000000"/>
                        </w:tcBorders>
                        <w:shd w:val="clear" w:color="auto" w:fill="666666"/>
                      </w:tcPr>
                      <w:p>
                        <w:pPr>
                          <w:pStyle w:val="TableParagraph"/>
                          <w:spacing w:before="50"/>
                          <w:ind w:left="577"/>
                          <w:jc w:val="left"/>
                          <w:rPr>
                            <w:b/>
                            <w:sz w:val="20"/>
                          </w:rPr>
                        </w:pPr>
                        <w:r>
                          <w:rPr>
                            <w:b/>
                            <w:color w:val="FFFFFF"/>
                            <w:sz w:val="20"/>
                          </w:rPr>
                          <w:t>Comparison to 2009 Rates:</w:t>
                        </w:r>
                      </w:p>
                    </w:tc>
                  </w:tr>
                  <w:tr>
                    <w:trPr>
                      <w:trHeight w:val="700" w:hRule="atLeast"/>
                    </w:trPr>
                    <w:tc>
                      <w:tcPr>
                        <w:tcW w:w="930"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05" w:firstLine="46"/>
                          <w:jc w:val="left"/>
                          <w:rPr>
                            <w:b/>
                            <w:sz w:val="14"/>
                          </w:rPr>
                        </w:pPr>
                        <w:r>
                          <w:rPr>
                            <w:b/>
                            <w:sz w:val="14"/>
                          </w:rPr>
                          <w:t>Nat’l Mcaid Mean</w:t>
                        </w:r>
                      </w:p>
                    </w:tc>
                    <w:tc>
                      <w:tcPr>
                        <w:tcW w:w="663" w:type="dxa"/>
                        <w:tcBorders>
                          <w:top w:val="single" w:sz="12" w:space="0" w:color="000000"/>
                          <w:bottom w:val="single" w:sz="12" w:space="0" w:color="000000"/>
                        </w:tcBorders>
                      </w:tcPr>
                      <w:p>
                        <w:pPr>
                          <w:pStyle w:val="TableParagraph"/>
                          <w:spacing w:line="161" w:lineRule="exact" w:before="50"/>
                          <w:ind w:left="123" w:right="98"/>
                          <w:rPr>
                            <w:b/>
                            <w:sz w:val="14"/>
                          </w:rPr>
                        </w:pPr>
                        <w:r>
                          <w:rPr>
                            <w:b/>
                            <w:sz w:val="14"/>
                          </w:rPr>
                          <w:t>MA</w:t>
                        </w:r>
                      </w:p>
                      <w:p>
                        <w:pPr>
                          <w:pStyle w:val="TableParagraph"/>
                          <w:ind w:left="123" w:right="101"/>
                          <w:rPr>
                            <w:b/>
                            <w:sz w:val="14"/>
                          </w:rPr>
                        </w:pPr>
                        <w:r>
                          <w:rPr>
                            <w:b/>
                            <w:sz w:val="14"/>
                          </w:rPr>
                          <w:t>Comm Mean</w:t>
                        </w:r>
                      </w:p>
                    </w:tc>
                    <w:tc>
                      <w:tcPr>
                        <w:tcW w:w="633" w:type="dxa"/>
                        <w:tcBorders>
                          <w:top w:val="single" w:sz="12" w:space="0" w:color="000000"/>
                          <w:bottom w:val="single" w:sz="12" w:space="0" w:color="000000"/>
                          <w:right w:val="single" w:sz="8" w:space="0" w:color="000000"/>
                        </w:tcBorders>
                      </w:tcPr>
                      <w:p>
                        <w:pPr>
                          <w:pStyle w:val="TableParagraph"/>
                          <w:spacing w:before="50"/>
                          <w:ind w:left="153" w:right="88" w:hanging="51"/>
                          <w:jc w:val="left"/>
                          <w:rPr>
                            <w:b/>
                            <w:sz w:val="14"/>
                          </w:rPr>
                        </w:pPr>
                        <w:r>
                          <w:rPr>
                            <w:b/>
                            <w:sz w:val="14"/>
                          </w:rPr>
                          <w:t>Plan’s 2007</w:t>
                        </w:r>
                      </w:p>
                      <w:p>
                        <w:pPr>
                          <w:pStyle w:val="TableParagraph"/>
                          <w:spacing w:line="161" w:lineRule="exact"/>
                          <w:ind w:left="157"/>
                          <w:jc w:val="left"/>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jc w:val="left"/>
                          <w:rPr>
                            <w:b/>
                            <w:sz w:val="14"/>
                          </w:rPr>
                        </w:pPr>
                        <w:r>
                          <w:rPr>
                            <w:b/>
                            <w:sz w:val="14"/>
                          </w:rPr>
                          <w:t>PCCP(H) *</w:t>
                        </w:r>
                      </w:p>
                    </w:tc>
                    <w:tc>
                      <w:tcPr>
                        <w:tcW w:w="903" w:type="dxa"/>
                        <w:tcBorders>
                          <w:top w:val="single" w:sz="12" w:space="0" w:color="000000"/>
                          <w:left w:val="single" w:sz="8" w:space="0" w:color="000000"/>
                        </w:tcBorders>
                      </w:tcPr>
                      <w:p>
                        <w:pPr>
                          <w:pStyle w:val="TableParagraph"/>
                          <w:spacing w:before="22"/>
                          <w:ind w:left="333"/>
                          <w:jc w:val="left"/>
                          <w:rPr>
                            <w:rFonts w:ascii="Atlantic Inline"/>
                            <w:sz w:val="20"/>
                          </w:rPr>
                        </w:pPr>
                        <w:r>
                          <w:rPr>
                            <w:rFonts w:ascii="Atlantic Inline"/>
                            <w:w w:val="100"/>
                            <w:sz w:val="20"/>
                          </w:rPr>
                          <w:t>O</w:t>
                        </w:r>
                      </w:p>
                    </w:tc>
                    <w:tc>
                      <w:tcPr>
                        <w:tcW w:w="628" w:type="dxa"/>
                        <w:tcBorders>
                          <w:top w:val="single" w:sz="12" w:space="0" w:color="000000"/>
                        </w:tcBorders>
                      </w:tcPr>
                      <w:p>
                        <w:pPr>
                          <w:pStyle w:val="TableParagraph"/>
                          <w:spacing w:before="22"/>
                          <w:ind w:left="215"/>
                          <w:jc w:val="left"/>
                          <w:rPr>
                            <w:rFonts w:ascii="Atlantic Inline"/>
                            <w:sz w:val="20"/>
                          </w:rPr>
                        </w:pPr>
                        <w:r>
                          <w:rPr>
                            <w:rFonts w:ascii="Atlantic Inline"/>
                            <w:w w:val="100"/>
                            <w:sz w:val="20"/>
                          </w:rPr>
                          <w:t>O</w:t>
                        </w:r>
                      </w:p>
                    </w:tc>
                    <w:tc>
                      <w:tcPr>
                        <w:tcW w:w="663" w:type="dxa"/>
                        <w:tcBorders>
                          <w:top w:val="single" w:sz="12" w:space="0" w:color="000000"/>
                        </w:tcBorders>
                      </w:tcPr>
                      <w:p>
                        <w:pPr>
                          <w:pStyle w:val="TableParagraph"/>
                          <w:spacing w:before="33"/>
                          <w:ind w:left="18"/>
                          <w:rPr>
                            <w:b/>
                            <w:sz w:val="20"/>
                          </w:rPr>
                        </w:pPr>
                        <w:r>
                          <w:rPr>
                            <w:b/>
                            <w:w w:val="160"/>
                            <w:sz w:val="20"/>
                          </w:rPr>
                          <w:t>e</w:t>
                        </w:r>
                      </w:p>
                    </w:tc>
                    <w:tc>
                      <w:tcPr>
                        <w:tcW w:w="633" w:type="dxa"/>
                        <w:tcBorders>
                          <w:top w:val="single" w:sz="12" w:space="0" w:color="000000"/>
                          <w:right w:val="single" w:sz="8" w:space="0" w:color="000000"/>
                        </w:tcBorders>
                      </w:tcPr>
                      <w:p>
                        <w:pPr>
                          <w:pStyle w:val="TableParagraph"/>
                          <w:spacing w:line="227" w:lineRule="exact" w:before="50"/>
                          <w:ind w:left="170"/>
                          <w:jc w:val="left"/>
                          <w:rPr>
                            <w:sz w:val="20"/>
                          </w:rPr>
                        </w:pPr>
                        <w:r>
                          <w:rPr>
                            <w:sz w:val="20"/>
                          </w:rPr>
                          <w:t>n/a</w:t>
                        </w:r>
                      </w:p>
                    </w:tc>
                  </w:tr>
                  <w:tr>
                    <w:trPr>
                      <w:trHeight w:val="380" w:hRule="atLeast"/>
                    </w:trPr>
                    <w:tc>
                      <w:tcPr>
                        <w:tcW w:w="930" w:type="dxa"/>
                        <w:tcBorders>
                          <w:left w:val="single" w:sz="8" w:space="0" w:color="000000"/>
                          <w:right w:val="single" w:sz="8" w:space="0" w:color="000000"/>
                        </w:tcBorders>
                      </w:tcPr>
                      <w:p>
                        <w:pPr>
                          <w:pStyle w:val="TableParagraph"/>
                          <w:spacing w:before="108"/>
                          <w:ind w:left="54"/>
                          <w:jc w:val="left"/>
                          <w:rPr>
                            <w:b/>
                            <w:sz w:val="14"/>
                          </w:rPr>
                        </w:pPr>
                        <w:r>
                          <w:rPr>
                            <w:b/>
                            <w:sz w:val="14"/>
                          </w:rPr>
                          <w:t>NHP(H)</w:t>
                        </w:r>
                      </w:p>
                    </w:tc>
                    <w:tc>
                      <w:tcPr>
                        <w:tcW w:w="903" w:type="dxa"/>
                        <w:tcBorders>
                          <w:left w:val="single" w:sz="8" w:space="0" w:color="000000"/>
                        </w:tcBorders>
                      </w:tcPr>
                      <w:p>
                        <w:pPr>
                          <w:pStyle w:val="TableParagraph"/>
                          <w:spacing w:before="108"/>
                          <w:ind w:left="332"/>
                          <w:jc w:val="left"/>
                          <w:rPr>
                            <w:b/>
                            <w:sz w:val="20"/>
                          </w:rPr>
                        </w:pPr>
                        <w:r>
                          <w:rPr>
                            <w:b/>
                            <w:w w:val="160"/>
                            <w:sz w:val="20"/>
                          </w:rPr>
                          <w:t>e</w:t>
                        </w:r>
                      </w:p>
                    </w:tc>
                    <w:tc>
                      <w:tcPr>
                        <w:tcW w:w="628" w:type="dxa"/>
                      </w:tcPr>
                      <w:p>
                        <w:pPr>
                          <w:pStyle w:val="TableParagraph"/>
                          <w:spacing w:before="97"/>
                          <w:ind w:left="215"/>
                          <w:jc w:val="left"/>
                          <w:rPr>
                            <w:rFonts w:ascii="Atlantic Inline"/>
                            <w:sz w:val="20"/>
                          </w:rPr>
                        </w:pPr>
                        <w:r>
                          <w:rPr>
                            <w:rFonts w:ascii="Atlantic Inline"/>
                            <w:w w:val="100"/>
                            <w:sz w:val="20"/>
                          </w:rPr>
                          <w:t>O</w:t>
                        </w:r>
                      </w:p>
                    </w:tc>
                    <w:tc>
                      <w:tcPr>
                        <w:tcW w:w="663" w:type="dxa"/>
                      </w:tcPr>
                      <w:p>
                        <w:pPr>
                          <w:pStyle w:val="TableParagraph"/>
                          <w:spacing w:before="108"/>
                          <w:ind w:left="17"/>
                          <w:rPr>
                            <w:b/>
                            <w:sz w:val="20"/>
                          </w:rPr>
                        </w:pPr>
                        <w:r>
                          <w:rPr>
                            <w:b/>
                            <w:w w:val="160"/>
                            <w:sz w:val="20"/>
                          </w:rPr>
                          <w:t>e</w:t>
                        </w:r>
                      </w:p>
                    </w:tc>
                    <w:tc>
                      <w:tcPr>
                        <w:tcW w:w="633" w:type="dxa"/>
                        <w:tcBorders>
                          <w:right w:val="single" w:sz="8" w:space="0" w:color="000000"/>
                        </w:tcBorders>
                      </w:tcPr>
                      <w:p>
                        <w:pPr>
                          <w:pStyle w:val="TableParagraph"/>
                          <w:spacing w:before="97"/>
                          <w:ind w:left="219"/>
                          <w:jc w:val="left"/>
                          <w:rPr>
                            <w:rFonts w:ascii="Atlantic Inline"/>
                            <w:sz w:val="20"/>
                          </w:rPr>
                        </w:pPr>
                        <w:r>
                          <w:rPr>
                            <w:rFonts w:ascii="Atlantic Inline"/>
                            <w:w w:val="100"/>
                            <w:sz w:val="20"/>
                          </w:rPr>
                          <w:t>O</w:t>
                        </w:r>
                      </w:p>
                    </w:tc>
                  </w:tr>
                  <w:tr>
                    <w:trPr>
                      <w:trHeight w:val="380" w:hRule="atLeast"/>
                    </w:trPr>
                    <w:tc>
                      <w:tcPr>
                        <w:tcW w:w="930" w:type="dxa"/>
                        <w:tcBorders>
                          <w:left w:val="single" w:sz="8" w:space="0" w:color="000000"/>
                          <w:right w:val="single" w:sz="8" w:space="0" w:color="000000"/>
                        </w:tcBorders>
                      </w:tcPr>
                      <w:p>
                        <w:pPr>
                          <w:pStyle w:val="TableParagraph"/>
                          <w:spacing w:before="108"/>
                          <w:ind w:left="54"/>
                          <w:jc w:val="left"/>
                          <w:rPr>
                            <w:b/>
                            <w:sz w:val="14"/>
                          </w:rPr>
                        </w:pPr>
                        <w:r>
                          <w:rPr>
                            <w:b/>
                            <w:sz w:val="14"/>
                          </w:rPr>
                          <w:t>NH(H)</w:t>
                        </w:r>
                      </w:p>
                    </w:tc>
                    <w:tc>
                      <w:tcPr>
                        <w:tcW w:w="903" w:type="dxa"/>
                        <w:tcBorders>
                          <w:left w:val="single" w:sz="8" w:space="0" w:color="000000"/>
                        </w:tcBorders>
                      </w:tcPr>
                      <w:p>
                        <w:pPr>
                          <w:pStyle w:val="TableParagraph"/>
                          <w:spacing w:before="121"/>
                          <w:ind w:left="332"/>
                          <w:jc w:val="left"/>
                          <w:rPr>
                            <w:b/>
                            <w:sz w:val="20"/>
                          </w:rPr>
                        </w:pPr>
                        <w:r>
                          <w:rPr>
                            <w:b/>
                            <w:w w:val="160"/>
                            <w:sz w:val="20"/>
                          </w:rPr>
                          <w:t>e</w:t>
                        </w:r>
                      </w:p>
                    </w:tc>
                    <w:tc>
                      <w:tcPr>
                        <w:tcW w:w="628" w:type="dxa"/>
                      </w:tcPr>
                      <w:p>
                        <w:pPr>
                          <w:pStyle w:val="TableParagraph"/>
                          <w:spacing w:before="111"/>
                          <w:ind w:left="215"/>
                          <w:jc w:val="left"/>
                          <w:rPr>
                            <w:rFonts w:ascii="Atlantic Inline"/>
                            <w:sz w:val="20"/>
                          </w:rPr>
                        </w:pPr>
                        <w:r>
                          <w:rPr>
                            <w:rFonts w:ascii="Atlantic Inline"/>
                            <w:w w:val="100"/>
                            <w:sz w:val="20"/>
                          </w:rPr>
                          <w:t>O</w:t>
                        </w:r>
                      </w:p>
                    </w:tc>
                    <w:tc>
                      <w:tcPr>
                        <w:tcW w:w="663" w:type="dxa"/>
                      </w:tcPr>
                      <w:p>
                        <w:pPr>
                          <w:pStyle w:val="TableParagraph"/>
                          <w:spacing w:before="121"/>
                          <w:ind w:left="17"/>
                          <w:rPr>
                            <w:b/>
                            <w:sz w:val="20"/>
                          </w:rPr>
                        </w:pPr>
                        <w:r>
                          <w:rPr>
                            <w:b/>
                            <w:w w:val="160"/>
                            <w:sz w:val="20"/>
                          </w:rPr>
                          <w:t>e</w:t>
                        </w:r>
                      </w:p>
                    </w:tc>
                    <w:tc>
                      <w:tcPr>
                        <w:tcW w:w="633" w:type="dxa"/>
                        <w:tcBorders>
                          <w:right w:val="single" w:sz="8" w:space="0" w:color="000000"/>
                        </w:tcBorders>
                      </w:tcPr>
                      <w:p>
                        <w:pPr>
                          <w:pStyle w:val="TableParagraph"/>
                          <w:spacing w:before="111"/>
                          <w:ind w:left="219"/>
                          <w:jc w:val="left"/>
                          <w:rPr>
                            <w:rFonts w:ascii="Atlantic Inline"/>
                            <w:sz w:val="20"/>
                          </w:rPr>
                        </w:pPr>
                        <w:r>
                          <w:rPr>
                            <w:rFonts w:ascii="Atlantic Inline"/>
                            <w:w w:val="100"/>
                            <w:sz w:val="20"/>
                          </w:rPr>
                          <w:t>O</w:t>
                        </w:r>
                      </w:p>
                    </w:tc>
                  </w:tr>
                  <w:tr>
                    <w:trPr>
                      <w:trHeight w:val="380" w:hRule="atLeast"/>
                    </w:trPr>
                    <w:tc>
                      <w:tcPr>
                        <w:tcW w:w="930" w:type="dxa"/>
                        <w:tcBorders>
                          <w:left w:val="single" w:sz="8" w:space="0" w:color="000000"/>
                          <w:right w:val="single" w:sz="8" w:space="0" w:color="000000"/>
                        </w:tcBorders>
                      </w:tcPr>
                      <w:p>
                        <w:pPr>
                          <w:pStyle w:val="TableParagraph"/>
                          <w:spacing w:before="108"/>
                          <w:ind w:left="54"/>
                          <w:jc w:val="left"/>
                          <w:rPr>
                            <w:b/>
                            <w:sz w:val="14"/>
                          </w:rPr>
                        </w:pPr>
                        <w:r>
                          <w:rPr>
                            <w:b/>
                            <w:sz w:val="14"/>
                          </w:rPr>
                          <w:t>FCHP(H)</w:t>
                        </w:r>
                      </w:p>
                    </w:tc>
                    <w:tc>
                      <w:tcPr>
                        <w:tcW w:w="903" w:type="dxa"/>
                        <w:tcBorders>
                          <w:left w:val="single" w:sz="8" w:space="0" w:color="000000"/>
                        </w:tcBorders>
                      </w:tcPr>
                      <w:p>
                        <w:pPr>
                          <w:pStyle w:val="TableParagraph"/>
                          <w:spacing w:before="111"/>
                          <w:ind w:left="333"/>
                          <w:jc w:val="left"/>
                          <w:rPr>
                            <w:rFonts w:ascii="Atlantic Inline"/>
                            <w:sz w:val="20"/>
                          </w:rPr>
                        </w:pPr>
                        <w:r>
                          <w:rPr>
                            <w:rFonts w:ascii="Atlantic Inline"/>
                            <w:w w:val="100"/>
                            <w:sz w:val="20"/>
                          </w:rPr>
                          <w:t>O</w:t>
                        </w:r>
                      </w:p>
                    </w:tc>
                    <w:tc>
                      <w:tcPr>
                        <w:tcW w:w="628" w:type="dxa"/>
                      </w:tcPr>
                      <w:p>
                        <w:pPr>
                          <w:pStyle w:val="TableParagraph"/>
                          <w:spacing w:line="253" w:lineRule="exact" w:before="118"/>
                          <w:ind w:left="206"/>
                          <w:jc w:val="left"/>
                          <w:rPr>
                            <w:b/>
                            <w:sz w:val="22"/>
                          </w:rPr>
                        </w:pPr>
                        <w:r>
                          <w:rPr>
                            <w:b/>
                            <w:w w:val="228"/>
                            <w:sz w:val="22"/>
                          </w:rPr>
                          <w:t>*</w:t>
                        </w:r>
                      </w:p>
                    </w:tc>
                    <w:tc>
                      <w:tcPr>
                        <w:tcW w:w="663" w:type="dxa"/>
                      </w:tcPr>
                      <w:p>
                        <w:pPr>
                          <w:pStyle w:val="TableParagraph"/>
                          <w:spacing w:before="111"/>
                          <w:ind w:left="20"/>
                          <w:rPr>
                            <w:rFonts w:ascii="Atlantic Inline"/>
                            <w:sz w:val="20"/>
                          </w:rPr>
                        </w:pPr>
                        <w:r>
                          <w:rPr>
                            <w:rFonts w:ascii="Atlantic Inline"/>
                            <w:w w:val="100"/>
                            <w:sz w:val="20"/>
                          </w:rPr>
                          <w:t>O</w:t>
                        </w:r>
                      </w:p>
                    </w:tc>
                    <w:tc>
                      <w:tcPr>
                        <w:tcW w:w="633" w:type="dxa"/>
                        <w:tcBorders>
                          <w:right w:val="single" w:sz="8" w:space="0" w:color="000000"/>
                        </w:tcBorders>
                      </w:tcPr>
                      <w:p>
                        <w:pPr>
                          <w:pStyle w:val="TableParagraph"/>
                          <w:spacing w:before="111"/>
                          <w:ind w:left="219"/>
                          <w:jc w:val="left"/>
                          <w:rPr>
                            <w:rFonts w:ascii="Atlantic Inline"/>
                            <w:sz w:val="20"/>
                          </w:rPr>
                        </w:pPr>
                        <w:r>
                          <w:rPr>
                            <w:rFonts w:ascii="Atlantic Inline"/>
                            <w:w w:val="100"/>
                            <w:sz w:val="20"/>
                          </w:rPr>
                          <w:t>O</w:t>
                        </w:r>
                      </w:p>
                    </w:tc>
                  </w:tr>
                  <w:tr>
                    <w:trPr>
                      <w:trHeight w:val="400" w:hRule="atLeast"/>
                    </w:trPr>
                    <w:tc>
                      <w:tcPr>
                        <w:tcW w:w="930" w:type="dxa"/>
                        <w:tcBorders>
                          <w:left w:val="single" w:sz="8" w:space="0" w:color="000000"/>
                          <w:bottom w:val="single" w:sz="8" w:space="0" w:color="000000"/>
                          <w:right w:val="single" w:sz="8" w:space="0" w:color="000000"/>
                        </w:tcBorders>
                      </w:tcPr>
                      <w:p>
                        <w:pPr>
                          <w:pStyle w:val="TableParagraph"/>
                          <w:spacing w:before="107"/>
                          <w:ind w:left="54"/>
                          <w:jc w:val="left"/>
                          <w:rPr>
                            <w:b/>
                            <w:sz w:val="14"/>
                          </w:rPr>
                        </w:pPr>
                        <w:r>
                          <w:rPr>
                            <w:b/>
                            <w:sz w:val="14"/>
                          </w:rPr>
                          <w:t>BMCHP(H)</w:t>
                        </w:r>
                      </w:p>
                    </w:tc>
                    <w:tc>
                      <w:tcPr>
                        <w:tcW w:w="903" w:type="dxa"/>
                        <w:tcBorders>
                          <w:left w:val="single" w:sz="8" w:space="0" w:color="000000"/>
                          <w:bottom w:val="single" w:sz="8" w:space="0" w:color="000000"/>
                        </w:tcBorders>
                      </w:tcPr>
                      <w:p>
                        <w:pPr>
                          <w:pStyle w:val="TableParagraph"/>
                          <w:spacing w:before="111"/>
                          <w:ind w:left="332"/>
                          <w:jc w:val="left"/>
                          <w:rPr>
                            <w:b/>
                            <w:sz w:val="20"/>
                          </w:rPr>
                        </w:pPr>
                        <w:r>
                          <w:rPr>
                            <w:b/>
                            <w:w w:val="160"/>
                            <w:sz w:val="20"/>
                          </w:rPr>
                          <w:t>e</w:t>
                        </w:r>
                      </w:p>
                    </w:tc>
                    <w:tc>
                      <w:tcPr>
                        <w:tcW w:w="628" w:type="dxa"/>
                        <w:tcBorders>
                          <w:bottom w:val="single" w:sz="8" w:space="0" w:color="000000"/>
                        </w:tcBorders>
                      </w:tcPr>
                      <w:p>
                        <w:pPr>
                          <w:pStyle w:val="TableParagraph"/>
                          <w:spacing w:before="100"/>
                          <w:ind w:left="215"/>
                          <w:jc w:val="left"/>
                          <w:rPr>
                            <w:rFonts w:ascii="Atlantic Inline"/>
                            <w:sz w:val="20"/>
                          </w:rPr>
                        </w:pPr>
                        <w:r>
                          <w:rPr>
                            <w:rFonts w:ascii="Atlantic Inline"/>
                            <w:w w:val="100"/>
                            <w:sz w:val="20"/>
                          </w:rPr>
                          <w:t>O</w:t>
                        </w:r>
                      </w:p>
                    </w:tc>
                    <w:tc>
                      <w:tcPr>
                        <w:tcW w:w="663" w:type="dxa"/>
                        <w:tcBorders>
                          <w:bottom w:val="single" w:sz="8" w:space="0" w:color="000000"/>
                        </w:tcBorders>
                      </w:tcPr>
                      <w:p>
                        <w:pPr>
                          <w:pStyle w:val="TableParagraph"/>
                          <w:spacing w:before="111"/>
                          <w:ind w:left="17"/>
                          <w:rPr>
                            <w:b/>
                            <w:sz w:val="20"/>
                          </w:rPr>
                        </w:pPr>
                        <w:r>
                          <w:rPr>
                            <w:b/>
                            <w:w w:val="160"/>
                            <w:sz w:val="20"/>
                          </w:rPr>
                          <w:t>e</w:t>
                        </w:r>
                      </w:p>
                    </w:tc>
                    <w:tc>
                      <w:tcPr>
                        <w:tcW w:w="633" w:type="dxa"/>
                        <w:tcBorders>
                          <w:bottom w:val="single" w:sz="8" w:space="0" w:color="000000"/>
                          <w:right w:val="single" w:sz="8" w:space="0" w:color="000000"/>
                        </w:tcBorders>
                      </w:tcPr>
                      <w:p>
                        <w:pPr>
                          <w:pStyle w:val="TableParagraph"/>
                          <w:spacing w:before="100"/>
                          <w:ind w:left="219"/>
                          <w:jc w:val="left"/>
                          <w:rPr>
                            <w:rFonts w:ascii="Atlantic Inline"/>
                            <w:sz w:val="20"/>
                          </w:rPr>
                        </w:pPr>
                        <w:r>
                          <w:rPr>
                            <w:rFonts w:ascii="Atlantic Inline"/>
                            <w:w w:val="100"/>
                            <w:sz w:val="20"/>
                          </w:rPr>
                          <w:t>O</w:t>
                        </w:r>
                      </w:p>
                    </w:tc>
                  </w:tr>
                </w:tbl>
                <w:p>
                  <w:pPr>
                    <w:pStyle w:val="BodyText"/>
                  </w:pPr>
                </w:p>
              </w:txbxContent>
            </v:textbox>
            <w10:wrap type="topAndBottom"/>
          </v:shape>
        </w:pict>
      </w:r>
      <w:r>
        <w:rPr/>
        <w:pict>
          <v:shape style="position:absolute;margin-left:256.380005pt;margin-top:8.064624pt;width:499pt;height:160.65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2"/>
                    <w:gridCol w:w="408"/>
                    <w:gridCol w:w="572"/>
                    <w:gridCol w:w="727"/>
                    <w:gridCol w:w="585"/>
                    <w:gridCol w:w="637"/>
                    <w:gridCol w:w="606"/>
                    <w:gridCol w:w="626"/>
                    <w:gridCol w:w="103"/>
                    <w:gridCol w:w="724"/>
                    <w:gridCol w:w="428"/>
                    <w:gridCol w:w="604"/>
                    <w:gridCol w:w="674"/>
                    <w:gridCol w:w="608"/>
                    <w:gridCol w:w="635"/>
                    <w:gridCol w:w="605"/>
                    <w:gridCol w:w="624"/>
                  </w:tblGrid>
                  <w:tr>
                    <w:trPr>
                      <w:trHeight w:val="300" w:hRule="atLeast"/>
                    </w:trPr>
                    <w:tc>
                      <w:tcPr>
                        <w:tcW w:w="9949" w:type="dxa"/>
                        <w:gridSpan w:val="17"/>
                        <w:tcBorders>
                          <w:bottom w:val="single" w:sz="12" w:space="0" w:color="000000"/>
                          <w:right w:val="single" w:sz="8" w:space="0" w:color="000000"/>
                        </w:tcBorders>
                        <w:shd w:val="clear" w:color="auto" w:fill="666666"/>
                      </w:tcPr>
                      <w:p>
                        <w:pPr>
                          <w:pStyle w:val="TableParagraph"/>
                          <w:spacing w:before="57"/>
                          <w:ind w:left="71"/>
                          <w:jc w:val="left"/>
                          <w:rPr>
                            <w:b/>
                            <w:sz w:val="20"/>
                          </w:rPr>
                        </w:pPr>
                        <w:r>
                          <w:rPr>
                            <w:b/>
                            <w:color w:val="FFFFFF"/>
                            <w:sz w:val="20"/>
                          </w:rPr>
                          <w:t>2009 Comparison Rates</w:t>
                        </w:r>
                      </w:p>
                    </w:tc>
                  </w:tr>
                  <w:tr>
                    <w:trPr>
                      <w:trHeight w:val="580" w:hRule="atLeast"/>
                    </w:trPr>
                    <w:tc>
                      <w:tcPr>
                        <w:tcW w:w="9949" w:type="dxa"/>
                        <w:gridSpan w:val="17"/>
                        <w:tcBorders>
                          <w:top w:val="single" w:sz="12" w:space="0" w:color="000000"/>
                          <w:left w:val="single" w:sz="12" w:space="0" w:color="000000"/>
                          <w:bottom w:val="single" w:sz="12" w:space="0" w:color="000000"/>
                          <w:right w:val="single" w:sz="12" w:space="0" w:color="000000"/>
                        </w:tcBorders>
                      </w:tcPr>
                      <w:p>
                        <w:pPr>
                          <w:pStyle w:val="TableParagraph"/>
                          <w:tabs>
                            <w:tab w:pos="2165" w:val="left" w:leader="none"/>
                            <w:tab w:pos="3139" w:val="left" w:leader="none"/>
                            <w:tab w:pos="5369" w:val="left" w:leader="none"/>
                            <w:tab w:pos="6305" w:val="left" w:leader="none"/>
                            <w:tab w:pos="9191" w:val="left" w:leader="none"/>
                          </w:tabs>
                          <w:spacing w:before="36"/>
                          <w:ind w:left="61"/>
                          <w:jc w:val="left"/>
                          <w:rPr>
                            <w:sz w:val="18"/>
                          </w:rPr>
                        </w:pPr>
                        <w:r>
                          <w:rPr>
                            <w:sz w:val="18"/>
                          </w:rPr>
                          <w:t>Nat'l Mcaid</w:t>
                        </w:r>
                        <w:r>
                          <w:rPr>
                            <w:spacing w:val="-6"/>
                            <w:sz w:val="18"/>
                          </w:rPr>
                          <w:t> </w:t>
                        </w:r>
                        <w:r>
                          <w:rPr>
                            <w:sz w:val="18"/>
                          </w:rPr>
                          <w:t>90th</w:t>
                        </w:r>
                        <w:r>
                          <w:rPr>
                            <w:spacing w:val="-3"/>
                            <w:sz w:val="18"/>
                          </w:rPr>
                          <w:t> </w:t>
                        </w:r>
                        <w:r>
                          <w:rPr>
                            <w:sz w:val="18"/>
                          </w:rPr>
                          <w:t>Pctile:</w:t>
                          <w:tab/>
                          <w:t>44.7%</w:t>
                          <w:tab/>
                          <w:t>Nat'l</w:t>
                        </w:r>
                        <w:r>
                          <w:rPr>
                            <w:spacing w:val="-3"/>
                            <w:sz w:val="18"/>
                          </w:rPr>
                          <w:t> </w:t>
                        </w:r>
                        <w:r>
                          <w:rPr>
                            <w:sz w:val="18"/>
                          </w:rPr>
                          <w:t>Mcaid</w:t>
                        </w:r>
                        <w:r>
                          <w:rPr>
                            <w:spacing w:val="-4"/>
                            <w:sz w:val="18"/>
                          </w:rPr>
                          <w:t> </w:t>
                        </w:r>
                        <w:r>
                          <w:rPr>
                            <w:sz w:val="18"/>
                          </w:rPr>
                          <w:t>Mean:</w:t>
                          <w:tab/>
                          <w:t>33.8%</w:t>
                          <w:tab/>
                          <w:t>MassHealth</w:t>
                        </w:r>
                        <w:r>
                          <w:rPr>
                            <w:spacing w:val="-4"/>
                            <w:sz w:val="18"/>
                          </w:rPr>
                          <w:t> </w:t>
                        </w:r>
                        <w:r>
                          <w:rPr>
                            <w:sz w:val="18"/>
                          </w:rPr>
                          <w:t>Weighted</w:t>
                        </w:r>
                        <w:r>
                          <w:rPr>
                            <w:spacing w:val="-4"/>
                            <w:sz w:val="18"/>
                          </w:rPr>
                          <w:t> </w:t>
                        </w:r>
                        <w:r>
                          <w:rPr>
                            <w:sz w:val="18"/>
                          </w:rPr>
                          <w:t>Mean:</w:t>
                          <w:tab/>
                          <w:t>37.3%</w:t>
                        </w:r>
                      </w:p>
                      <w:p>
                        <w:pPr>
                          <w:pStyle w:val="TableParagraph"/>
                          <w:tabs>
                            <w:tab w:pos="2166" w:val="left" w:leader="none"/>
                            <w:tab w:pos="3140" w:val="left" w:leader="none"/>
                            <w:tab w:pos="5369" w:val="left" w:leader="none"/>
                            <w:tab w:pos="6305" w:val="left" w:leader="none"/>
                            <w:tab w:pos="9191" w:val="left" w:leader="none"/>
                          </w:tabs>
                          <w:spacing w:line="178" w:lineRule="exact" w:before="86"/>
                          <w:ind w:left="61"/>
                          <w:jc w:val="left"/>
                          <w:rPr>
                            <w:sz w:val="18"/>
                          </w:rPr>
                        </w:pPr>
                        <w:r>
                          <w:rPr>
                            <w:sz w:val="18"/>
                          </w:rPr>
                          <w:t>Nat'l Mcaid</w:t>
                        </w:r>
                        <w:r>
                          <w:rPr>
                            <w:spacing w:val="-6"/>
                            <w:sz w:val="18"/>
                          </w:rPr>
                          <w:t> </w:t>
                        </w:r>
                        <w:r>
                          <w:rPr>
                            <w:sz w:val="18"/>
                          </w:rPr>
                          <w:t>75th</w:t>
                        </w:r>
                        <w:r>
                          <w:rPr>
                            <w:spacing w:val="-3"/>
                            <w:sz w:val="18"/>
                          </w:rPr>
                          <w:t> </w:t>
                        </w:r>
                        <w:r>
                          <w:rPr>
                            <w:sz w:val="18"/>
                          </w:rPr>
                          <w:t>Pctile:</w:t>
                          <w:tab/>
                          <w:t>40.6%</w:t>
                          <w:tab/>
                          <w:t>MA</w:t>
                        </w:r>
                        <w:r>
                          <w:rPr>
                            <w:spacing w:val="-4"/>
                            <w:sz w:val="18"/>
                          </w:rPr>
                          <w:t> </w:t>
                        </w:r>
                        <w:r>
                          <w:rPr>
                            <w:sz w:val="18"/>
                          </w:rPr>
                          <w:t>Commercial</w:t>
                        </w:r>
                        <w:r>
                          <w:rPr>
                            <w:spacing w:val="-4"/>
                            <w:sz w:val="18"/>
                          </w:rPr>
                          <w:t> </w:t>
                        </w:r>
                        <w:r>
                          <w:rPr>
                            <w:sz w:val="18"/>
                          </w:rPr>
                          <w:t>Mean:</w:t>
                          <w:tab/>
                          <w:t>44.9%</w:t>
                          <w:tab/>
                          <w:t>MassHealth</w:t>
                        </w:r>
                        <w:r>
                          <w:rPr>
                            <w:spacing w:val="-4"/>
                            <w:sz w:val="18"/>
                          </w:rPr>
                          <w:t> </w:t>
                        </w:r>
                        <w:r>
                          <w:rPr>
                            <w:sz w:val="18"/>
                          </w:rPr>
                          <w:t>Median:</w:t>
                          <w:tab/>
                          <w:t>35.8%</w:t>
                        </w:r>
                      </w:p>
                      <w:p>
                        <w:pPr>
                          <w:pStyle w:val="TableParagraph"/>
                          <w:tabs>
                            <w:tab w:pos="9923" w:val="left" w:leader="none"/>
                          </w:tabs>
                          <w:spacing w:line="66" w:lineRule="exact"/>
                          <w:ind w:left="-1" w:right="-4"/>
                          <w:jc w:val="left"/>
                          <w:rPr>
                            <w:b/>
                            <w:sz w:val="14"/>
                          </w:rPr>
                        </w:pPr>
                        <w:r>
                          <w:rPr>
                            <w:b/>
                            <w:w w:val="100"/>
                            <w:sz w:val="14"/>
                            <w:u w:val="single"/>
                          </w:rPr>
                          <w:t> </w:t>
                        </w:r>
                        <w:r>
                          <w:rPr>
                            <w:b/>
                            <w:sz w:val="14"/>
                            <w:u w:val="single"/>
                          </w:rPr>
                          <w:tab/>
                        </w:r>
                      </w:p>
                    </w:tc>
                  </w:tr>
                  <w:tr>
                    <w:trPr>
                      <w:trHeight w:val="340" w:hRule="atLeast"/>
                    </w:trPr>
                    <w:tc>
                      <w:tcPr>
                        <w:tcW w:w="9949" w:type="dxa"/>
                        <w:gridSpan w:val="17"/>
                        <w:tcBorders>
                          <w:top w:val="single" w:sz="12" w:space="0" w:color="000000"/>
                          <w:bottom w:val="single" w:sz="12" w:space="0" w:color="000000"/>
                          <w:right w:val="single" w:sz="8" w:space="0" w:color="000000"/>
                        </w:tcBorders>
                        <w:shd w:val="clear" w:color="auto" w:fill="666666"/>
                      </w:tcPr>
                      <w:p>
                        <w:pPr>
                          <w:pStyle w:val="TableParagraph"/>
                          <w:spacing w:before="85"/>
                          <w:ind w:left="63"/>
                          <w:jc w:val="left"/>
                          <w:rPr>
                            <w:b/>
                            <w:sz w:val="20"/>
                          </w:rPr>
                        </w:pPr>
                        <w:r>
                          <w:rPr>
                            <w:b/>
                            <w:color w:val="FFFFFF"/>
                            <w:sz w:val="20"/>
                          </w:rPr>
                          <w:t>MassHealth Plan Rates</w:t>
                        </w:r>
                      </w:p>
                    </w:tc>
                  </w:tr>
                  <w:tr>
                    <w:trPr>
                      <w:trHeight w:val="30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38"/>
                          <w:ind w:left="197"/>
                          <w:jc w:val="left"/>
                          <w:rPr>
                            <w:b/>
                            <w:sz w:val="18"/>
                          </w:rPr>
                        </w:pPr>
                        <w:r>
                          <w:rPr>
                            <w:b/>
                            <w:sz w:val="18"/>
                          </w:rPr>
                          <w:t>2009</w:t>
                        </w:r>
                      </w:p>
                    </w:tc>
                    <w:tc>
                      <w:tcPr>
                        <w:tcW w:w="408" w:type="dxa"/>
                        <w:tcBorders>
                          <w:top w:val="single" w:sz="12" w:space="0" w:color="000000"/>
                          <w:left w:val="single" w:sz="8" w:space="0" w:color="000000"/>
                          <w:bottom w:val="single" w:sz="8" w:space="0" w:color="000000"/>
                          <w:right w:val="nil"/>
                        </w:tcBorders>
                      </w:tcPr>
                      <w:p>
                        <w:pPr>
                          <w:pStyle w:val="TableParagraph"/>
                          <w:jc w:val="left"/>
                          <w:rPr>
                            <w:rFonts w:ascii="Times New Roman"/>
                            <w:sz w:val="16"/>
                          </w:rPr>
                        </w:pPr>
                      </w:p>
                    </w:tc>
                    <w:tc>
                      <w:tcPr>
                        <w:tcW w:w="572" w:type="dxa"/>
                        <w:tcBorders>
                          <w:top w:val="single" w:sz="12" w:space="0" w:color="000000"/>
                          <w:left w:val="nil"/>
                          <w:bottom w:val="single" w:sz="8" w:space="0" w:color="000000"/>
                          <w:right w:val="nil"/>
                        </w:tcBorders>
                      </w:tcPr>
                      <w:p>
                        <w:pPr>
                          <w:pStyle w:val="TableParagraph"/>
                          <w:spacing w:before="38"/>
                          <w:ind w:left="90"/>
                          <w:jc w:val="left"/>
                          <w:rPr>
                            <w:b/>
                            <w:sz w:val="18"/>
                          </w:rPr>
                        </w:pPr>
                        <w:r>
                          <w:rPr>
                            <w:b/>
                            <w:sz w:val="18"/>
                          </w:rPr>
                          <w:t>Num</w:t>
                        </w:r>
                      </w:p>
                    </w:tc>
                    <w:tc>
                      <w:tcPr>
                        <w:tcW w:w="727" w:type="dxa"/>
                        <w:tcBorders>
                          <w:top w:val="single" w:sz="12" w:space="0" w:color="000000"/>
                          <w:left w:val="nil"/>
                          <w:bottom w:val="single" w:sz="8" w:space="0" w:color="000000"/>
                          <w:right w:val="nil"/>
                        </w:tcBorders>
                      </w:tcPr>
                      <w:p>
                        <w:pPr>
                          <w:pStyle w:val="TableParagraph"/>
                          <w:spacing w:before="38"/>
                          <w:ind w:left="190"/>
                          <w:jc w:val="left"/>
                          <w:rPr>
                            <w:b/>
                            <w:sz w:val="18"/>
                          </w:rPr>
                        </w:pPr>
                        <w:r>
                          <w:rPr>
                            <w:b/>
                            <w:sz w:val="18"/>
                          </w:rPr>
                          <w:t>Elig</w:t>
                        </w:r>
                      </w:p>
                    </w:tc>
                    <w:tc>
                      <w:tcPr>
                        <w:tcW w:w="585" w:type="dxa"/>
                        <w:tcBorders>
                          <w:top w:val="single" w:sz="12" w:space="0" w:color="000000"/>
                          <w:left w:val="nil"/>
                          <w:bottom w:val="single" w:sz="8" w:space="0" w:color="000000"/>
                          <w:right w:val="nil"/>
                        </w:tcBorders>
                      </w:tcPr>
                      <w:p>
                        <w:pPr>
                          <w:pStyle w:val="TableParagraph"/>
                          <w:spacing w:before="38"/>
                          <w:ind w:left="95"/>
                          <w:jc w:val="left"/>
                          <w:rPr>
                            <w:b/>
                            <w:sz w:val="18"/>
                          </w:rPr>
                        </w:pPr>
                        <w:r>
                          <w:rPr>
                            <w:b/>
                            <w:sz w:val="18"/>
                          </w:rPr>
                          <w:t>Den</w:t>
                        </w:r>
                      </w:p>
                    </w:tc>
                    <w:tc>
                      <w:tcPr>
                        <w:tcW w:w="637" w:type="dxa"/>
                        <w:tcBorders>
                          <w:top w:val="single" w:sz="12" w:space="0" w:color="000000"/>
                          <w:left w:val="nil"/>
                          <w:bottom w:val="single" w:sz="8" w:space="0" w:color="000000"/>
                          <w:right w:val="nil"/>
                        </w:tcBorders>
                        <w:shd w:val="clear" w:color="auto" w:fill="CCCCCC"/>
                      </w:tcPr>
                      <w:p>
                        <w:pPr>
                          <w:pStyle w:val="TableParagraph"/>
                          <w:spacing w:before="38"/>
                          <w:ind w:left="123"/>
                          <w:jc w:val="left"/>
                          <w:rPr>
                            <w:b/>
                            <w:sz w:val="18"/>
                          </w:rPr>
                        </w:pPr>
                        <w:r>
                          <w:rPr>
                            <w:b/>
                            <w:sz w:val="18"/>
                          </w:rPr>
                          <w:t>Rate</w:t>
                        </w:r>
                      </w:p>
                    </w:tc>
                    <w:tc>
                      <w:tcPr>
                        <w:tcW w:w="606" w:type="dxa"/>
                        <w:tcBorders>
                          <w:top w:val="single" w:sz="12" w:space="0" w:color="000000"/>
                          <w:left w:val="nil"/>
                          <w:bottom w:val="single" w:sz="8" w:space="0" w:color="000000"/>
                          <w:right w:val="nil"/>
                        </w:tcBorders>
                      </w:tcPr>
                      <w:p>
                        <w:pPr>
                          <w:pStyle w:val="TableParagraph"/>
                          <w:spacing w:before="38"/>
                          <w:ind w:left="123"/>
                          <w:jc w:val="left"/>
                          <w:rPr>
                            <w:b/>
                            <w:sz w:val="18"/>
                          </w:rPr>
                        </w:pPr>
                        <w:r>
                          <w:rPr>
                            <w:b/>
                            <w:sz w:val="18"/>
                          </w:rPr>
                          <w:t>LCL</w:t>
                        </w:r>
                      </w:p>
                    </w:tc>
                    <w:tc>
                      <w:tcPr>
                        <w:tcW w:w="626" w:type="dxa"/>
                        <w:tcBorders>
                          <w:top w:val="single" w:sz="12" w:space="0" w:color="000000"/>
                          <w:left w:val="nil"/>
                          <w:bottom w:val="single" w:sz="8" w:space="0" w:color="000000"/>
                          <w:right w:val="single" w:sz="4" w:space="0" w:color="000000"/>
                        </w:tcBorders>
                      </w:tcPr>
                      <w:p>
                        <w:pPr>
                          <w:pStyle w:val="TableParagraph"/>
                          <w:spacing w:before="38"/>
                          <w:ind w:left="121"/>
                          <w:jc w:val="left"/>
                          <w:rPr>
                            <w:b/>
                            <w:sz w:val="18"/>
                          </w:rPr>
                        </w:pPr>
                        <w:r>
                          <w:rPr>
                            <w:b/>
                            <w:sz w:val="18"/>
                          </w:rPr>
                          <w:t>UCL</w:t>
                        </w:r>
                      </w:p>
                    </w:tc>
                    <w:tc>
                      <w:tcPr>
                        <w:tcW w:w="103" w:type="dxa"/>
                        <w:vMerge w:val="restart"/>
                        <w:tcBorders>
                          <w:top w:val="single" w:sz="8" w:space="0" w:color="000000"/>
                          <w:left w:val="single" w:sz="4" w:space="0" w:color="000000"/>
                          <w:bottom w:val="nil"/>
                          <w:right w:val="single" w:sz="4" w:space="0" w:color="000000"/>
                        </w:tcBorders>
                      </w:tcPr>
                      <w:p>
                        <w:pPr>
                          <w:pStyle w:val="TableParagraph"/>
                          <w:jc w:val="left"/>
                          <w:rPr>
                            <w:rFonts w:ascii="Times New Roman"/>
                            <w:sz w:val="16"/>
                          </w:rPr>
                        </w:pPr>
                      </w:p>
                    </w:tc>
                    <w:tc>
                      <w:tcPr>
                        <w:tcW w:w="724" w:type="dxa"/>
                        <w:tcBorders>
                          <w:top w:val="single" w:sz="12" w:space="0" w:color="000000"/>
                          <w:left w:val="single" w:sz="4" w:space="0" w:color="000000"/>
                          <w:bottom w:val="single" w:sz="8" w:space="0" w:color="000000"/>
                          <w:right w:val="single" w:sz="8" w:space="0" w:color="000000"/>
                        </w:tcBorders>
                      </w:tcPr>
                      <w:p>
                        <w:pPr>
                          <w:pStyle w:val="TableParagraph"/>
                          <w:spacing w:before="48"/>
                          <w:ind w:left="167"/>
                          <w:jc w:val="left"/>
                          <w:rPr>
                            <w:b/>
                            <w:sz w:val="18"/>
                          </w:rPr>
                        </w:pPr>
                        <w:r>
                          <w:rPr>
                            <w:b/>
                            <w:sz w:val="18"/>
                          </w:rPr>
                          <w:t>2007</w:t>
                        </w:r>
                      </w:p>
                    </w:tc>
                    <w:tc>
                      <w:tcPr>
                        <w:tcW w:w="428" w:type="dxa"/>
                        <w:tcBorders>
                          <w:top w:val="single" w:sz="12" w:space="0" w:color="000000"/>
                          <w:left w:val="single" w:sz="8" w:space="0" w:color="000000"/>
                          <w:bottom w:val="single" w:sz="8" w:space="0" w:color="000000"/>
                          <w:right w:val="nil"/>
                        </w:tcBorders>
                      </w:tcPr>
                      <w:p>
                        <w:pPr>
                          <w:pStyle w:val="TableParagraph"/>
                          <w:jc w:val="left"/>
                          <w:rPr>
                            <w:rFonts w:ascii="Times New Roman"/>
                            <w:sz w:val="16"/>
                          </w:rPr>
                        </w:pPr>
                      </w:p>
                    </w:tc>
                    <w:tc>
                      <w:tcPr>
                        <w:tcW w:w="604" w:type="dxa"/>
                        <w:tcBorders>
                          <w:top w:val="single" w:sz="12" w:space="0" w:color="000000"/>
                          <w:left w:val="nil"/>
                          <w:bottom w:val="single" w:sz="8" w:space="0" w:color="000000"/>
                          <w:right w:val="nil"/>
                        </w:tcBorders>
                      </w:tcPr>
                      <w:p>
                        <w:pPr>
                          <w:pStyle w:val="TableParagraph"/>
                          <w:spacing w:before="48"/>
                          <w:ind w:left="97"/>
                          <w:jc w:val="left"/>
                          <w:rPr>
                            <w:b/>
                            <w:sz w:val="18"/>
                          </w:rPr>
                        </w:pPr>
                        <w:r>
                          <w:rPr>
                            <w:b/>
                            <w:sz w:val="18"/>
                          </w:rPr>
                          <w:t>Num</w:t>
                        </w:r>
                      </w:p>
                    </w:tc>
                    <w:tc>
                      <w:tcPr>
                        <w:tcW w:w="674" w:type="dxa"/>
                        <w:tcBorders>
                          <w:top w:val="single" w:sz="12" w:space="0" w:color="000000"/>
                          <w:left w:val="nil"/>
                          <w:bottom w:val="single" w:sz="8" w:space="0" w:color="000000"/>
                          <w:right w:val="nil"/>
                        </w:tcBorders>
                      </w:tcPr>
                      <w:p>
                        <w:pPr>
                          <w:pStyle w:val="TableParagraph"/>
                          <w:spacing w:before="48"/>
                          <w:ind w:left="164"/>
                          <w:jc w:val="left"/>
                          <w:rPr>
                            <w:b/>
                            <w:sz w:val="18"/>
                          </w:rPr>
                        </w:pPr>
                        <w:r>
                          <w:rPr>
                            <w:b/>
                            <w:sz w:val="18"/>
                          </w:rPr>
                          <w:t>Elig</w:t>
                        </w:r>
                      </w:p>
                    </w:tc>
                    <w:tc>
                      <w:tcPr>
                        <w:tcW w:w="608" w:type="dxa"/>
                        <w:tcBorders>
                          <w:top w:val="single" w:sz="12" w:space="0" w:color="000000"/>
                          <w:left w:val="nil"/>
                          <w:bottom w:val="single" w:sz="8" w:space="0" w:color="000000"/>
                          <w:right w:val="nil"/>
                        </w:tcBorders>
                      </w:tcPr>
                      <w:p>
                        <w:pPr>
                          <w:pStyle w:val="TableParagraph"/>
                          <w:spacing w:before="48"/>
                          <w:ind w:left="118"/>
                          <w:jc w:val="left"/>
                          <w:rPr>
                            <w:b/>
                            <w:sz w:val="18"/>
                          </w:rPr>
                        </w:pPr>
                        <w:r>
                          <w:rPr>
                            <w:b/>
                            <w:sz w:val="18"/>
                          </w:rPr>
                          <w:t>Den</w:t>
                        </w:r>
                      </w:p>
                    </w:tc>
                    <w:tc>
                      <w:tcPr>
                        <w:tcW w:w="635" w:type="dxa"/>
                        <w:tcBorders>
                          <w:top w:val="single" w:sz="12" w:space="0" w:color="000000"/>
                          <w:left w:val="nil"/>
                          <w:bottom w:val="single" w:sz="8" w:space="0" w:color="000000"/>
                          <w:right w:val="nil"/>
                        </w:tcBorders>
                        <w:shd w:val="clear" w:color="auto" w:fill="CCCCCC"/>
                      </w:tcPr>
                      <w:p>
                        <w:pPr>
                          <w:pStyle w:val="TableParagraph"/>
                          <w:spacing w:before="48"/>
                          <w:ind w:left="122"/>
                          <w:jc w:val="left"/>
                          <w:rPr>
                            <w:b/>
                            <w:sz w:val="18"/>
                          </w:rPr>
                        </w:pPr>
                        <w:r>
                          <w:rPr>
                            <w:b/>
                            <w:sz w:val="18"/>
                          </w:rPr>
                          <w:t>Rate</w:t>
                        </w:r>
                      </w:p>
                    </w:tc>
                    <w:tc>
                      <w:tcPr>
                        <w:tcW w:w="605" w:type="dxa"/>
                        <w:tcBorders>
                          <w:top w:val="single" w:sz="12" w:space="0" w:color="000000"/>
                          <w:left w:val="nil"/>
                          <w:bottom w:val="single" w:sz="8" w:space="0" w:color="000000"/>
                          <w:right w:val="nil"/>
                        </w:tcBorders>
                      </w:tcPr>
                      <w:p>
                        <w:pPr>
                          <w:pStyle w:val="TableParagraph"/>
                          <w:spacing w:before="48"/>
                          <w:ind w:left="122"/>
                          <w:jc w:val="left"/>
                          <w:rPr>
                            <w:b/>
                            <w:sz w:val="18"/>
                          </w:rPr>
                        </w:pPr>
                        <w:r>
                          <w:rPr>
                            <w:b/>
                            <w:sz w:val="18"/>
                          </w:rPr>
                          <w:t>LCL</w:t>
                        </w:r>
                      </w:p>
                    </w:tc>
                    <w:tc>
                      <w:tcPr>
                        <w:tcW w:w="624" w:type="dxa"/>
                        <w:tcBorders>
                          <w:top w:val="single" w:sz="12" w:space="0" w:color="000000"/>
                          <w:left w:val="nil"/>
                          <w:bottom w:val="single" w:sz="8" w:space="0" w:color="000000"/>
                          <w:right w:val="single" w:sz="4" w:space="0" w:color="000000"/>
                        </w:tcBorders>
                      </w:tcPr>
                      <w:p>
                        <w:pPr>
                          <w:pStyle w:val="TableParagraph"/>
                          <w:spacing w:before="48"/>
                          <w:ind w:left="122"/>
                          <w:jc w:val="left"/>
                          <w:rPr>
                            <w:b/>
                            <w:sz w:val="18"/>
                          </w:rPr>
                        </w:pPr>
                        <w:r>
                          <w:rPr>
                            <w:b/>
                            <w:sz w:val="18"/>
                          </w:rPr>
                          <w:t>UCL</w:t>
                        </w:r>
                      </w:p>
                    </w:tc>
                  </w:tr>
                  <w:tr>
                    <w:trPr>
                      <w:trHeight w:val="1520" w:hRule="atLeast"/>
                    </w:trPr>
                    <w:tc>
                      <w:tcPr>
                        <w:tcW w:w="782" w:type="dxa"/>
                        <w:tcBorders>
                          <w:top w:val="single" w:sz="8" w:space="0" w:color="000000"/>
                          <w:left w:val="single" w:sz="4" w:space="0" w:color="000000"/>
                          <w:bottom w:val="single" w:sz="4" w:space="0" w:color="000000"/>
                          <w:right w:val="single" w:sz="8" w:space="0" w:color="000000"/>
                        </w:tcBorders>
                      </w:tcPr>
                      <w:p>
                        <w:pPr>
                          <w:pStyle w:val="TableParagraph"/>
                          <w:spacing w:line="357" w:lineRule="auto" w:before="31"/>
                          <w:ind w:left="25" w:right="102"/>
                          <w:jc w:val="left"/>
                          <w:rPr>
                            <w:b/>
                            <w:sz w:val="18"/>
                          </w:rPr>
                        </w:pPr>
                        <w:r>
                          <w:rPr>
                            <w:b/>
                            <w:sz w:val="18"/>
                          </w:rPr>
                          <w:t>PCCP NHP NH FCHP</w:t>
                        </w:r>
                      </w:p>
                      <w:p>
                        <w:pPr>
                          <w:pStyle w:val="TableParagraph"/>
                          <w:spacing w:before="1"/>
                          <w:ind w:left="25"/>
                          <w:jc w:val="left"/>
                          <w:rPr>
                            <w:b/>
                            <w:sz w:val="18"/>
                          </w:rPr>
                        </w:pPr>
                        <w:r>
                          <w:rPr>
                            <w:b/>
                            <w:sz w:val="18"/>
                          </w:rPr>
                          <w:t>BMCHP</w:t>
                        </w:r>
                      </w:p>
                    </w:tc>
                    <w:tc>
                      <w:tcPr>
                        <w:tcW w:w="408" w:type="dxa"/>
                        <w:tcBorders>
                          <w:top w:val="single" w:sz="8" w:space="0" w:color="000000"/>
                          <w:left w:val="single" w:sz="8" w:space="0" w:color="000000"/>
                          <w:bottom w:val="single" w:sz="4" w:space="0" w:color="000000"/>
                          <w:right w:val="nil"/>
                        </w:tcBorders>
                      </w:tcPr>
                      <w:p>
                        <w:pPr>
                          <w:pStyle w:val="TableParagraph"/>
                          <w:spacing w:before="33"/>
                          <w:ind w:left="57"/>
                          <w:jc w:val="left"/>
                          <w:rPr>
                            <w:sz w:val="18"/>
                          </w:rPr>
                        </w:pPr>
                        <w:r>
                          <w:rPr>
                            <w:sz w:val="18"/>
                          </w:rPr>
                          <w:t>(H)</w:t>
                        </w:r>
                      </w:p>
                      <w:p>
                        <w:pPr>
                          <w:pStyle w:val="TableParagraph"/>
                          <w:spacing w:before="99"/>
                          <w:ind w:left="57"/>
                          <w:jc w:val="left"/>
                          <w:rPr>
                            <w:sz w:val="18"/>
                          </w:rPr>
                        </w:pPr>
                        <w:r>
                          <w:rPr>
                            <w:sz w:val="18"/>
                          </w:rPr>
                          <w:t>(H)</w:t>
                        </w:r>
                      </w:p>
                      <w:p>
                        <w:pPr>
                          <w:pStyle w:val="TableParagraph"/>
                          <w:spacing w:before="102"/>
                          <w:ind w:left="57"/>
                          <w:jc w:val="left"/>
                          <w:rPr>
                            <w:sz w:val="18"/>
                          </w:rPr>
                        </w:pPr>
                        <w:r>
                          <w:rPr>
                            <w:sz w:val="18"/>
                          </w:rPr>
                          <w:t>(H)</w:t>
                        </w:r>
                      </w:p>
                      <w:p>
                        <w:pPr>
                          <w:pStyle w:val="TableParagraph"/>
                          <w:spacing w:before="101"/>
                          <w:ind w:left="57"/>
                          <w:jc w:val="left"/>
                          <w:rPr>
                            <w:sz w:val="18"/>
                          </w:rPr>
                        </w:pPr>
                        <w:r>
                          <w:rPr>
                            <w:sz w:val="18"/>
                          </w:rPr>
                          <w:t>(H)</w:t>
                        </w:r>
                      </w:p>
                      <w:p>
                        <w:pPr>
                          <w:pStyle w:val="TableParagraph"/>
                          <w:spacing w:before="100"/>
                          <w:ind w:left="57"/>
                          <w:jc w:val="left"/>
                          <w:rPr>
                            <w:sz w:val="18"/>
                          </w:rPr>
                        </w:pPr>
                        <w:r>
                          <w:rPr>
                            <w:sz w:val="18"/>
                          </w:rPr>
                          <w:t>(H)</w:t>
                        </w:r>
                      </w:p>
                    </w:tc>
                    <w:tc>
                      <w:tcPr>
                        <w:tcW w:w="572" w:type="dxa"/>
                        <w:tcBorders>
                          <w:top w:val="single" w:sz="8" w:space="0" w:color="000000"/>
                          <w:left w:val="nil"/>
                          <w:bottom w:val="single" w:sz="4" w:space="0" w:color="000000"/>
                          <w:right w:val="nil"/>
                        </w:tcBorders>
                      </w:tcPr>
                      <w:p>
                        <w:pPr>
                          <w:pStyle w:val="TableParagraph"/>
                          <w:spacing w:before="33"/>
                          <w:ind w:left="141"/>
                          <w:jc w:val="left"/>
                          <w:rPr>
                            <w:sz w:val="18"/>
                          </w:rPr>
                        </w:pPr>
                        <w:r>
                          <w:rPr>
                            <w:sz w:val="18"/>
                          </w:rPr>
                          <w:t>158</w:t>
                        </w:r>
                      </w:p>
                      <w:p>
                        <w:pPr>
                          <w:pStyle w:val="TableParagraph"/>
                          <w:spacing w:before="99"/>
                          <w:ind w:left="141"/>
                          <w:jc w:val="left"/>
                          <w:rPr>
                            <w:sz w:val="18"/>
                          </w:rPr>
                        </w:pPr>
                        <w:r>
                          <w:rPr>
                            <w:sz w:val="18"/>
                          </w:rPr>
                          <w:t>139</w:t>
                        </w:r>
                      </w:p>
                      <w:p>
                        <w:pPr>
                          <w:pStyle w:val="TableParagraph"/>
                          <w:spacing w:before="102"/>
                          <w:ind w:left="141"/>
                          <w:jc w:val="left"/>
                          <w:rPr>
                            <w:sz w:val="18"/>
                          </w:rPr>
                        </w:pPr>
                        <w:r>
                          <w:rPr>
                            <w:sz w:val="18"/>
                          </w:rPr>
                          <w:t>138</w:t>
                        </w:r>
                      </w:p>
                      <w:p>
                        <w:pPr>
                          <w:pStyle w:val="TableParagraph"/>
                          <w:spacing w:before="101"/>
                          <w:ind w:left="191"/>
                          <w:jc w:val="left"/>
                          <w:rPr>
                            <w:sz w:val="18"/>
                          </w:rPr>
                        </w:pPr>
                        <w:r>
                          <w:rPr>
                            <w:sz w:val="18"/>
                          </w:rPr>
                          <w:t>99</w:t>
                        </w:r>
                      </w:p>
                      <w:p>
                        <w:pPr>
                          <w:pStyle w:val="TableParagraph"/>
                          <w:spacing w:before="100"/>
                          <w:ind w:left="141"/>
                          <w:jc w:val="left"/>
                          <w:rPr>
                            <w:sz w:val="18"/>
                          </w:rPr>
                        </w:pPr>
                        <w:r>
                          <w:rPr>
                            <w:sz w:val="18"/>
                          </w:rPr>
                          <w:t>147</w:t>
                        </w:r>
                      </w:p>
                    </w:tc>
                    <w:tc>
                      <w:tcPr>
                        <w:tcW w:w="727" w:type="dxa"/>
                        <w:tcBorders>
                          <w:top w:val="single" w:sz="8" w:space="0" w:color="000000"/>
                          <w:left w:val="nil"/>
                          <w:bottom w:val="single" w:sz="4" w:space="0" w:color="000000"/>
                          <w:right w:val="nil"/>
                        </w:tcBorders>
                      </w:tcPr>
                      <w:p>
                        <w:pPr>
                          <w:pStyle w:val="TableParagraph"/>
                          <w:spacing w:before="33"/>
                          <w:ind w:left="62" w:right="74"/>
                          <w:rPr>
                            <w:sz w:val="18"/>
                          </w:rPr>
                        </w:pPr>
                        <w:r>
                          <w:rPr>
                            <w:sz w:val="18"/>
                          </w:rPr>
                          <w:t>13,972</w:t>
                        </w:r>
                      </w:p>
                      <w:p>
                        <w:pPr>
                          <w:pStyle w:val="TableParagraph"/>
                          <w:spacing w:before="99"/>
                          <w:ind w:left="131"/>
                          <w:jc w:val="left"/>
                          <w:rPr>
                            <w:sz w:val="18"/>
                          </w:rPr>
                        </w:pPr>
                        <w:r>
                          <w:rPr>
                            <w:sz w:val="18"/>
                          </w:rPr>
                          <w:t>1,664</w:t>
                        </w:r>
                      </w:p>
                      <w:p>
                        <w:pPr>
                          <w:pStyle w:val="TableParagraph"/>
                          <w:spacing w:before="102"/>
                          <w:ind w:left="131"/>
                          <w:jc w:val="left"/>
                          <w:rPr>
                            <w:sz w:val="18"/>
                          </w:rPr>
                        </w:pPr>
                        <w:r>
                          <w:rPr>
                            <w:sz w:val="18"/>
                          </w:rPr>
                          <w:t>1,649</w:t>
                        </w:r>
                      </w:p>
                      <w:p>
                        <w:pPr>
                          <w:pStyle w:val="TableParagraph"/>
                          <w:spacing w:before="101"/>
                          <w:ind w:left="60" w:right="74"/>
                          <w:rPr>
                            <w:sz w:val="18"/>
                          </w:rPr>
                        </w:pPr>
                        <w:r>
                          <w:rPr>
                            <w:sz w:val="18"/>
                          </w:rPr>
                          <w:t>248</w:t>
                        </w:r>
                      </w:p>
                      <w:p>
                        <w:pPr>
                          <w:pStyle w:val="TableParagraph"/>
                          <w:spacing w:before="100"/>
                          <w:ind w:left="131"/>
                          <w:jc w:val="left"/>
                          <w:rPr>
                            <w:sz w:val="18"/>
                          </w:rPr>
                        </w:pPr>
                        <w:r>
                          <w:rPr>
                            <w:sz w:val="18"/>
                          </w:rPr>
                          <w:t>3,819</w:t>
                        </w:r>
                      </w:p>
                    </w:tc>
                    <w:tc>
                      <w:tcPr>
                        <w:tcW w:w="585" w:type="dxa"/>
                        <w:tcBorders>
                          <w:top w:val="single" w:sz="8" w:space="0" w:color="000000"/>
                          <w:left w:val="nil"/>
                          <w:bottom w:val="single" w:sz="4" w:space="0" w:color="000000"/>
                          <w:right w:val="nil"/>
                        </w:tcBorders>
                      </w:tcPr>
                      <w:p>
                        <w:pPr>
                          <w:pStyle w:val="TableParagraph"/>
                          <w:spacing w:before="33"/>
                          <w:ind w:left="116"/>
                          <w:jc w:val="left"/>
                          <w:rPr>
                            <w:sz w:val="18"/>
                          </w:rPr>
                        </w:pPr>
                        <w:r>
                          <w:rPr>
                            <w:sz w:val="18"/>
                          </w:rPr>
                          <w:t>411</w:t>
                        </w:r>
                      </w:p>
                      <w:p>
                        <w:pPr>
                          <w:pStyle w:val="TableParagraph"/>
                          <w:spacing w:before="99"/>
                          <w:ind w:left="116"/>
                          <w:jc w:val="left"/>
                          <w:rPr>
                            <w:sz w:val="18"/>
                          </w:rPr>
                        </w:pPr>
                        <w:r>
                          <w:rPr>
                            <w:sz w:val="18"/>
                          </w:rPr>
                          <w:t>411</w:t>
                        </w:r>
                      </w:p>
                      <w:p>
                        <w:pPr>
                          <w:pStyle w:val="TableParagraph"/>
                          <w:spacing w:before="102"/>
                          <w:ind w:left="116"/>
                          <w:jc w:val="left"/>
                          <w:rPr>
                            <w:sz w:val="18"/>
                          </w:rPr>
                        </w:pPr>
                        <w:r>
                          <w:rPr>
                            <w:sz w:val="18"/>
                          </w:rPr>
                          <w:t>411</w:t>
                        </w:r>
                      </w:p>
                      <w:p>
                        <w:pPr>
                          <w:pStyle w:val="TableParagraph"/>
                          <w:spacing w:before="101"/>
                          <w:ind w:left="116"/>
                          <w:jc w:val="left"/>
                          <w:rPr>
                            <w:sz w:val="18"/>
                          </w:rPr>
                        </w:pPr>
                        <w:r>
                          <w:rPr>
                            <w:sz w:val="18"/>
                          </w:rPr>
                          <w:t>225</w:t>
                        </w:r>
                      </w:p>
                      <w:p>
                        <w:pPr>
                          <w:pStyle w:val="TableParagraph"/>
                          <w:spacing w:before="100"/>
                          <w:ind w:left="116"/>
                          <w:jc w:val="left"/>
                          <w:rPr>
                            <w:sz w:val="18"/>
                          </w:rPr>
                        </w:pPr>
                        <w:r>
                          <w:rPr>
                            <w:sz w:val="18"/>
                          </w:rPr>
                          <w:t>411</w:t>
                        </w:r>
                      </w:p>
                    </w:tc>
                    <w:tc>
                      <w:tcPr>
                        <w:tcW w:w="637" w:type="dxa"/>
                        <w:tcBorders>
                          <w:top w:val="single" w:sz="8" w:space="0" w:color="000000"/>
                          <w:left w:val="nil"/>
                          <w:bottom w:val="single" w:sz="4" w:space="0" w:color="000000"/>
                          <w:right w:val="nil"/>
                        </w:tcBorders>
                        <w:shd w:val="clear" w:color="auto" w:fill="CCCCCC"/>
                      </w:tcPr>
                      <w:p>
                        <w:pPr>
                          <w:pStyle w:val="TableParagraph"/>
                          <w:spacing w:before="33"/>
                          <w:ind w:left="63"/>
                          <w:jc w:val="left"/>
                          <w:rPr>
                            <w:sz w:val="18"/>
                          </w:rPr>
                        </w:pPr>
                        <w:r>
                          <w:rPr>
                            <w:sz w:val="18"/>
                          </w:rPr>
                          <w:t>38.4%</w:t>
                        </w:r>
                      </w:p>
                      <w:p>
                        <w:pPr>
                          <w:pStyle w:val="TableParagraph"/>
                          <w:spacing w:before="99"/>
                          <w:ind w:left="63"/>
                          <w:jc w:val="left"/>
                          <w:rPr>
                            <w:sz w:val="18"/>
                          </w:rPr>
                        </w:pPr>
                        <w:r>
                          <w:rPr>
                            <w:sz w:val="18"/>
                          </w:rPr>
                          <w:t>33.8%</w:t>
                        </w:r>
                      </w:p>
                      <w:p>
                        <w:pPr>
                          <w:pStyle w:val="TableParagraph"/>
                          <w:spacing w:before="102"/>
                          <w:ind w:left="63"/>
                          <w:jc w:val="left"/>
                          <w:rPr>
                            <w:sz w:val="18"/>
                          </w:rPr>
                        </w:pPr>
                        <w:r>
                          <w:rPr>
                            <w:sz w:val="18"/>
                          </w:rPr>
                          <w:t>33.6%</w:t>
                        </w:r>
                      </w:p>
                      <w:p>
                        <w:pPr>
                          <w:pStyle w:val="TableParagraph"/>
                          <w:spacing w:before="101"/>
                          <w:ind w:left="63"/>
                          <w:jc w:val="left"/>
                          <w:rPr>
                            <w:sz w:val="18"/>
                          </w:rPr>
                        </w:pPr>
                        <w:r>
                          <w:rPr>
                            <w:sz w:val="18"/>
                          </w:rPr>
                          <w:t>44.0%</w:t>
                        </w:r>
                      </w:p>
                      <w:p>
                        <w:pPr>
                          <w:pStyle w:val="TableParagraph"/>
                          <w:spacing w:before="100"/>
                          <w:ind w:left="63"/>
                          <w:jc w:val="left"/>
                          <w:rPr>
                            <w:sz w:val="18"/>
                          </w:rPr>
                        </w:pPr>
                        <w:r>
                          <w:rPr>
                            <w:sz w:val="18"/>
                          </w:rPr>
                          <w:t>35.8%</w:t>
                        </w:r>
                      </w:p>
                    </w:tc>
                    <w:tc>
                      <w:tcPr>
                        <w:tcW w:w="606" w:type="dxa"/>
                        <w:tcBorders>
                          <w:top w:val="single" w:sz="8" w:space="0" w:color="000000"/>
                          <w:left w:val="nil"/>
                          <w:bottom w:val="single" w:sz="4" w:space="0" w:color="000000"/>
                          <w:right w:val="nil"/>
                        </w:tcBorders>
                      </w:tcPr>
                      <w:p>
                        <w:pPr>
                          <w:pStyle w:val="TableParagraph"/>
                          <w:spacing w:before="33"/>
                          <w:ind w:left="44"/>
                          <w:jc w:val="left"/>
                          <w:rPr>
                            <w:sz w:val="18"/>
                          </w:rPr>
                        </w:pPr>
                        <w:r>
                          <w:rPr>
                            <w:sz w:val="18"/>
                          </w:rPr>
                          <w:t>33.6%</w:t>
                        </w:r>
                      </w:p>
                      <w:p>
                        <w:pPr>
                          <w:pStyle w:val="TableParagraph"/>
                          <w:spacing w:before="99"/>
                          <w:ind w:left="44"/>
                          <w:jc w:val="left"/>
                          <w:rPr>
                            <w:sz w:val="18"/>
                          </w:rPr>
                        </w:pPr>
                        <w:r>
                          <w:rPr>
                            <w:sz w:val="18"/>
                          </w:rPr>
                          <w:t>29.1%</w:t>
                        </w:r>
                      </w:p>
                      <w:p>
                        <w:pPr>
                          <w:pStyle w:val="TableParagraph"/>
                          <w:spacing w:before="102"/>
                          <w:ind w:left="44"/>
                          <w:jc w:val="left"/>
                          <w:rPr>
                            <w:sz w:val="18"/>
                          </w:rPr>
                        </w:pPr>
                        <w:r>
                          <w:rPr>
                            <w:sz w:val="18"/>
                          </w:rPr>
                          <w:t>28.9%</w:t>
                        </w:r>
                      </w:p>
                      <w:p>
                        <w:pPr>
                          <w:pStyle w:val="TableParagraph"/>
                          <w:spacing w:before="101"/>
                          <w:ind w:left="44"/>
                          <w:jc w:val="left"/>
                          <w:rPr>
                            <w:sz w:val="18"/>
                          </w:rPr>
                        </w:pPr>
                        <w:r>
                          <w:rPr>
                            <w:sz w:val="18"/>
                          </w:rPr>
                          <w:t>37.3%</w:t>
                        </w:r>
                      </w:p>
                      <w:p>
                        <w:pPr>
                          <w:pStyle w:val="TableParagraph"/>
                          <w:spacing w:before="100"/>
                          <w:ind w:left="44"/>
                          <w:jc w:val="left"/>
                          <w:rPr>
                            <w:sz w:val="18"/>
                          </w:rPr>
                        </w:pPr>
                        <w:r>
                          <w:rPr>
                            <w:sz w:val="18"/>
                          </w:rPr>
                          <w:t>31.0%</w:t>
                        </w:r>
                      </w:p>
                    </w:tc>
                    <w:tc>
                      <w:tcPr>
                        <w:tcW w:w="626" w:type="dxa"/>
                        <w:tcBorders>
                          <w:top w:val="single" w:sz="8" w:space="0" w:color="000000"/>
                          <w:left w:val="nil"/>
                          <w:bottom w:val="single" w:sz="4" w:space="0" w:color="000000"/>
                          <w:right w:val="single" w:sz="4" w:space="0" w:color="000000"/>
                        </w:tcBorders>
                      </w:tcPr>
                      <w:p>
                        <w:pPr>
                          <w:pStyle w:val="TableParagraph"/>
                          <w:spacing w:before="33"/>
                          <w:ind w:left="52"/>
                          <w:jc w:val="left"/>
                          <w:rPr>
                            <w:sz w:val="18"/>
                          </w:rPr>
                        </w:pPr>
                        <w:r>
                          <w:rPr>
                            <w:sz w:val="18"/>
                          </w:rPr>
                          <w:t>43.3%</w:t>
                        </w:r>
                      </w:p>
                      <w:p>
                        <w:pPr>
                          <w:pStyle w:val="TableParagraph"/>
                          <w:spacing w:before="99"/>
                          <w:ind w:left="52"/>
                          <w:jc w:val="left"/>
                          <w:rPr>
                            <w:sz w:val="18"/>
                          </w:rPr>
                        </w:pPr>
                        <w:r>
                          <w:rPr>
                            <w:sz w:val="18"/>
                          </w:rPr>
                          <w:t>38.5%</w:t>
                        </w:r>
                      </w:p>
                      <w:p>
                        <w:pPr>
                          <w:pStyle w:val="TableParagraph"/>
                          <w:spacing w:before="102"/>
                          <w:ind w:left="52"/>
                          <w:jc w:val="left"/>
                          <w:rPr>
                            <w:sz w:val="18"/>
                          </w:rPr>
                        </w:pPr>
                        <w:r>
                          <w:rPr>
                            <w:sz w:val="18"/>
                          </w:rPr>
                          <w:t>38.3%</w:t>
                        </w:r>
                      </w:p>
                      <w:p>
                        <w:pPr>
                          <w:pStyle w:val="TableParagraph"/>
                          <w:spacing w:before="101"/>
                          <w:ind w:left="52"/>
                          <w:jc w:val="left"/>
                          <w:rPr>
                            <w:sz w:val="18"/>
                          </w:rPr>
                        </w:pPr>
                        <w:r>
                          <w:rPr>
                            <w:sz w:val="18"/>
                          </w:rPr>
                          <w:t>50.7%</w:t>
                        </w:r>
                      </w:p>
                      <w:p>
                        <w:pPr>
                          <w:pStyle w:val="TableParagraph"/>
                          <w:spacing w:before="100"/>
                          <w:ind w:left="52"/>
                          <w:jc w:val="left"/>
                          <w:rPr>
                            <w:sz w:val="18"/>
                          </w:rPr>
                        </w:pPr>
                        <w:r>
                          <w:rPr>
                            <w:sz w:val="18"/>
                          </w:rPr>
                          <w:t>40.5%</w:t>
                        </w:r>
                      </w:p>
                    </w:tc>
                    <w:tc>
                      <w:tcPr>
                        <w:tcW w:w="103" w:type="dxa"/>
                        <w:vMerge/>
                        <w:tcBorders>
                          <w:top w:val="nil"/>
                          <w:left w:val="single" w:sz="4" w:space="0" w:color="000000"/>
                          <w:bottom w:val="nil"/>
                          <w:right w:val="single" w:sz="4" w:space="0" w:color="000000"/>
                        </w:tcBorders>
                      </w:tcPr>
                      <w:p>
                        <w:pPr>
                          <w:rPr>
                            <w:sz w:val="2"/>
                            <w:szCs w:val="2"/>
                          </w:rPr>
                        </w:pPr>
                      </w:p>
                    </w:tc>
                    <w:tc>
                      <w:tcPr>
                        <w:tcW w:w="724" w:type="dxa"/>
                        <w:tcBorders>
                          <w:top w:val="single" w:sz="8" w:space="0" w:color="000000"/>
                          <w:left w:val="single" w:sz="4" w:space="0" w:color="000000"/>
                          <w:bottom w:val="single" w:sz="4" w:space="0" w:color="000000"/>
                          <w:right w:val="single" w:sz="8" w:space="0" w:color="000000"/>
                        </w:tcBorders>
                      </w:tcPr>
                      <w:p>
                        <w:pPr>
                          <w:pStyle w:val="TableParagraph"/>
                          <w:spacing w:line="355" w:lineRule="auto" w:before="57"/>
                          <w:ind w:left="24" w:right="44"/>
                          <w:jc w:val="left"/>
                          <w:rPr>
                            <w:b/>
                            <w:sz w:val="18"/>
                          </w:rPr>
                        </w:pPr>
                        <w:r>
                          <w:rPr>
                            <w:b/>
                            <w:sz w:val="18"/>
                          </w:rPr>
                          <w:t>PCCP* NHP NH FCHP</w:t>
                        </w:r>
                      </w:p>
                      <w:p>
                        <w:pPr>
                          <w:pStyle w:val="TableParagraph"/>
                          <w:spacing w:line="202" w:lineRule="exact"/>
                          <w:ind w:left="24"/>
                          <w:jc w:val="left"/>
                          <w:rPr>
                            <w:b/>
                            <w:sz w:val="18"/>
                          </w:rPr>
                        </w:pPr>
                        <w:r>
                          <w:rPr>
                            <w:b/>
                            <w:sz w:val="18"/>
                          </w:rPr>
                          <w:t>BMCHP</w:t>
                        </w:r>
                      </w:p>
                    </w:tc>
                    <w:tc>
                      <w:tcPr>
                        <w:tcW w:w="428" w:type="dxa"/>
                        <w:tcBorders>
                          <w:top w:val="single" w:sz="8" w:space="0" w:color="000000"/>
                          <w:left w:val="single" w:sz="8" w:space="0" w:color="000000"/>
                          <w:bottom w:val="single" w:sz="4" w:space="0" w:color="000000"/>
                          <w:right w:val="nil"/>
                        </w:tcBorders>
                      </w:tcPr>
                      <w:p>
                        <w:pPr>
                          <w:pStyle w:val="TableParagraph"/>
                          <w:spacing w:line="360" w:lineRule="auto" w:before="58"/>
                          <w:ind w:left="71" w:right="89" w:firstLine="99"/>
                          <w:jc w:val="left"/>
                          <w:rPr>
                            <w:sz w:val="18"/>
                          </w:rPr>
                        </w:pPr>
                        <w:r>
                          <w:rPr>
                            <w:sz w:val="18"/>
                          </w:rPr>
                          <w:t>. </w:t>
                        </w:r>
                        <w:r>
                          <w:rPr>
                            <w:w w:val="95"/>
                            <w:sz w:val="18"/>
                          </w:rPr>
                          <w:t>(H)</w:t>
                        </w:r>
                      </w:p>
                      <w:p>
                        <w:pPr>
                          <w:pStyle w:val="TableParagraph"/>
                          <w:spacing w:line="204" w:lineRule="exact"/>
                          <w:ind w:left="71"/>
                          <w:jc w:val="left"/>
                          <w:rPr>
                            <w:sz w:val="18"/>
                          </w:rPr>
                        </w:pPr>
                        <w:r>
                          <w:rPr>
                            <w:sz w:val="18"/>
                          </w:rPr>
                          <w:t>(H)</w:t>
                        </w:r>
                      </w:p>
                      <w:p>
                        <w:pPr>
                          <w:pStyle w:val="TableParagraph"/>
                          <w:spacing w:before="98"/>
                          <w:ind w:left="71"/>
                          <w:jc w:val="left"/>
                          <w:rPr>
                            <w:sz w:val="18"/>
                          </w:rPr>
                        </w:pPr>
                        <w:r>
                          <w:rPr>
                            <w:sz w:val="18"/>
                          </w:rPr>
                          <w:t>(H)</w:t>
                        </w:r>
                      </w:p>
                      <w:p>
                        <w:pPr>
                          <w:pStyle w:val="TableParagraph"/>
                          <w:spacing w:before="92"/>
                          <w:ind w:left="71"/>
                          <w:jc w:val="left"/>
                          <w:rPr>
                            <w:sz w:val="18"/>
                          </w:rPr>
                        </w:pPr>
                        <w:r>
                          <w:rPr>
                            <w:sz w:val="18"/>
                          </w:rPr>
                          <w:t>(H)</w:t>
                        </w:r>
                      </w:p>
                    </w:tc>
                    <w:tc>
                      <w:tcPr>
                        <w:tcW w:w="604" w:type="dxa"/>
                        <w:tcBorders>
                          <w:top w:val="single" w:sz="8" w:space="0" w:color="000000"/>
                          <w:left w:val="nil"/>
                          <w:bottom w:val="single" w:sz="4" w:space="0" w:color="000000"/>
                          <w:right w:val="nil"/>
                        </w:tcBorders>
                      </w:tcPr>
                      <w:p>
                        <w:pPr>
                          <w:pStyle w:val="TableParagraph"/>
                          <w:spacing w:line="360" w:lineRule="auto" w:before="58"/>
                          <w:ind w:left="148" w:right="154" w:hanging="2"/>
                          <w:rPr>
                            <w:sz w:val="18"/>
                          </w:rPr>
                        </w:pPr>
                        <w:r>
                          <w:rPr>
                            <w:sz w:val="18"/>
                          </w:rPr>
                          <w:t>.  144</w:t>
                        </w:r>
                      </w:p>
                      <w:p>
                        <w:pPr>
                          <w:pStyle w:val="TableParagraph"/>
                          <w:spacing w:line="204" w:lineRule="exact"/>
                          <w:ind w:left="128" w:right="134"/>
                          <w:rPr>
                            <w:sz w:val="18"/>
                          </w:rPr>
                        </w:pPr>
                        <w:r>
                          <w:rPr>
                            <w:sz w:val="18"/>
                          </w:rPr>
                          <w:t>152</w:t>
                        </w:r>
                      </w:p>
                      <w:p>
                        <w:pPr>
                          <w:pStyle w:val="TableParagraph"/>
                          <w:spacing w:before="98"/>
                          <w:ind w:left="197"/>
                          <w:jc w:val="left"/>
                          <w:rPr>
                            <w:sz w:val="18"/>
                          </w:rPr>
                        </w:pPr>
                        <w:r>
                          <w:rPr>
                            <w:sz w:val="18"/>
                          </w:rPr>
                          <w:t>59</w:t>
                        </w:r>
                      </w:p>
                      <w:p>
                        <w:pPr>
                          <w:pStyle w:val="TableParagraph"/>
                          <w:spacing w:before="92"/>
                          <w:ind w:left="128" w:right="134"/>
                          <w:rPr>
                            <w:sz w:val="18"/>
                          </w:rPr>
                        </w:pPr>
                        <w:r>
                          <w:rPr>
                            <w:sz w:val="18"/>
                          </w:rPr>
                          <w:t>145</w:t>
                        </w:r>
                      </w:p>
                    </w:tc>
                    <w:tc>
                      <w:tcPr>
                        <w:tcW w:w="674" w:type="dxa"/>
                        <w:tcBorders>
                          <w:top w:val="single" w:sz="8" w:space="0" w:color="000000"/>
                          <w:left w:val="nil"/>
                          <w:bottom w:val="single" w:sz="4" w:space="0" w:color="000000"/>
                          <w:right w:val="nil"/>
                        </w:tcBorders>
                      </w:tcPr>
                      <w:p>
                        <w:pPr>
                          <w:pStyle w:val="TableParagraph"/>
                          <w:spacing w:line="360" w:lineRule="auto" w:before="58"/>
                          <w:ind w:left="105" w:right="116" w:hanging="1"/>
                          <w:rPr>
                            <w:sz w:val="18"/>
                          </w:rPr>
                        </w:pPr>
                        <w:r>
                          <w:rPr>
                            <w:sz w:val="18"/>
                          </w:rPr>
                          <w:t>.    1,392</w:t>
                        </w:r>
                      </w:p>
                      <w:p>
                        <w:pPr>
                          <w:pStyle w:val="TableParagraph"/>
                          <w:spacing w:line="204" w:lineRule="exact"/>
                          <w:ind w:left="86" w:right="97"/>
                          <w:rPr>
                            <w:sz w:val="18"/>
                          </w:rPr>
                        </w:pPr>
                        <w:r>
                          <w:rPr>
                            <w:sz w:val="18"/>
                          </w:rPr>
                          <w:t>1,290</w:t>
                        </w:r>
                      </w:p>
                      <w:p>
                        <w:pPr>
                          <w:pStyle w:val="TableParagraph"/>
                          <w:spacing w:before="98"/>
                          <w:ind w:left="85" w:right="97"/>
                          <w:rPr>
                            <w:sz w:val="18"/>
                          </w:rPr>
                        </w:pPr>
                        <w:r>
                          <w:rPr>
                            <w:sz w:val="18"/>
                          </w:rPr>
                          <w:t>170</w:t>
                        </w:r>
                      </w:p>
                      <w:p>
                        <w:pPr>
                          <w:pStyle w:val="TableParagraph"/>
                          <w:spacing w:before="92"/>
                          <w:ind w:left="86" w:right="97"/>
                          <w:rPr>
                            <w:sz w:val="18"/>
                          </w:rPr>
                        </w:pPr>
                        <w:r>
                          <w:rPr>
                            <w:sz w:val="18"/>
                          </w:rPr>
                          <w:t>3,210</w:t>
                        </w:r>
                      </w:p>
                    </w:tc>
                    <w:tc>
                      <w:tcPr>
                        <w:tcW w:w="608" w:type="dxa"/>
                        <w:tcBorders>
                          <w:top w:val="single" w:sz="8" w:space="0" w:color="000000"/>
                          <w:left w:val="nil"/>
                          <w:bottom w:val="single" w:sz="4" w:space="0" w:color="000000"/>
                          <w:right w:val="nil"/>
                        </w:tcBorders>
                      </w:tcPr>
                      <w:p>
                        <w:pPr>
                          <w:pStyle w:val="TableParagraph"/>
                          <w:spacing w:line="360" w:lineRule="auto" w:before="58"/>
                          <w:ind w:left="139" w:right="168"/>
                          <w:rPr>
                            <w:sz w:val="18"/>
                          </w:rPr>
                        </w:pPr>
                        <w:r>
                          <w:rPr>
                            <w:sz w:val="18"/>
                          </w:rPr>
                          <w:t>.  411</w:t>
                        </w:r>
                      </w:p>
                      <w:p>
                        <w:pPr>
                          <w:pStyle w:val="TableParagraph"/>
                          <w:spacing w:line="204" w:lineRule="exact"/>
                          <w:ind w:left="119" w:right="148"/>
                          <w:rPr>
                            <w:sz w:val="18"/>
                          </w:rPr>
                        </w:pPr>
                        <w:r>
                          <w:rPr>
                            <w:sz w:val="18"/>
                          </w:rPr>
                          <w:t>411</w:t>
                        </w:r>
                      </w:p>
                      <w:p>
                        <w:pPr>
                          <w:pStyle w:val="TableParagraph"/>
                          <w:spacing w:before="98"/>
                          <w:ind w:left="119" w:right="148"/>
                          <w:rPr>
                            <w:sz w:val="18"/>
                          </w:rPr>
                        </w:pPr>
                        <w:r>
                          <w:rPr>
                            <w:sz w:val="18"/>
                          </w:rPr>
                          <w:t>167</w:t>
                        </w:r>
                      </w:p>
                      <w:p>
                        <w:pPr>
                          <w:pStyle w:val="TableParagraph"/>
                          <w:spacing w:before="92"/>
                          <w:ind w:left="119" w:right="148"/>
                          <w:rPr>
                            <w:sz w:val="18"/>
                          </w:rPr>
                        </w:pPr>
                        <w:r>
                          <w:rPr>
                            <w:sz w:val="18"/>
                          </w:rPr>
                          <w:t>411</w:t>
                        </w:r>
                      </w:p>
                    </w:tc>
                    <w:tc>
                      <w:tcPr>
                        <w:tcW w:w="635" w:type="dxa"/>
                        <w:tcBorders>
                          <w:top w:val="single" w:sz="8" w:space="0" w:color="000000"/>
                          <w:left w:val="nil"/>
                          <w:bottom w:val="single" w:sz="4" w:space="0" w:color="000000"/>
                          <w:right w:val="nil"/>
                        </w:tcBorders>
                        <w:shd w:val="clear" w:color="auto" w:fill="CCCCCC"/>
                      </w:tcPr>
                      <w:p>
                        <w:pPr>
                          <w:pStyle w:val="TableParagraph"/>
                          <w:spacing w:before="58"/>
                          <w:ind w:right="1"/>
                          <w:rPr>
                            <w:sz w:val="18"/>
                          </w:rPr>
                        </w:pPr>
                        <w:r>
                          <w:rPr>
                            <w:w w:val="100"/>
                            <w:sz w:val="18"/>
                          </w:rPr>
                          <w:t>.</w:t>
                        </w:r>
                      </w:p>
                      <w:p>
                        <w:pPr>
                          <w:pStyle w:val="TableParagraph"/>
                          <w:spacing w:before="102"/>
                          <w:ind w:left="41" w:right="42"/>
                          <w:rPr>
                            <w:sz w:val="18"/>
                          </w:rPr>
                        </w:pPr>
                        <w:r>
                          <w:rPr>
                            <w:sz w:val="18"/>
                          </w:rPr>
                          <w:t>35.0%</w:t>
                        </w:r>
                      </w:p>
                      <w:p>
                        <w:pPr>
                          <w:pStyle w:val="TableParagraph"/>
                          <w:spacing w:before="97"/>
                          <w:ind w:left="41" w:right="42"/>
                          <w:rPr>
                            <w:sz w:val="18"/>
                          </w:rPr>
                        </w:pPr>
                        <w:r>
                          <w:rPr>
                            <w:sz w:val="18"/>
                          </w:rPr>
                          <w:t>37.0%</w:t>
                        </w:r>
                      </w:p>
                      <w:p>
                        <w:pPr>
                          <w:pStyle w:val="TableParagraph"/>
                          <w:spacing w:before="97"/>
                          <w:ind w:left="41" w:right="42"/>
                          <w:rPr>
                            <w:sz w:val="18"/>
                          </w:rPr>
                        </w:pPr>
                        <w:r>
                          <w:rPr>
                            <w:sz w:val="18"/>
                          </w:rPr>
                          <w:t>35.3%</w:t>
                        </w:r>
                      </w:p>
                      <w:p>
                        <w:pPr>
                          <w:pStyle w:val="TableParagraph"/>
                          <w:spacing w:before="91"/>
                          <w:ind w:left="41" w:right="42"/>
                          <w:rPr>
                            <w:sz w:val="18"/>
                          </w:rPr>
                        </w:pPr>
                        <w:r>
                          <w:rPr>
                            <w:sz w:val="18"/>
                          </w:rPr>
                          <w:t>35.3%</w:t>
                        </w:r>
                      </w:p>
                    </w:tc>
                    <w:tc>
                      <w:tcPr>
                        <w:tcW w:w="605" w:type="dxa"/>
                        <w:tcBorders>
                          <w:top w:val="single" w:sz="8" w:space="0" w:color="000000"/>
                          <w:left w:val="nil"/>
                          <w:bottom w:val="single" w:sz="4" w:space="0" w:color="000000"/>
                          <w:right w:val="nil"/>
                        </w:tcBorders>
                      </w:tcPr>
                      <w:p>
                        <w:pPr>
                          <w:pStyle w:val="TableParagraph"/>
                          <w:spacing w:before="58"/>
                          <w:ind w:right="8"/>
                          <w:rPr>
                            <w:sz w:val="18"/>
                          </w:rPr>
                        </w:pPr>
                        <w:r>
                          <w:rPr>
                            <w:w w:val="100"/>
                            <w:sz w:val="18"/>
                          </w:rPr>
                          <w:t>.</w:t>
                        </w:r>
                      </w:p>
                      <w:p>
                        <w:pPr>
                          <w:pStyle w:val="TableParagraph"/>
                          <w:spacing w:before="102"/>
                          <w:ind w:left="23" w:right="30"/>
                          <w:rPr>
                            <w:sz w:val="18"/>
                          </w:rPr>
                        </w:pPr>
                        <w:r>
                          <w:rPr>
                            <w:sz w:val="18"/>
                          </w:rPr>
                          <w:t>30.3%</w:t>
                        </w:r>
                      </w:p>
                      <w:p>
                        <w:pPr>
                          <w:pStyle w:val="TableParagraph"/>
                          <w:spacing w:before="97"/>
                          <w:ind w:left="23" w:right="30"/>
                          <w:rPr>
                            <w:sz w:val="18"/>
                          </w:rPr>
                        </w:pPr>
                        <w:r>
                          <w:rPr>
                            <w:sz w:val="18"/>
                          </w:rPr>
                          <w:t>32.2%</w:t>
                        </w:r>
                      </w:p>
                      <w:p>
                        <w:pPr>
                          <w:pStyle w:val="TableParagraph"/>
                          <w:spacing w:before="97"/>
                          <w:ind w:left="23" w:right="30"/>
                          <w:rPr>
                            <w:sz w:val="18"/>
                          </w:rPr>
                        </w:pPr>
                        <w:r>
                          <w:rPr>
                            <w:sz w:val="18"/>
                          </w:rPr>
                          <w:t>27.8%</w:t>
                        </w:r>
                      </w:p>
                      <w:p>
                        <w:pPr>
                          <w:pStyle w:val="TableParagraph"/>
                          <w:spacing w:before="91"/>
                          <w:ind w:left="23" w:right="30"/>
                          <w:rPr>
                            <w:sz w:val="18"/>
                          </w:rPr>
                        </w:pPr>
                        <w:r>
                          <w:rPr>
                            <w:sz w:val="18"/>
                          </w:rPr>
                          <w:t>30.5%</w:t>
                        </w:r>
                      </w:p>
                    </w:tc>
                    <w:tc>
                      <w:tcPr>
                        <w:tcW w:w="624" w:type="dxa"/>
                        <w:tcBorders>
                          <w:top w:val="single" w:sz="8" w:space="0" w:color="000000"/>
                          <w:left w:val="nil"/>
                          <w:bottom w:val="single" w:sz="4" w:space="0" w:color="000000"/>
                          <w:right w:val="single" w:sz="4" w:space="0" w:color="000000"/>
                        </w:tcBorders>
                      </w:tcPr>
                      <w:p>
                        <w:pPr>
                          <w:pStyle w:val="TableParagraph"/>
                          <w:spacing w:before="58"/>
                          <w:ind w:right="3"/>
                          <w:rPr>
                            <w:sz w:val="18"/>
                          </w:rPr>
                        </w:pPr>
                        <w:r>
                          <w:rPr>
                            <w:w w:val="100"/>
                            <w:sz w:val="18"/>
                          </w:rPr>
                          <w:t>.</w:t>
                        </w:r>
                      </w:p>
                      <w:p>
                        <w:pPr>
                          <w:pStyle w:val="TableParagraph"/>
                          <w:spacing w:before="102"/>
                          <w:ind w:left="33" w:right="36"/>
                          <w:rPr>
                            <w:sz w:val="18"/>
                          </w:rPr>
                        </w:pPr>
                        <w:r>
                          <w:rPr>
                            <w:sz w:val="18"/>
                          </w:rPr>
                          <w:t>39.8%</w:t>
                        </w:r>
                      </w:p>
                      <w:p>
                        <w:pPr>
                          <w:pStyle w:val="TableParagraph"/>
                          <w:spacing w:before="97"/>
                          <w:ind w:left="33" w:right="36"/>
                          <w:rPr>
                            <w:sz w:val="18"/>
                          </w:rPr>
                        </w:pPr>
                        <w:r>
                          <w:rPr>
                            <w:sz w:val="18"/>
                          </w:rPr>
                          <w:t>41.8%</w:t>
                        </w:r>
                      </w:p>
                      <w:p>
                        <w:pPr>
                          <w:pStyle w:val="TableParagraph"/>
                          <w:spacing w:before="97"/>
                          <w:ind w:left="33" w:right="36"/>
                          <w:rPr>
                            <w:sz w:val="18"/>
                          </w:rPr>
                        </w:pPr>
                        <w:r>
                          <w:rPr>
                            <w:sz w:val="18"/>
                          </w:rPr>
                          <w:t>42.9%</w:t>
                        </w:r>
                      </w:p>
                      <w:p>
                        <w:pPr>
                          <w:pStyle w:val="TableParagraph"/>
                          <w:spacing w:before="91"/>
                          <w:ind w:left="33" w:right="36"/>
                          <w:rPr>
                            <w:sz w:val="18"/>
                          </w:rPr>
                        </w:pPr>
                        <w:r>
                          <w:rPr>
                            <w:sz w:val="18"/>
                          </w:rPr>
                          <w:t>40.0%</w:t>
                        </w:r>
                      </w:p>
                    </w:tc>
                  </w:tr>
                </w:tbl>
                <w:p>
                  <w:pPr>
                    <w:pStyle w:val="BodyText"/>
                  </w:pPr>
                </w:p>
              </w:txbxContent>
            </v:textbox>
            <w10:wrap type="topAndBottom"/>
          </v:shape>
        </w:pict>
      </w:r>
      <w:r>
        <w:rPr/>
        <w:pict>
          <v:shape style="position:absolute;margin-left:42.599998pt;margin-top:186.924622pt;width:225.4pt;height:41.05pt;mso-position-horizontal-relative:page;mso-position-vertical-relative:paragraph;z-index:8176;mso-wrap-distance-left:0;mso-wrap-distance-right:0" type="#_x0000_t202" filled="false" stroked="true" strokeweight=".8pt" strokecolor="#666666">
            <v:textbox inset="0,0,0,0">
              <w:txbxContent>
                <w:p>
                  <w:pPr>
                    <w:spacing w:line="146" w:lineRule="exact" w:before="55"/>
                    <w:ind w:left="56" w:right="0" w:firstLine="0"/>
                    <w:jc w:val="left"/>
                    <w:rPr>
                      <w:b/>
                      <w:sz w:val="14"/>
                    </w:rPr>
                  </w:pPr>
                  <w:r>
                    <w:rPr>
                      <w:b/>
                      <w:sz w:val="14"/>
                    </w:rPr>
                    <w:t>Legend:</w:t>
                  </w:r>
                </w:p>
                <w:p>
                  <w:pPr>
                    <w:spacing w:line="180" w:lineRule="exact" w:before="0"/>
                    <w:ind w:left="168" w:right="0" w:firstLine="0"/>
                    <w:jc w:val="left"/>
                    <w:rPr>
                      <w:sz w:val="14"/>
                    </w:rPr>
                  </w:pPr>
                  <w:r>
                    <w:rPr>
                      <w:b/>
                      <w:w w:val="135"/>
                      <w:sz w:val="18"/>
                    </w:rPr>
                    <w:t>* </w:t>
                  </w:r>
                  <w:r>
                    <w:rPr>
                      <w:w w:val="110"/>
                      <w:sz w:val="14"/>
                    </w:rPr>
                    <w:t>2009 rate is significantly above the comparison rate.</w:t>
                  </w:r>
                </w:p>
                <w:p>
                  <w:pPr>
                    <w:spacing w:line="157" w:lineRule="exact" w:before="0"/>
                    <w:ind w:left="188" w:right="0" w:firstLine="0"/>
                    <w:jc w:val="left"/>
                    <w:rPr>
                      <w:sz w:val="14"/>
                    </w:rPr>
                  </w:pPr>
                  <w:r>
                    <w:rPr>
                      <w:rFonts w:ascii="Atlantic Inline"/>
                      <w:sz w:val="14"/>
                    </w:rPr>
                    <w:t>O  </w:t>
                  </w:r>
                  <w:r>
                    <w:rPr>
                      <w:sz w:val="14"/>
                    </w:rPr>
                    <w:t>2009 rate is not significantly different from the comparison rate.</w:t>
                  </w:r>
                </w:p>
                <w:p>
                  <w:pPr>
                    <w:spacing w:line="158" w:lineRule="exact" w:before="0"/>
                    <w:ind w:left="185" w:right="0" w:firstLine="0"/>
                    <w:jc w:val="left"/>
                    <w:rPr>
                      <w:sz w:val="14"/>
                    </w:rPr>
                  </w:pPr>
                  <w:r>
                    <w:rPr>
                      <w:b/>
                      <w:w w:val="130"/>
                      <w:sz w:val="14"/>
                    </w:rPr>
                    <w:t>e </w:t>
                  </w:r>
                  <w:r>
                    <w:rPr>
                      <w:w w:val="105"/>
                      <w:sz w:val="14"/>
                    </w:rPr>
                    <w:t>2009 rate is significantly below the comparison rate.</w:t>
                  </w:r>
                </w:p>
              </w:txbxContent>
            </v:textbox>
            <v:stroke dashstyle="solid"/>
            <w10:wrap type="topAndBottom"/>
          </v:shape>
        </w:pict>
      </w:r>
      <w:r>
        <w:rPr/>
        <w:pict>
          <v:shape style="position:absolute;margin-left:274.850006pt;margin-top:188.424622pt;width:142.75pt;height:48.1pt;mso-position-horizontal-relative:page;mso-position-vertical-relative:paragraph;z-index:8200;mso-wrap-distance-left:0;mso-wrap-distance-right:0" type="#_x0000_t202" filled="false" stroked="true" strokeweight=".8pt" strokecolor="#666666">
            <v:textbox inset="0,0,0,0">
              <w:txbxContent>
                <w:p>
                  <w:pPr>
                    <w:spacing w:line="161" w:lineRule="exact" w:before="55"/>
                    <w:ind w:left="57" w:right="0" w:firstLine="0"/>
                    <w:jc w:val="left"/>
                    <w:rPr>
                      <w:sz w:val="14"/>
                    </w:rPr>
                  </w:pPr>
                  <w:r>
                    <w:rPr>
                      <w:b/>
                      <w:sz w:val="14"/>
                    </w:rPr>
                    <w:t>Num </w:t>
                  </w:r>
                  <w:r>
                    <w:rPr>
                      <w:sz w:val="14"/>
                    </w:rPr>
                    <w:t>indicates Numerator</w:t>
                  </w:r>
                </w:p>
                <w:p>
                  <w:pPr>
                    <w:spacing w:line="161" w:lineRule="exact"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line="161" w:lineRule="exact" w:before="1"/>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23.350006pt;margin-top:188.424622pt;width:300.75pt;height:48.75pt;mso-position-horizontal-relative:page;mso-position-vertical-relative:paragraph;z-index:8224;mso-wrap-distance-left:0;mso-wrap-distance-right:0" type="#_x0000_t202" filled="false" stroked="true" strokeweight=".8pt" strokecolor="#666666">
            <v:textbox inset="0,0,0,0">
              <w:txbxContent>
                <w:p>
                  <w:pPr>
                    <w:spacing w:line="161" w:lineRule="exact" w:before="55"/>
                    <w:ind w:left="57" w:right="0" w:firstLine="0"/>
                    <w:jc w:val="both"/>
                    <w:rPr>
                      <w:sz w:val="14"/>
                    </w:rPr>
                  </w:pPr>
                  <w:r>
                    <w:rPr>
                      <w:sz w:val="14"/>
                    </w:rPr>
                    <w:t>(H) = Measure was collected using hybrid method</w:t>
                  </w:r>
                </w:p>
                <w:p>
                  <w:pPr>
                    <w:spacing w:before="0"/>
                    <w:ind w:left="56" w:right="128" w:firstLine="0"/>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pStyle w:val="BodyText"/>
        <w:spacing w:before="4"/>
        <w:rPr>
          <w:b/>
          <w:sz w:val="23"/>
        </w:rPr>
      </w:pPr>
    </w:p>
    <w:p>
      <w:pPr>
        <w:spacing w:before="135"/>
        <w:ind w:left="253" w:right="0" w:firstLine="0"/>
        <w:jc w:val="left"/>
        <w:rPr>
          <w:i/>
          <w:sz w:val="18"/>
        </w:rPr>
      </w:pPr>
      <w:r>
        <w:rPr>
          <w:i/>
          <w:sz w:val="18"/>
        </w:rPr>
        <w:t>The source of the National Medicaid 90th Percentile, National Medicaid 75th Percentile, National Medicaid Mean, and MA Commercial Mean is Quality Compass, 2007.</w:t>
      </w:r>
    </w:p>
    <w:p>
      <w:pPr>
        <w:spacing w:after="0"/>
        <w:jc w:val="left"/>
        <w:rPr>
          <w:sz w:val="18"/>
        </w:rPr>
        <w:sectPr>
          <w:footerReference w:type="default" r:id="rId32"/>
          <w:footerReference w:type="even" r:id="rId33"/>
          <w:pgSz w:w="15840" w:h="12240" w:orient="landscape"/>
          <w:pgMar w:footer="448" w:header="0" w:top="740" w:bottom="640" w:left="740" w:right="420"/>
        </w:sectPr>
      </w:pPr>
    </w:p>
    <w:p>
      <w:pPr>
        <w:pStyle w:val="BodyText"/>
        <w:ind w:left="245"/>
      </w:pPr>
      <w:r>
        <w:rPr/>
        <w:pict>
          <v:group style="width:702.75pt;height:39.5pt;mso-position-horizontal-relative:char;mso-position-vertical-relative:line" coordorigin="0,0" coordsize="14055,790">
            <v:rect style="position:absolute;left:72;top:750;width:160;height:40" filled="true" fillcolor="#000000" stroked="false">
              <v:fill type="solid"/>
            </v:rect>
            <v:rect style="position:absolute;left:13894;top:50;width:160;height:740" filled="true" fillcolor="#000000" stroked="false">
              <v:fill type="solid"/>
            </v:rect>
            <v:rect style="position:absolute;left:231;top:750;width:13664;height:40" filled="true" fillcolor="#000000" stroked="false">
              <v:fill type="solid"/>
            </v:rect>
            <v:rect style="position:absolute;left:0;top:10;width:13982;height:741" filled="true" fillcolor="#ffffff" stroked="false">
              <v:fill type="solid"/>
            </v:rect>
            <v:line style="position:absolute" from="10,10" to="10,750" stroked="true" strokeweight="1.0pt" strokecolor="#000000">
              <v:stroke dashstyle="solid"/>
            </v:line>
            <v:line style="position:absolute" from="20,20" to="13960,20" stroked="true" strokeweight="1.02pt" strokecolor="#000000">
              <v:stroke dashstyle="solid"/>
            </v:line>
            <v:line style="position:absolute" from="13970,10" to="13970,750" stroked="true" strokeweight="1pt" strokecolor="#000000">
              <v:stroke dashstyle="solid"/>
            </v:line>
            <v:line style="position:absolute" from="20,740" to="13961,740" stroked="true" strokeweight="1.02pt" strokecolor="#000000">
              <v:stroke dashstyle="solid"/>
            </v:line>
            <v:shape style="position:absolute;left:0;top:0;width:14055;height:790" type="#_x0000_t202" filled="false" stroked="false">
              <v:textbox inset="0,0,0,0">
                <w:txbxContent>
                  <w:p>
                    <w:pPr>
                      <w:spacing w:before="194"/>
                      <w:ind w:left="91" w:right="0" w:firstLine="0"/>
                      <w:jc w:val="left"/>
                      <w:rPr>
                        <w:b/>
                        <w:sz w:val="32"/>
                      </w:rPr>
                    </w:pPr>
                    <w:r>
                      <w:rPr>
                        <w:b/>
                        <w:sz w:val="32"/>
                      </w:rPr>
                      <w:t>Comprehensive Diabetes Care</w:t>
                    </w:r>
                  </w:p>
                </w:txbxContent>
              </v:textbox>
              <w10:wrap type="none"/>
            </v:shape>
          </v:group>
        </w:pict>
      </w:r>
      <w:r>
        <w:rPr/>
      </w:r>
    </w:p>
    <w:p>
      <w:pPr>
        <w:pStyle w:val="BodyText"/>
        <w:spacing w:before="2"/>
        <w:rPr>
          <w:i/>
          <w:sz w:val="26"/>
        </w:rPr>
      </w:pPr>
      <w:r>
        <w:rPr/>
        <w:pict>
          <v:shape style="position:absolute;margin-left:51.540001pt;margin-top:16.280001pt;width:218.25pt;height:36pt;mso-position-horizontal-relative:page;mso-position-vertical-relative:paragraph;z-index:8392;mso-wrap-distance-left:0;mso-wrap-distance-right:0" type="#_x0000_t202" filled="true" fillcolor="#999999" stroked="false">
            <v:textbox inset="0,0,0,0">
              <w:txbxContent>
                <w:p>
                  <w:pPr>
                    <w:spacing w:before="221"/>
                    <w:ind w:left="1528" w:right="1529" w:firstLine="0"/>
                    <w:jc w:val="center"/>
                    <w:rPr>
                      <w:b/>
                      <w:sz w:val="24"/>
                    </w:rPr>
                  </w:pPr>
                  <w:r>
                    <w:rPr>
                      <w:b/>
                      <w:color w:val="FFFFFF"/>
                      <w:sz w:val="24"/>
                    </w:rPr>
                    <w:t>Eye Exams</w:t>
                  </w:r>
                </w:p>
              </w:txbxContent>
            </v:textbox>
            <v:fill type="solid"/>
            <w10:wrap type="topAndBottom"/>
          </v:shape>
        </w:pict>
      </w:r>
      <w:r>
        <w:rPr/>
        <w:pict>
          <v:shape style="position:absolute;margin-left:278.220001pt;margin-top:17pt;width:220.9pt;height:36pt;mso-position-horizontal-relative:page;mso-position-vertical-relative:paragraph;z-index:8416;mso-wrap-distance-left:0;mso-wrap-distance-right:0" type="#_x0000_t202" filled="true" fillcolor="#999999" stroked="false">
            <v:textbox inset="0,0,0,0">
              <w:txbxContent>
                <w:p>
                  <w:pPr>
                    <w:spacing w:before="221"/>
                    <w:ind w:left="241" w:right="0" w:firstLine="0"/>
                    <w:jc w:val="left"/>
                    <w:rPr>
                      <w:b/>
                      <w:sz w:val="24"/>
                    </w:rPr>
                  </w:pPr>
                  <w:r>
                    <w:rPr>
                      <w:b/>
                      <w:color w:val="FFFFFF"/>
                      <w:sz w:val="24"/>
                    </w:rPr>
                    <w:t>Medical Attention for Nephropathy</w:t>
                  </w:r>
                </w:p>
              </w:txbxContent>
            </v:textbox>
            <v:fill type="solid"/>
            <w10:wrap type="topAndBottom"/>
          </v:shape>
        </w:pict>
      </w:r>
      <w:r>
        <w:rPr/>
        <w:pict>
          <v:shape style="position:absolute;margin-left:507.359985pt;margin-top:16.280001pt;width:246.2pt;height:36pt;mso-position-horizontal-relative:page;mso-position-vertical-relative:paragraph;z-index:8440;mso-wrap-distance-left:0;mso-wrap-distance-right:0" type="#_x0000_t202" filled="true" fillcolor="#999999" stroked="false">
            <v:textbox inset="0,0,0,0">
              <w:txbxContent>
                <w:p>
                  <w:pPr>
                    <w:spacing w:before="198"/>
                    <w:ind w:left="686" w:right="0" w:firstLine="0"/>
                    <w:jc w:val="left"/>
                    <w:rPr>
                      <w:b/>
                      <w:sz w:val="28"/>
                    </w:rPr>
                  </w:pPr>
                  <w:r>
                    <w:rPr>
                      <w:b/>
                      <w:color w:val="FFFFFF"/>
                      <w:sz w:val="28"/>
                    </w:rPr>
                    <w:t>Understanding the Results</w:t>
                  </w:r>
                </w:p>
              </w:txbxContent>
            </v:textbox>
            <v:fill type="solid"/>
            <w10:wrap type="topAndBottom"/>
          </v:shape>
        </w:pict>
      </w:r>
    </w:p>
    <w:p>
      <w:pPr>
        <w:pStyle w:val="BodyText"/>
        <w:spacing w:before="131"/>
        <w:ind w:left="9407" w:right="322"/>
      </w:pPr>
      <w:r>
        <w:rPr/>
        <w:t>Sixty-six percent (66.0%) of MassHealth members 18 to 75 years of age with diabetes (type 1 or type 2) had eye exams during 2008. The individual plan rates ranged from 61.3% to 72.4%. Two plans (FCHP and BMCHP) had rates that were significantly above the national Medicaid 75th percentile rate. The other three plans (PCC Plan, NHP, and NH) had rates that were not</w:t>
      </w:r>
      <w:r>
        <w:rPr>
          <w:spacing w:val="-6"/>
        </w:rPr>
        <w:t> </w:t>
      </w:r>
      <w:r>
        <w:rPr/>
        <w:t>significantly</w:t>
      </w:r>
      <w:r>
        <w:rPr>
          <w:spacing w:val="-6"/>
        </w:rPr>
        <w:t> </w:t>
      </w:r>
      <w:r>
        <w:rPr/>
        <w:t>different</w:t>
      </w:r>
      <w:r>
        <w:rPr>
          <w:spacing w:val="-6"/>
        </w:rPr>
        <w:t> </w:t>
      </w:r>
      <w:r>
        <w:rPr/>
        <w:t>from</w:t>
      </w:r>
      <w:r>
        <w:rPr>
          <w:spacing w:val="-6"/>
        </w:rPr>
        <w:t> </w:t>
      </w:r>
      <w:r>
        <w:rPr/>
        <w:t>the</w:t>
      </w:r>
      <w:r>
        <w:rPr>
          <w:spacing w:val="-6"/>
        </w:rPr>
        <w:t> </w:t>
      </w:r>
      <w:r>
        <w:rPr/>
        <w:t>Medicaid</w:t>
      </w:r>
      <w:r>
        <w:rPr>
          <w:spacing w:val="-6"/>
        </w:rPr>
        <w:t> </w:t>
      </w:r>
      <w:r>
        <w:rPr/>
        <w:t>rate.</w:t>
      </w:r>
      <w:r>
        <w:rPr>
          <w:spacing w:val="-6"/>
        </w:rPr>
        <w:t> </w:t>
      </w:r>
      <w:r>
        <w:rPr/>
        <w:t>All</w:t>
      </w:r>
      <w:r>
        <w:rPr>
          <w:spacing w:val="-6"/>
        </w:rPr>
        <w:t> </w:t>
      </w:r>
      <w:r>
        <w:rPr/>
        <w:t>four plans (NHP, NH, FCHP, and BMCHP) had rates that were</w:t>
      </w:r>
      <w:r>
        <w:rPr>
          <w:spacing w:val="-7"/>
        </w:rPr>
        <w:t> </w:t>
      </w:r>
      <w:r>
        <w:rPr/>
        <w:t>not</w:t>
      </w:r>
      <w:r>
        <w:rPr>
          <w:spacing w:val="-7"/>
        </w:rPr>
        <w:t> </w:t>
      </w:r>
      <w:r>
        <w:rPr/>
        <w:t>significantly</w:t>
      </w:r>
      <w:r>
        <w:rPr>
          <w:spacing w:val="-7"/>
        </w:rPr>
        <w:t> </w:t>
      </w:r>
      <w:r>
        <w:rPr/>
        <w:t>different</w:t>
      </w:r>
      <w:r>
        <w:rPr>
          <w:spacing w:val="-7"/>
        </w:rPr>
        <w:t> </w:t>
      </w:r>
      <w:r>
        <w:rPr/>
        <w:t>from</w:t>
      </w:r>
      <w:r>
        <w:rPr>
          <w:spacing w:val="-7"/>
        </w:rPr>
        <w:t> </w:t>
      </w:r>
      <w:r>
        <w:rPr/>
        <w:t>their</w:t>
      </w:r>
      <w:r>
        <w:rPr>
          <w:spacing w:val="-7"/>
        </w:rPr>
        <w:t> </w:t>
      </w:r>
      <w:r>
        <w:rPr/>
        <w:t>2007</w:t>
      </w:r>
      <w:r>
        <w:rPr>
          <w:spacing w:val="-7"/>
        </w:rPr>
        <w:t> </w:t>
      </w:r>
      <w:r>
        <w:rPr/>
        <w:t>rates.</w:t>
      </w:r>
    </w:p>
    <w:p>
      <w:pPr>
        <w:pStyle w:val="BodyText"/>
        <w:spacing w:line="229" w:lineRule="exact"/>
        <w:ind w:left="9407"/>
      </w:pPr>
      <w:r>
        <w:rPr/>
        <w:pict>
          <v:group style="position:absolute;margin-left:276.970001pt;margin-top:-54.395775pt;width:222.5pt;height:225.05pt;mso-position-horizontal-relative:page;mso-position-vertical-relative:paragraph;z-index:8992" coordorigin="5539,-1088" coordsize="4450,4501">
            <v:rect style="position:absolute;left:5540;top:-1087;width:4448;height:4499" filled="false" stroked="true" strokeweight=".06pt" strokecolor="#000000">
              <v:stroke dashstyle="solid"/>
            </v:rect>
            <v:rect style="position:absolute;left:6767;top:2617;width:1857;height:181" filled="true" fillcolor="#969696" stroked="false">
              <v:fill type="solid"/>
            </v:rect>
            <v:rect style="position:absolute;left:6767;top:2617;width:1857;height:181" filled="false" stroked="true" strokeweight=".749583pt" strokecolor="#000000">
              <v:stroke dashstyle="solid"/>
            </v:rect>
            <v:rect style="position:absolute;left:6767;top:2182;width:1662;height:181" filled="true" fillcolor="#969696" stroked="false">
              <v:fill type="solid"/>
            </v:rect>
            <v:rect style="position:absolute;left:6767;top:2182;width:1662;height:181" filled="false" stroked="true" strokeweight=".749581pt" strokecolor="#000000">
              <v:stroke dashstyle="solid"/>
            </v:rect>
            <v:rect style="position:absolute;left:6767;top:1747;width:1528;height:181" filled="true" fillcolor="#969696" stroked="false">
              <v:fill type="solid"/>
            </v:rect>
            <v:rect style="position:absolute;left:6767;top:1747;width:1528;height:181" filled="false" stroked="true" strokeweight=".749578pt" strokecolor="#000000">
              <v:stroke dashstyle="solid"/>
            </v:rect>
            <v:rect style="position:absolute;left:6767;top:1312;width:1498;height:181" filled="true" fillcolor="#969696" stroked="false">
              <v:fill type="solid"/>
            </v:rect>
            <v:rect style="position:absolute;left:6767;top:1312;width:1498;height:181" filled="false" stroked="true" strokeweight=".749578pt" strokecolor="#000000">
              <v:stroke dashstyle="solid"/>
            </v:rect>
            <v:rect style="position:absolute;left:6767;top:877;width:1902;height:181" filled="false" stroked="true" strokeweight=".749584pt" strokecolor="#000000">
              <v:stroke dashstyle="solid"/>
            </v:rect>
            <v:shape style="position:absolute;left:6767;top:-863;width:1842;height:1486" coordorigin="6768,-862" coordsize="1842,1486" path="m7981,-427l6768,-427,6768,-247,7981,-247,7981,-427m8386,-862l6768,-862,6768,-682,8386,-682,8386,-862m8474,8l6768,8,6768,188,8474,188,8474,8m8610,443l6768,443,6768,623,8610,623,8610,443e" filled="true" fillcolor="#000000" stroked="false">
              <v:path arrowok="t"/>
              <v:fill type="solid"/>
            </v:shape>
            <v:line style="position:absolute" from="6768,2916" to="9688,2916" stroked="true" strokeweight=".06pt" strokecolor="#000000">
              <v:stroke dashstyle="solid"/>
            </v:line>
            <v:line style="position:absolute" from="6768,2946" to="6768,2916" stroked="true" strokeweight=".06pt" strokecolor="#000000">
              <v:stroke dashstyle="solid"/>
            </v:line>
            <v:line style="position:absolute" from="8236,2946" to="8236,2916" stroked="true" strokeweight=".06pt" strokecolor="#000000">
              <v:stroke dashstyle="solid"/>
            </v:line>
            <v:line style="position:absolute" from="9688,2946" to="9688,2916" stroked="true" strokeweight=".06pt" strokecolor="#000000">
              <v:stroke dashstyle="solid"/>
            </v:line>
            <v:line style="position:absolute" from="6768,-997" to="6768,2916" stroked="true" strokeweight=".06pt" strokecolor="#000000">
              <v:stroke dashstyle="solid"/>
            </v:line>
            <v:line style="position:absolute" from="6738,2916" to="6768,2916" stroked="true" strokeweight=".06pt" strokecolor="#000000">
              <v:stroke dashstyle="solid"/>
            </v:line>
            <v:line style="position:absolute" from="6738,2482" to="6768,2482" stroked="true" strokeweight=".06pt" strokecolor="#000000">
              <v:stroke dashstyle="solid"/>
            </v:line>
            <v:line style="position:absolute" from="6738,2047" to="6768,2047" stroked="true" strokeweight=".06pt" strokecolor="#000000">
              <v:stroke dashstyle="solid"/>
            </v:line>
            <v:line style="position:absolute" from="6738,1612" to="6768,1612" stroked="true" strokeweight=".06pt" strokecolor="#000000">
              <v:stroke dashstyle="solid"/>
            </v:line>
            <v:line style="position:absolute" from="6738,1177" to="6768,1177" stroked="true" strokeweight=".06pt" strokecolor="#000000">
              <v:stroke dashstyle="solid"/>
            </v:line>
            <v:line style="position:absolute" from="6738,743" to="6768,743" stroked="true" strokeweight=".06pt" strokecolor="#000000">
              <v:stroke dashstyle="solid"/>
            </v:line>
            <v:line style="position:absolute" from="6738,307" to="6768,307" stroked="true" strokeweight=".06pt" strokecolor="#000000">
              <v:stroke dashstyle="solid"/>
            </v:line>
            <v:line style="position:absolute" from="6738,-127" to="6768,-127" stroked="true" strokeweight=".06pt" strokecolor="#000000">
              <v:stroke dashstyle="solid"/>
            </v:line>
            <v:line style="position:absolute" from="6738,-563" to="6768,-563" stroked="true" strokeweight=".06pt" strokecolor="#000000">
              <v:stroke dashstyle="solid"/>
            </v:line>
            <v:line style="position:absolute" from="6738,-997" to="6768,-997" stroked="true" strokeweight=".06pt" strokecolor="#000000">
              <v:stroke dashstyle="solid"/>
            </v:line>
            <v:rect style="position:absolute;left:5540;top:-1087;width:4448;height:4499" filled="false" stroked="true" strokeweight=".06pt" strokecolor="#000000">
              <v:stroke dashstyle="solid"/>
            </v:rect>
            <v:shape style="position:absolute;left:5795;top:-952;width:923;height:299" type="#_x0000_t202" filled="false" stroked="false">
              <v:textbox inset="0,0,0,0">
                <w:txbxContent>
                  <w:p>
                    <w:pPr>
                      <w:spacing w:line="285" w:lineRule="auto" w:before="0"/>
                      <w:ind w:left="298" w:right="14" w:hanging="299"/>
                      <w:jc w:val="left"/>
                      <w:rPr>
                        <w:sz w:val="12"/>
                      </w:rPr>
                    </w:pPr>
                    <w:r>
                      <w:rPr>
                        <w:sz w:val="12"/>
                      </w:rPr>
                      <w:t>Nat'l M caid 75th Pctile</w:t>
                    </w:r>
                  </w:p>
                </w:txbxContent>
              </v:textbox>
              <w10:wrap type="none"/>
            </v:shape>
            <v:shape style="position:absolute;left:8445;top:-879;width:480;height:185" type="#_x0000_t202" filled="false" stroked="false">
              <v:textbox inset="0,0,0,0">
                <w:txbxContent>
                  <w:p>
                    <w:pPr>
                      <w:spacing w:line="183" w:lineRule="exact" w:before="0"/>
                      <w:ind w:left="0" w:right="0" w:firstLine="0"/>
                      <w:jc w:val="left"/>
                      <w:rPr>
                        <w:sz w:val="16"/>
                      </w:rPr>
                    </w:pPr>
                    <w:r>
                      <w:rPr>
                        <w:sz w:val="16"/>
                      </w:rPr>
                      <w:t>82.2%</w:t>
                    </w:r>
                  </w:p>
                </w:txbxContent>
              </v:textbox>
              <w10:wrap type="none"/>
            </v:shape>
            <v:shape style="position:absolute;left:5720;top:-428;width:979;height:135" type="#_x0000_t202" filled="false" stroked="false">
              <v:textbox inset="0,0,0,0">
                <w:txbxContent>
                  <w:p>
                    <w:pPr>
                      <w:spacing w:line="134" w:lineRule="exact" w:before="0"/>
                      <w:ind w:left="0" w:right="0" w:firstLine="0"/>
                      <w:jc w:val="left"/>
                      <w:rPr>
                        <w:sz w:val="12"/>
                      </w:rPr>
                    </w:pPr>
                    <w:r>
                      <w:rPr>
                        <w:sz w:val="12"/>
                      </w:rPr>
                      <w:t>Nat</w:t>
                    </w:r>
                    <w:r>
                      <w:rPr>
                        <w:spacing w:val="-24"/>
                        <w:sz w:val="12"/>
                      </w:rPr>
                      <w:t> </w:t>
                    </w:r>
                    <w:r>
                      <w:rPr>
                        <w:spacing w:val="2"/>
                        <w:sz w:val="12"/>
                      </w:rPr>
                      <w:t>'l</w:t>
                    </w:r>
                    <w:r>
                      <w:rPr>
                        <w:spacing w:val="-3"/>
                        <w:sz w:val="12"/>
                      </w:rPr>
                      <w:t> </w:t>
                    </w:r>
                    <w:r>
                      <w:rPr>
                        <w:sz w:val="12"/>
                      </w:rPr>
                      <w:t>M</w:t>
                    </w:r>
                    <w:r>
                      <w:rPr>
                        <w:spacing w:val="-16"/>
                        <w:sz w:val="12"/>
                      </w:rPr>
                      <w:t> </w:t>
                    </w:r>
                    <w:r>
                      <w:rPr>
                        <w:sz w:val="12"/>
                      </w:rPr>
                      <w:t>caid</w:t>
                    </w:r>
                    <w:r>
                      <w:rPr>
                        <w:spacing w:val="0"/>
                        <w:sz w:val="12"/>
                      </w:rPr>
                      <w:t> </w:t>
                    </w:r>
                    <w:r>
                      <w:rPr>
                        <w:sz w:val="12"/>
                      </w:rPr>
                      <w:t>M</w:t>
                    </w:r>
                    <w:r>
                      <w:rPr>
                        <w:spacing w:val="-16"/>
                        <w:sz w:val="12"/>
                      </w:rPr>
                      <w:t> </w:t>
                    </w:r>
                    <w:r>
                      <w:rPr>
                        <w:spacing w:val="-7"/>
                        <w:sz w:val="12"/>
                      </w:rPr>
                      <w:t>ean</w:t>
                    </w:r>
                  </w:p>
                </w:txbxContent>
              </v:textbox>
              <w10:wrap type="none"/>
            </v:shape>
            <v:shape style="position:absolute;left:8041;top:-444;width:480;height:185" type="#_x0000_t202" filled="false" stroked="false">
              <v:textbox inset="0,0,0,0">
                <w:txbxContent>
                  <w:p>
                    <w:pPr>
                      <w:spacing w:line="183" w:lineRule="exact" w:before="0"/>
                      <w:ind w:left="0" w:right="0" w:firstLine="0"/>
                      <w:jc w:val="left"/>
                      <w:rPr>
                        <w:sz w:val="16"/>
                      </w:rPr>
                    </w:pPr>
                    <w:r>
                      <w:rPr>
                        <w:sz w:val="16"/>
                      </w:rPr>
                      <w:t>76.6%</w:t>
                    </w:r>
                  </w:p>
                </w:txbxContent>
              </v:textbox>
              <w10:wrap type="none"/>
            </v:shape>
            <v:shape style="position:absolute;left:5765;top:8;width:940;height:135" type="#_x0000_t202" filled="false" stroked="false">
              <v:textbox inset="0,0,0,0">
                <w:txbxContent>
                  <w:p>
                    <w:pPr>
                      <w:spacing w:line="134" w:lineRule="exact" w:before="0"/>
                      <w:ind w:left="0" w:right="0" w:firstLine="0"/>
                      <w:jc w:val="left"/>
                      <w:rPr>
                        <w:sz w:val="12"/>
                      </w:rPr>
                    </w:pPr>
                    <w:r>
                      <w:rPr>
                        <w:sz w:val="12"/>
                      </w:rPr>
                      <w:t>M</w:t>
                    </w:r>
                    <w:r>
                      <w:rPr>
                        <w:spacing w:val="-16"/>
                        <w:sz w:val="12"/>
                      </w:rPr>
                      <w:t> </w:t>
                    </w:r>
                    <w:r>
                      <w:rPr>
                        <w:sz w:val="12"/>
                      </w:rPr>
                      <w:t>A</w:t>
                    </w:r>
                    <w:r>
                      <w:rPr>
                        <w:spacing w:val="5"/>
                        <w:sz w:val="12"/>
                      </w:rPr>
                      <w:t> </w:t>
                    </w:r>
                    <w:r>
                      <w:rPr>
                        <w:sz w:val="12"/>
                      </w:rPr>
                      <w:t>Comm</w:t>
                    </w:r>
                    <w:r>
                      <w:rPr>
                        <w:spacing w:val="-15"/>
                        <w:sz w:val="12"/>
                      </w:rPr>
                      <w:t> </w:t>
                    </w:r>
                    <w:r>
                      <w:rPr>
                        <w:sz w:val="12"/>
                      </w:rPr>
                      <w:t>M</w:t>
                    </w:r>
                    <w:r>
                      <w:rPr>
                        <w:spacing w:val="-15"/>
                        <w:sz w:val="12"/>
                      </w:rPr>
                      <w:t> </w:t>
                    </w:r>
                    <w:r>
                      <w:rPr>
                        <w:spacing w:val="-5"/>
                        <w:sz w:val="12"/>
                      </w:rPr>
                      <w:t>ean</w:t>
                    </w:r>
                  </w:p>
                </w:txbxContent>
              </v:textbox>
              <w10:wrap type="none"/>
            </v:shape>
            <v:shape style="position:absolute;left:8535;top:-9;width:480;height:185" type="#_x0000_t202" filled="false" stroked="false">
              <v:textbox inset="0,0,0,0">
                <w:txbxContent>
                  <w:p>
                    <w:pPr>
                      <w:spacing w:line="183" w:lineRule="exact" w:before="0"/>
                      <w:ind w:left="0" w:right="0" w:firstLine="0"/>
                      <w:jc w:val="left"/>
                      <w:rPr>
                        <w:sz w:val="16"/>
                      </w:rPr>
                    </w:pPr>
                    <w:r>
                      <w:rPr>
                        <w:sz w:val="16"/>
                      </w:rPr>
                      <w:t>83.4%</w:t>
                    </w:r>
                  </w:p>
                </w:txbxContent>
              </v:textbox>
              <w10:wrap type="none"/>
            </v:shape>
            <v:shape style="position:absolute;left:5824;top:352;width:875;height:300" type="#_x0000_t202" filled="false" stroked="false">
              <v:textbox inset="0,0,0,0">
                <w:txbxContent>
                  <w:p>
                    <w:pPr>
                      <w:spacing w:line="288" w:lineRule="auto" w:before="0"/>
                      <w:ind w:left="0" w:right="-20" w:firstLine="120"/>
                      <w:jc w:val="left"/>
                      <w:rPr>
                        <w:sz w:val="12"/>
                      </w:rPr>
                    </w:pPr>
                    <w:r>
                      <w:rPr>
                        <w:sz w:val="12"/>
                      </w:rPr>
                      <w:t>M </w:t>
                    </w:r>
                    <w:r>
                      <w:rPr>
                        <w:spacing w:val="-3"/>
                        <w:sz w:val="12"/>
                      </w:rPr>
                      <w:t>assHealth </w:t>
                    </w:r>
                    <w:r>
                      <w:rPr>
                        <w:sz w:val="12"/>
                      </w:rPr>
                      <w:t>Weight </w:t>
                    </w:r>
                    <w:r>
                      <w:rPr>
                        <w:spacing w:val="-4"/>
                        <w:sz w:val="12"/>
                      </w:rPr>
                      <w:t>ed </w:t>
                    </w:r>
                    <w:r>
                      <w:rPr>
                        <w:sz w:val="12"/>
                      </w:rPr>
                      <w:t>M </w:t>
                    </w:r>
                    <w:r>
                      <w:rPr>
                        <w:spacing w:val="-7"/>
                        <w:sz w:val="12"/>
                      </w:rPr>
                      <w:t>ean</w:t>
                    </w:r>
                  </w:p>
                </w:txbxContent>
              </v:textbox>
              <w10:wrap type="none"/>
            </v:shape>
            <v:shape style="position:absolute;left:8669;top:427;width:480;height:185" type="#_x0000_t202" filled="false" stroked="false">
              <v:textbox inset="0,0,0,0">
                <w:txbxContent>
                  <w:p>
                    <w:pPr>
                      <w:spacing w:line="183" w:lineRule="exact" w:before="0"/>
                      <w:ind w:left="0" w:right="0" w:firstLine="0"/>
                      <w:jc w:val="left"/>
                      <w:rPr>
                        <w:sz w:val="16"/>
                      </w:rPr>
                    </w:pPr>
                    <w:r>
                      <w:rPr>
                        <w:sz w:val="16"/>
                      </w:rPr>
                      <w:t>85.1%</w:t>
                    </w:r>
                  </w:p>
                </w:txbxContent>
              </v:textbox>
              <w10:wrap type="none"/>
            </v:shape>
            <v:shape style="position:absolute;left:6349;top:878;width:355;height:135" type="#_x0000_t202" filled="false" stroked="false">
              <v:textbox inset="0,0,0,0">
                <w:txbxContent>
                  <w:p>
                    <w:pPr>
                      <w:spacing w:line="134" w:lineRule="exact" w:before="0"/>
                      <w:ind w:left="0" w:right="0" w:firstLine="0"/>
                      <w:jc w:val="left"/>
                      <w:rPr>
                        <w:sz w:val="12"/>
                      </w:rPr>
                    </w:pPr>
                    <w:r>
                      <w:rPr>
                        <w:sz w:val="12"/>
                      </w:rPr>
                      <w:t>PCCP</w:t>
                    </w:r>
                  </w:p>
                </w:txbxContent>
              </v:textbox>
              <w10:wrap type="none"/>
            </v:shape>
            <v:shape style="position:absolute;left:8775;top:861;width:481;height:185" type="#_x0000_t202" filled="false" stroked="false">
              <v:textbox inset="0,0,0,0">
                <w:txbxContent>
                  <w:p>
                    <w:pPr>
                      <w:spacing w:line="183" w:lineRule="exact" w:before="0"/>
                      <w:ind w:left="0" w:right="0" w:firstLine="0"/>
                      <w:jc w:val="left"/>
                      <w:rPr>
                        <w:sz w:val="16"/>
                      </w:rPr>
                    </w:pPr>
                    <w:r>
                      <w:rPr>
                        <w:sz w:val="16"/>
                      </w:rPr>
                      <w:t>86.1%</w:t>
                    </w:r>
                  </w:p>
                </w:txbxContent>
              </v:textbox>
              <w10:wrap type="none"/>
            </v:shape>
            <v:shape style="position:absolute;left:6439;top:1312;width:265;height:135" type="#_x0000_t202" filled="false" stroked="false">
              <v:textbox inset="0,0,0,0">
                <w:txbxContent>
                  <w:p>
                    <w:pPr>
                      <w:spacing w:line="134" w:lineRule="exact" w:before="0"/>
                      <w:ind w:left="0" w:right="0" w:firstLine="0"/>
                      <w:jc w:val="left"/>
                      <w:rPr>
                        <w:sz w:val="12"/>
                      </w:rPr>
                    </w:pPr>
                    <w:r>
                      <w:rPr>
                        <w:sz w:val="12"/>
                      </w:rPr>
                      <w:t>NHP</w:t>
                    </w:r>
                  </w:p>
                </w:txbxContent>
              </v:textbox>
              <w10:wrap type="none"/>
            </v:shape>
            <v:shape style="position:absolute;left:8325;top:1295;width:480;height:185" type="#_x0000_t202" filled="false" stroked="false">
              <v:textbox inset="0,0,0,0">
                <w:txbxContent>
                  <w:p>
                    <w:pPr>
                      <w:spacing w:line="183" w:lineRule="exact" w:before="0"/>
                      <w:ind w:left="0" w:right="0" w:firstLine="0"/>
                      <w:jc w:val="left"/>
                      <w:rPr>
                        <w:sz w:val="16"/>
                      </w:rPr>
                    </w:pPr>
                    <w:r>
                      <w:rPr>
                        <w:sz w:val="16"/>
                      </w:rPr>
                      <w:t>80.5%</w:t>
                    </w:r>
                  </w:p>
                </w:txbxContent>
              </v:textbox>
              <w10:wrap type="none"/>
            </v:shape>
            <v:shape style="position:absolute;left:6513;top:1746;width:200;height:135" type="#_x0000_t202" filled="false" stroked="false">
              <v:textbox inset="0,0,0,0">
                <w:txbxContent>
                  <w:p>
                    <w:pPr>
                      <w:spacing w:line="134" w:lineRule="exact" w:before="0"/>
                      <w:ind w:left="0" w:right="0" w:firstLine="0"/>
                      <w:jc w:val="left"/>
                      <w:rPr>
                        <w:sz w:val="12"/>
                      </w:rPr>
                    </w:pPr>
                    <w:r>
                      <w:rPr>
                        <w:sz w:val="12"/>
                      </w:rPr>
                      <w:t>NH</w:t>
                    </w:r>
                  </w:p>
                </w:txbxContent>
              </v:textbox>
              <w10:wrap type="none"/>
            </v:shape>
            <v:shape style="position:absolute;left:8355;top:1731;width:480;height:185" type="#_x0000_t202" filled="false" stroked="false">
              <v:textbox inset="0,0,0,0">
                <w:txbxContent>
                  <w:p>
                    <w:pPr>
                      <w:spacing w:line="183" w:lineRule="exact" w:before="0"/>
                      <w:ind w:left="0" w:right="0" w:firstLine="0"/>
                      <w:jc w:val="left"/>
                      <w:rPr>
                        <w:sz w:val="16"/>
                      </w:rPr>
                    </w:pPr>
                    <w:r>
                      <w:rPr>
                        <w:sz w:val="16"/>
                      </w:rPr>
                      <w:t>81.0%</w:t>
                    </w:r>
                  </w:p>
                </w:txbxContent>
              </v:textbox>
              <w10:wrap type="none"/>
            </v:shape>
            <v:shape style="position:absolute;left:6364;top:2182;width:339;height:135" type="#_x0000_t202" filled="false" stroked="false">
              <v:textbox inset="0,0,0,0">
                <w:txbxContent>
                  <w:p>
                    <w:pPr>
                      <w:spacing w:line="134" w:lineRule="exact" w:before="0"/>
                      <w:ind w:left="0" w:right="0" w:firstLine="0"/>
                      <w:jc w:val="left"/>
                      <w:rPr>
                        <w:sz w:val="12"/>
                      </w:rPr>
                    </w:pPr>
                    <w:r>
                      <w:rPr>
                        <w:sz w:val="12"/>
                      </w:rPr>
                      <w:t>FCHP</w:t>
                    </w:r>
                  </w:p>
                </w:txbxContent>
              </v:textbox>
              <w10:wrap type="none"/>
            </v:shape>
            <v:shape style="position:absolute;left:8505;top:2165;width:480;height:185" type="#_x0000_t202" filled="false" stroked="false">
              <v:textbox inset="0,0,0,0">
                <w:txbxContent>
                  <w:p>
                    <w:pPr>
                      <w:spacing w:line="183" w:lineRule="exact" w:before="0"/>
                      <w:ind w:left="0" w:right="0" w:firstLine="0"/>
                      <w:jc w:val="left"/>
                      <w:rPr>
                        <w:sz w:val="16"/>
                      </w:rPr>
                    </w:pPr>
                    <w:r>
                      <w:rPr>
                        <w:sz w:val="16"/>
                      </w:rPr>
                      <w:t>82.7%</w:t>
                    </w:r>
                  </w:p>
                </w:txbxContent>
              </v:textbox>
              <w10:wrap type="none"/>
            </v:shape>
            <v:shape style="position:absolute;left:6229;top:2616;width:475;height:135" type="#_x0000_t202" filled="false" stroked="false">
              <v:textbox inset="0,0,0,0">
                <w:txbxContent>
                  <w:p>
                    <w:pPr>
                      <w:spacing w:line="134" w:lineRule="exact" w:before="0"/>
                      <w:ind w:left="0" w:right="0" w:firstLine="0"/>
                      <w:jc w:val="left"/>
                      <w:rPr>
                        <w:sz w:val="12"/>
                      </w:rPr>
                    </w:pPr>
                    <w:r>
                      <w:rPr>
                        <w:sz w:val="12"/>
                      </w:rPr>
                      <w:t>BM CHP</w:t>
                    </w:r>
                  </w:p>
                </w:txbxContent>
              </v:textbox>
              <w10:wrap type="none"/>
            </v:shape>
            <v:shape style="position:absolute;left:8685;top:2601;width:480;height:185" type="#_x0000_t202" filled="false" stroked="false">
              <v:textbox inset="0,0,0,0">
                <w:txbxContent>
                  <w:p>
                    <w:pPr>
                      <w:spacing w:line="183" w:lineRule="exact" w:before="0"/>
                      <w:ind w:left="0" w:right="0" w:firstLine="0"/>
                      <w:jc w:val="left"/>
                      <w:rPr>
                        <w:sz w:val="16"/>
                      </w:rPr>
                    </w:pPr>
                    <w:r>
                      <w:rPr>
                        <w:sz w:val="16"/>
                      </w:rPr>
                      <w:t>85.4%</w:t>
                    </w:r>
                  </w:p>
                </w:txbxContent>
              </v:textbox>
              <w10:wrap type="none"/>
            </v:shape>
            <v:shape style="position:absolute;left:6663;top:3006;width:277;height:135" type="#_x0000_t202" filled="false" stroked="false">
              <v:textbox inset="0,0,0,0">
                <w:txbxContent>
                  <w:p>
                    <w:pPr>
                      <w:spacing w:line="134" w:lineRule="exact" w:before="0"/>
                      <w:ind w:left="0" w:right="0" w:firstLine="0"/>
                      <w:jc w:val="left"/>
                      <w:rPr>
                        <w:sz w:val="12"/>
                      </w:rPr>
                    </w:pPr>
                    <w:r>
                      <w:rPr>
                        <w:sz w:val="12"/>
                      </w:rPr>
                      <w:t>60%</w:t>
                    </w:r>
                  </w:p>
                </w:txbxContent>
              </v:textbox>
              <w10:wrap type="none"/>
            </v:shape>
            <v:shape style="position:absolute;left:8131;top:3006;width:286;height:135" type="#_x0000_t202" filled="false" stroked="false">
              <v:textbox inset="0,0,0,0">
                <w:txbxContent>
                  <w:p>
                    <w:pPr>
                      <w:spacing w:line="134" w:lineRule="exact" w:before="0"/>
                      <w:ind w:left="0" w:right="0" w:firstLine="0"/>
                      <w:jc w:val="left"/>
                      <w:rPr>
                        <w:sz w:val="12"/>
                      </w:rPr>
                    </w:pPr>
                    <w:r>
                      <w:rPr>
                        <w:sz w:val="12"/>
                      </w:rPr>
                      <w:t>80%</w:t>
                    </w:r>
                  </w:p>
                </w:txbxContent>
              </v:textbox>
              <w10:wrap type="none"/>
            </v:shape>
            <v:shape style="position:absolute;left:9553;top:3006;width:332;height:135" type="#_x0000_t202" filled="false" stroked="false">
              <v:textbox inset="0,0,0,0">
                <w:txbxContent>
                  <w:p>
                    <w:pPr>
                      <w:spacing w:line="134" w:lineRule="exact" w:before="0"/>
                      <w:ind w:left="0" w:right="0" w:firstLine="0"/>
                      <w:jc w:val="left"/>
                      <w:rPr>
                        <w:sz w:val="12"/>
                      </w:rPr>
                    </w:pPr>
                    <w:r>
                      <w:rPr>
                        <w:sz w:val="12"/>
                      </w:rPr>
                      <w:t>100%</w:t>
                    </w:r>
                  </w:p>
                </w:txbxContent>
              </v:textbox>
              <w10:wrap type="none"/>
            </v:shape>
            <w10:wrap type="none"/>
          </v:group>
        </w:pict>
      </w:r>
      <w:r>
        <w:rPr/>
        <w:pict>
          <v:group style="position:absolute;margin-left:52.93pt;margin-top:-54.395775pt;width:215.9pt;height:225.05pt;mso-position-horizontal-relative:page;mso-position-vertical-relative:paragraph;z-index:9520" coordorigin="1059,-1088" coordsize="4318,4501">
            <v:rect style="position:absolute;left:1059;top:-1087;width:4316;height:4499" filled="false" stroked="true" strokeweight=".06pt" strokecolor="#000000">
              <v:stroke dashstyle="solid"/>
            </v:rect>
            <v:rect style="position:absolute;left:2138;top:2617;width:2038;height:180" filled="false" stroked="true" strokeweight=".749pt" strokecolor="#000000">
              <v:stroke dashstyle="solid"/>
            </v:rect>
            <v:rect style="position:absolute;left:2138;top:2181;width:2412;height:180" filled="false" stroked="true" strokeweight=".749pt" strokecolor="#000000">
              <v:stroke dashstyle="solid"/>
            </v:rect>
            <v:rect style="position:absolute;left:2138;top:1747;width:1588;height:180" filled="true" fillcolor="#969696" stroked="false">
              <v:fill type="solid"/>
            </v:rect>
            <v:rect style="position:absolute;left:2138;top:1747;width:1588;height:180" filled="false" stroked="true" strokeweight=".749pt" strokecolor="#000000">
              <v:stroke dashstyle="solid"/>
            </v:rect>
            <v:rect style="position:absolute;left:2138;top:1311;width:1992;height:180" filled="true" fillcolor="#969696" stroked="false">
              <v:fill type="solid"/>
            </v:rect>
            <v:rect style="position:absolute;left:2138;top:1311;width:1992;height:180" filled="false" stroked="true" strokeweight=".749pt" strokecolor="#000000">
              <v:stroke dashstyle="solid"/>
            </v:rect>
            <v:rect style="position:absolute;left:2138;top:877;width:1918;height:180" filled="true" fillcolor="#969696" stroked="false">
              <v:fill type="solid"/>
            </v:rect>
            <v:rect style="position:absolute;left:2138;top:877;width:1918;height:180" filled="false" stroked="true" strokeweight=".749pt" strokecolor="#000000">
              <v:stroke dashstyle="solid"/>
            </v:rect>
            <v:rect style="position:absolute;left:2138;top:443;width:1932;height:180" filled="true" fillcolor="#000000" stroked="false">
              <v:fill type="solid"/>
            </v:rect>
            <v:rect style="position:absolute;left:2138;top:443;width:1932;height:180" filled="false" stroked="true" strokeweight=".749pt" strokecolor="#000000">
              <v:stroke dashstyle="solid"/>
            </v:rect>
            <v:rect style="position:absolute;left:2138;top:7;width:1812;height:180" filled="true" fillcolor="#000000" stroked="false">
              <v:fill type="solid"/>
            </v:rect>
            <v:rect style="position:absolute;left:2138;top:7;width:1812;height:180" filled="false" stroked="true" strokeweight=".749pt" strokecolor="#000000">
              <v:stroke dashstyle="solid"/>
            </v:rect>
            <v:rect style="position:absolute;left:2138;top:-427;width:944;height:180" filled="true" fillcolor="#000000" stroked="false">
              <v:fill type="solid"/>
            </v:rect>
            <v:rect style="position:absolute;left:2138;top:-427;width:944;height:180" filled="false" stroked="true" strokeweight=".749pt" strokecolor="#000000">
              <v:stroke dashstyle="solid"/>
            </v:rect>
            <v:rect style="position:absolute;left:2138;top:-863;width:1648;height:180" filled="true" fillcolor="#000000" stroked="false">
              <v:fill type="solid"/>
            </v:rect>
            <v:rect style="position:absolute;left:2138;top:-863;width:1648;height:180" filled="false" stroked="true" strokeweight=".749pt" strokecolor="#000000">
              <v:stroke dashstyle="solid"/>
            </v:rect>
            <v:line style="position:absolute" from="2138,2916" to="5105,2916" stroked="true" strokeweight=".06pt" strokecolor="#000000">
              <v:stroke dashstyle="solid"/>
            </v:line>
            <v:line style="position:absolute" from="2138,2946" to="2138,2916" stroked="true" strokeweight=".06pt" strokecolor="#000000">
              <v:stroke dashstyle="solid"/>
            </v:line>
            <v:line style="position:absolute" from="3622,2946" to="3622,2916" stroked="true" strokeweight=".06pt" strokecolor="#000000">
              <v:stroke dashstyle="solid"/>
            </v:line>
            <v:line style="position:absolute" from="5105,2946" to="5105,2916" stroked="true" strokeweight=".06pt" strokecolor="#000000">
              <v:stroke dashstyle="solid"/>
            </v:line>
            <v:line style="position:absolute" from="2138,-997" to="2138,2916" stroked="true" strokeweight=".06pt" strokecolor="#000000">
              <v:stroke dashstyle="solid"/>
            </v:line>
            <v:line style="position:absolute" from="2108,2916" to="2138,2916" stroked="true" strokeweight=".06pt" strokecolor="#000000">
              <v:stroke dashstyle="solid"/>
            </v:line>
            <v:line style="position:absolute" from="2108,2482" to="2138,2482" stroked="true" strokeweight=".06pt" strokecolor="#000000">
              <v:stroke dashstyle="solid"/>
            </v:line>
            <v:line style="position:absolute" from="2108,2047" to="2138,2047" stroked="true" strokeweight=".06pt" strokecolor="#000000">
              <v:stroke dashstyle="solid"/>
            </v:line>
            <v:line style="position:absolute" from="2108,1612" to="2138,1612" stroked="true" strokeweight=".06pt" strokecolor="#000000">
              <v:stroke dashstyle="solid"/>
            </v:line>
            <v:line style="position:absolute" from="2108,1177" to="2138,1177" stroked="true" strokeweight=".06pt" strokecolor="#000000">
              <v:stroke dashstyle="solid"/>
            </v:line>
            <v:line style="position:absolute" from="2108,743" to="2138,743" stroked="true" strokeweight=".06pt" strokecolor="#000000">
              <v:stroke dashstyle="solid"/>
            </v:line>
            <v:line style="position:absolute" from="2108,307" to="2138,307" stroked="true" strokeweight=".06pt" strokecolor="#000000">
              <v:stroke dashstyle="solid"/>
            </v:line>
            <v:line style="position:absolute" from="2108,-127" to="2138,-127" stroked="true" strokeweight=".06pt" strokecolor="#000000">
              <v:stroke dashstyle="solid"/>
            </v:line>
            <v:line style="position:absolute" from="2108,-563" to="2138,-563" stroked="true" strokeweight=".06pt" strokecolor="#000000">
              <v:stroke dashstyle="solid"/>
            </v:line>
            <v:line style="position:absolute" from="2108,-997" to="2138,-997" stroked="true" strokeweight=".06pt" strokecolor="#000000">
              <v:stroke dashstyle="solid"/>
            </v:line>
            <v:rect style="position:absolute;left:1059;top:-1087;width:4316;height:4499" filled="false" stroked="true" strokeweight=".06pt" strokecolor="#000000">
              <v:stroke dashstyle="solid"/>
            </v:rect>
            <v:shape style="position:absolute;left:1269;top:-939;width:813;height:283" type="#_x0000_t202" filled="false" stroked="false">
              <v:textbox inset="0,0,0,0">
                <w:txbxContent>
                  <w:p>
                    <w:pPr>
                      <w:spacing w:before="1"/>
                      <w:ind w:left="0" w:right="18" w:firstLine="0"/>
                      <w:jc w:val="center"/>
                      <w:rPr>
                        <w:sz w:val="10"/>
                      </w:rPr>
                    </w:pPr>
                    <w:r>
                      <w:rPr>
                        <w:w w:val="105"/>
                        <w:sz w:val="10"/>
                      </w:rPr>
                      <w:t>Nat</w:t>
                    </w:r>
                    <w:r>
                      <w:rPr>
                        <w:spacing w:val="-14"/>
                        <w:w w:val="105"/>
                        <w:sz w:val="10"/>
                      </w:rPr>
                      <w:t> </w:t>
                    </w:r>
                    <w:r>
                      <w:rPr>
                        <w:w w:val="105"/>
                        <w:sz w:val="10"/>
                      </w:rPr>
                      <w:t>'</w:t>
                    </w:r>
                    <w:r>
                      <w:rPr>
                        <w:spacing w:val="-19"/>
                        <w:w w:val="105"/>
                        <w:sz w:val="10"/>
                      </w:rPr>
                      <w:t> </w:t>
                    </w:r>
                    <w:r>
                      <w:rPr>
                        <w:w w:val="105"/>
                        <w:sz w:val="10"/>
                      </w:rPr>
                      <w:t>l</w:t>
                    </w:r>
                    <w:r>
                      <w:rPr>
                        <w:spacing w:val="-7"/>
                        <w:w w:val="105"/>
                        <w:sz w:val="10"/>
                      </w:rPr>
                      <w:t> </w:t>
                    </w:r>
                    <w:r>
                      <w:rPr>
                        <w:spacing w:val="1"/>
                        <w:w w:val="105"/>
                        <w:sz w:val="10"/>
                      </w:rPr>
                      <w:t>Mcaid</w:t>
                    </w:r>
                    <w:r>
                      <w:rPr>
                        <w:spacing w:val="-11"/>
                        <w:w w:val="105"/>
                        <w:sz w:val="10"/>
                      </w:rPr>
                      <w:t> </w:t>
                    </w:r>
                    <w:r>
                      <w:rPr>
                        <w:w w:val="105"/>
                        <w:sz w:val="10"/>
                      </w:rPr>
                      <w:t>75t</w:t>
                    </w:r>
                    <w:r>
                      <w:rPr>
                        <w:spacing w:val="-14"/>
                        <w:w w:val="105"/>
                        <w:sz w:val="10"/>
                      </w:rPr>
                      <w:t> </w:t>
                    </w:r>
                    <w:r>
                      <w:rPr>
                        <w:w w:val="105"/>
                        <w:sz w:val="10"/>
                      </w:rPr>
                      <w:t>h</w:t>
                    </w:r>
                  </w:p>
                  <w:p>
                    <w:pPr>
                      <w:spacing w:before="50"/>
                      <w:ind w:left="19" w:right="18" w:firstLine="0"/>
                      <w:jc w:val="center"/>
                      <w:rPr>
                        <w:sz w:val="10"/>
                      </w:rPr>
                    </w:pPr>
                    <w:r>
                      <w:rPr>
                        <w:w w:val="105"/>
                        <w:sz w:val="10"/>
                      </w:rPr>
                      <w:t>Pct ile</w:t>
                    </w:r>
                  </w:p>
                </w:txbxContent>
              </v:textbox>
              <w10:wrap type="none"/>
            </v:shape>
            <v:shape style="position:absolute;left:3847;top:-879;width:480;height:185" type="#_x0000_t202" filled="false" stroked="false">
              <v:textbox inset="0,0,0,0">
                <w:txbxContent>
                  <w:p>
                    <w:pPr>
                      <w:spacing w:line="183" w:lineRule="exact" w:before="0"/>
                      <w:ind w:left="0" w:right="0" w:firstLine="0"/>
                      <w:jc w:val="left"/>
                      <w:rPr>
                        <w:sz w:val="16"/>
                      </w:rPr>
                    </w:pPr>
                    <w:r>
                      <w:rPr>
                        <w:sz w:val="16"/>
                      </w:rPr>
                      <w:t>62.3%</w:t>
                    </w:r>
                  </w:p>
                </w:txbxContent>
              </v:textbox>
              <w10:wrap type="none"/>
            </v:shape>
            <v:shape style="position:absolute;left:1225;top:-413;width:859;height:118" type="#_x0000_t202" filled="false" stroked="false">
              <v:textbox inset="0,0,0,0">
                <w:txbxContent>
                  <w:p>
                    <w:pPr>
                      <w:spacing w:before="1"/>
                      <w:ind w:left="0" w:right="0" w:firstLine="0"/>
                      <w:jc w:val="left"/>
                      <w:rPr>
                        <w:sz w:val="10"/>
                      </w:rPr>
                    </w:pPr>
                    <w:r>
                      <w:rPr>
                        <w:w w:val="105"/>
                        <w:sz w:val="10"/>
                      </w:rPr>
                      <w:t>Nat</w:t>
                    </w:r>
                    <w:r>
                      <w:rPr>
                        <w:spacing w:val="-12"/>
                        <w:w w:val="105"/>
                        <w:sz w:val="10"/>
                      </w:rPr>
                      <w:t> </w:t>
                    </w:r>
                    <w:r>
                      <w:rPr>
                        <w:w w:val="105"/>
                        <w:sz w:val="10"/>
                      </w:rPr>
                      <w:t>'</w:t>
                    </w:r>
                    <w:r>
                      <w:rPr>
                        <w:spacing w:val="-18"/>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Mean</w:t>
                    </w:r>
                  </w:p>
                </w:txbxContent>
              </v:textbox>
              <w10:wrap type="none"/>
            </v:shape>
            <v:shape style="position:absolute;left:3142;top:-444;width:480;height:185" type="#_x0000_t202" filled="false" stroked="false">
              <v:textbox inset="0,0,0,0">
                <w:txbxContent>
                  <w:p>
                    <w:pPr>
                      <w:spacing w:line="183" w:lineRule="exact" w:before="0"/>
                      <w:ind w:left="0" w:right="0" w:firstLine="0"/>
                      <w:jc w:val="left"/>
                      <w:rPr>
                        <w:sz w:val="16"/>
                      </w:rPr>
                    </w:pPr>
                    <w:r>
                      <w:rPr>
                        <w:sz w:val="16"/>
                      </w:rPr>
                      <w:t>52.8%</w:t>
                    </w:r>
                  </w:p>
                </w:txbxContent>
              </v:textbox>
              <w10:wrap type="none"/>
            </v:shape>
            <v:shape style="position:absolute;left:1285;top:21;width:798;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4011;top:-9;width:480;height:185" type="#_x0000_t202" filled="false" stroked="false">
              <v:textbox inset="0,0,0,0">
                <w:txbxContent>
                  <w:p>
                    <w:pPr>
                      <w:spacing w:line="183" w:lineRule="exact" w:before="0"/>
                      <w:ind w:left="0" w:right="0" w:firstLine="0"/>
                      <w:jc w:val="left"/>
                      <w:rPr>
                        <w:sz w:val="16"/>
                      </w:rPr>
                    </w:pPr>
                    <w:r>
                      <w:rPr>
                        <w:sz w:val="16"/>
                      </w:rPr>
                      <w:t>64.5%</w:t>
                    </w:r>
                  </w:p>
                </w:txbxContent>
              </v:textbox>
              <w10:wrap type="none"/>
            </v:shape>
            <v:shape style="position:absolute;left:1315;top:367;width:769;height:282" type="#_x0000_t202" filled="false" stroked="false">
              <v:textbox inset="0,0,0,0">
                <w:txbxContent>
                  <w:p>
                    <w:pPr>
                      <w:spacing w:before="1"/>
                      <w:ind w:left="0" w:right="0" w:firstLine="89"/>
                      <w:jc w:val="left"/>
                      <w:rPr>
                        <w:sz w:val="10"/>
                      </w:rPr>
                    </w:pPr>
                    <w:r>
                      <w:rPr>
                        <w:w w:val="105"/>
                        <w:sz w:val="10"/>
                      </w:rPr>
                      <w:t>MassHealt h</w:t>
                    </w:r>
                  </w:p>
                  <w:p>
                    <w:pPr>
                      <w:spacing w:before="49"/>
                      <w:ind w:left="0" w:right="0" w:firstLine="0"/>
                      <w:jc w:val="left"/>
                      <w:rPr>
                        <w:sz w:val="10"/>
                      </w:rPr>
                    </w:pPr>
                    <w:r>
                      <w:rPr>
                        <w:w w:val="105"/>
                        <w:sz w:val="10"/>
                      </w:rPr>
                      <w:t>Weight ed Mean</w:t>
                    </w:r>
                  </w:p>
                </w:txbxContent>
              </v:textbox>
              <w10:wrap type="none"/>
            </v:shape>
            <v:shape style="position:absolute;left:4131;top:427;width:480;height:185" type="#_x0000_t202" filled="false" stroked="false">
              <v:textbox inset="0,0,0,0">
                <w:txbxContent>
                  <w:p>
                    <w:pPr>
                      <w:spacing w:line="183" w:lineRule="exact" w:before="0"/>
                      <w:ind w:left="0" w:right="0" w:firstLine="0"/>
                      <w:jc w:val="left"/>
                      <w:rPr>
                        <w:sz w:val="16"/>
                      </w:rPr>
                    </w:pPr>
                    <w:r>
                      <w:rPr>
                        <w:sz w:val="16"/>
                      </w:rPr>
                      <w:t>66.0%</w:t>
                    </w:r>
                  </w:p>
                </w:txbxContent>
              </v:textbox>
              <w10:wrap type="none"/>
            </v:shape>
            <v:shape style="position:absolute;left:1764;top:891;width:314;height:118"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4146;top:861;width:481;height:185" type="#_x0000_t202" filled="false" stroked="false">
              <v:textbox inset="0,0,0,0">
                <w:txbxContent>
                  <w:p>
                    <w:pPr>
                      <w:spacing w:line="183" w:lineRule="exact" w:before="0"/>
                      <w:ind w:left="0" w:right="0" w:firstLine="0"/>
                      <w:jc w:val="left"/>
                      <w:rPr>
                        <w:sz w:val="16"/>
                      </w:rPr>
                    </w:pPr>
                    <w:r>
                      <w:rPr>
                        <w:sz w:val="16"/>
                      </w:rPr>
                      <w:t>65.9%</w:t>
                    </w:r>
                  </w:p>
                </w:txbxContent>
              </v:textbox>
              <w10:wrap type="none"/>
            </v:shape>
            <v:shape style="position:absolute;left:1839;top:1326;width:240;height:118"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4191;top:1295;width:480;height:185" type="#_x0000_t202" filled="false" stroked="false">
              <v:textbox inset="0,0,0,0">
                <w:txbxContent>
                  <w:p>
                    <w:pPr>
                      <w:spacing w:line="183" w:lineRule="exact" w:before="0"/>
                      <w:ind w:left="0" w:right="0" w:firstLine="0"/>
                      <w:jc w:val="left"/>
                      <w:rPr>
                        <w:sz w:val="16"/>
                      </w:rPr>
                    </w:pPr>
                    <w:r>
                      <w:rPr>
                        <w:sz w:val="16"/>
                      </w:rPr>
                      <w:t>66.9%</w:t>
                    </w:r>
                  </w:p>
                </w:txbxContent>
              </v:textbox>
              <w10:wrap type="none"/>
            </v:shape>
            <v:shape style="position:absolute;left:1914;top:1761;width:172;height:118"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3787;top:1731;width:480;height:185" type="#_x0000_t202" filled="false" stroked="false">
              <v:textbox inset="0,0,0,0">
                <w:txbxContent>
                  <w:p>
                    <w:pPr>
                      <w:spacing w:line="183" w:lineRule="exact" w:before="0"/>
                      <w:ind w:left="0" w:right="0" w:firstLine="0"/>
                      <w:jc w:val="left"/>
                      <w:rPr>
                        <w:sz w:val="16"/>
                      </w:rPr>
                    </w:pPr>
                    <w:r>
                      <w:rPr>
                        <w:sz w:val="16"/>
                      </w:rPr>
                      <w:t>61.3%</w:t>
                    </w:r>
                  </w:p>
                </w:txbxContent>
              </v:textbox>
              <w10:wrap type="none"/>
            </v:shape>
            <v:shape style="position:absolute;left:1779;top:2196;width:300;height:118"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4626;top:2165;width:480;height:185" type="#_x0000_t202" filled="false" stroked="false">
              <v:textbox inset="0,0,0,0">
                <w:txbxContent>
                  <w:p>
                    <w:pPr>
                      <w:spacing w:line="183" w:lineRule="exact" w:before="0"/>
                      <w:ind w:left="0" w:right="0" w:firstLine="0"/>
                      <w:jc w:val="left"/>
                      <w:rPr>
                        <w:sz w:val="16"/>
                      </w:rPr>
                    </w:pPr>
                    <w:r>
                      <w:rPr>
                        <w:sz w:val="16"/>
                      </w:rPr>
                      <w:t>72.4%</w:t>
                    </w:r>
                  </w:p>
                </w:txbxContent>
              </v:textbox>
              <w10:wrap type="none"/>
            </v:shape>
            <v:shape style="position:absolute;left:1674;top:2631;width:406;height:118"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4236;top:2601;width:480;height:185" type="#_x0000_t202" filled="false" stroked="false">
              <v:textbox inset="0,0,0,0">
                <w:txbxContent>
                  <w:p>
                    <w:pPr>
                      <w:spacing w:line="183" w:lineRule="exact" w:before="0"/>
                      <w:ind w:left="0" w:right="0" w:firstLine="0"/>
                      <w:jc w:val="left"/>
                      <w:rPr>
                        <w:sz w:val="16"/>
                      </w:rPr>
                    </w:pPr>
                    <w:r>
                      <w:rPr>
                        <w:sz w:val="16"/>
                      </w:rPr>
                      <w:t>67.4%</w:t>
                    </w:r>
                  </w:p>
                </w:txbxContent>
              </v:textbox>
              <w10:wrap type="none"/>
            </v:shape>
            <v:shape style="position:absolute;left:2034;top:3006;width:277;height:135" type="#_x0000_t202" filled="false" stroked="false">
              <v:textbox inset="0,0,0,0">
                <w:txbxContent>
                  <w:p>
                    <w:pPr>
                      <w:spacing w:line="134" w:lineRule="exact" w:before="0"/>
                      <w:ind w:left="0" w:right="0" w:firstLine="0"/>
                      <w:jc w:val="left"/>
                      <w:rPr>
                        <w:sz w:val="12"/>
                      </w:rPr>
                    </w:pPr>
                    <w:r>
                      <w:rPr>
                        <w:sz w:val="12"/>
                      </w:rPr>
                      <w:t>40%</w:t>
                    </w:r>
                  </w:p>
                </w:txbxContent>
              </v:textbox>
              <w10:wrap type="none"/>
            </v:shape>
            <v:shape style="position:absolute;left:3517;top:3006;width:277;height:135" type="#_x0000_t202" filled="false" stroked="false">
              <v:textbox inset="0,0,0,0">
                <w:txbxContent>
                  <w:p>
                    <w:pPr>
                      <w:spacing w:line="134" w:lineRule="exact" w:before="0"/>
                      <w:ind w:left="0" w:right="0" w:firstLine="0"/>
                      <w:jc w:val="left"/>
                      <w:rPr>
                        <w:sz w:val="12"/>
                      </w:rPr>
                    </w:pPr>
                    <w:r>
                      <w:rPr>
                        <w:sz w:val="12"/>
                      </w:rPr>
                      <w:t>60%</w:t>
                    </w:r>
                  </w:p>
                </w:txbxContent>
              </v:textbox>
              <w10:wrap type="none"/>
            </v:shape>
            <v:shape style="position:absolute;left:5000;top:3006;width:277;height:135" type="#_x0000_t202" filled="false" stroked="false">
              <v:textbox inset="0,0,0,0">
                <w:txbxContent>
                  <w:p>
                    <w:pPr>
                      <w:spacing w:line="134" w:lineRule="exact" w:before="0"/>
                      <w:ind w:left="0" w:right="0" w:firstLine="0"/>
                      <w:jc w:val="left"/>
                      <w:rPr>
                        <w:sz w:val="12"/>
                      </w:rPr>
                    </w:pPr>
                    <w:r>
                      <w:rPr>
                        <w:sz w:val="12"/>
                      </w:rPr>
                      <w:t>80%</w:t>
                    </w:r>
                  </w:p>
                </w:txbxContent>
              </v:textbox>
              <w10:wrap type="none"/>
            </v:shape>
            <w10:wrap type="none"/>
          </v:group>
        </w:pict>
      </w:r>
      <w:r>
        <w:rPr/>
        <w:pict>
          <v:shape style="position:absolute;margin-left:51.650002pt;margin-top:-118.425774pt;width:218pt;height:58.3pt;mso-position-horizontal-relative:page;mso-position-vertical-relative:paragraph;z-index:9544" type="#_x0000_t202" filled="false" stroked="true" strokeweight=".3pt" strokecolor="#000000">
            <v:textbox inset="0,0,0,0">
              <w:txbxContent>
                <w:p>
                  <w:pPr>
                    <w:spacing w:before="55"/>
                    <w:ind w:left="56" w:right="171" w:firstLine="0"/>
                    <w:jc w:val="left"/>
                    <w:rPr>
                      <w:sz w:val="18"/>
                    </w:rPr>
                  </w:pPr>
                  <w:r>
                    <w:rPr>
                      <w:sz w:val="18"/>
                    </w:rPr>
                    <w:t>The percentage of members 18-75* years of age with diabetes (type 1 or type 2) who had eye exams during 2008.</w:t>
                  </w:r>
                </w:p>
              </w:txbxContent>
            </v:textbox>
            <v:stroke dashstyle="solid"/>
            <w10:wrap type="none"/>
          </v:shape>
        </w:pict>
      </w:r>
      <w:r>
        <w:rPr/>
        <w:pict>
          <v:shape style="position:absolute;margin-left:276.850006pt;margin-top:-118.425774pt;width:222.1pt;height:58.3pt;mso-position-horizontal-relative:page;mso-position-vertical-relative:paragraph;z-index:9568" type="#_x0000_t202" filled="false" stroked="true" strokeweight=".3pt" strokecolor="#000000">
            <v:textbox inset="0,0,0,0">
              <w:txbxContent>
                <w:p>
                  <w:pPr>
                    <w:spacing w:before="53"/>
                    <w:ind w:left="56" w:right="113" w:firstLine="0"/>
                    <w:jc w:val="left"/>
                    <w:rPr>
                      <w:sz w:val="18"/>
                    </w:rPr>
                  </w:pPr>
                  <w:r>
                    <w:rPr>
                      <w:sz w:val="18"/>
                    </w:rPr>
                    <w:t>The percentage of members 18-75* years of age with diabetes (type 1 or type 2) who had a nephropathy screening test or evidence of nephropathy during 2008.</w:t>
                  </w:r>
                </w:p>
              </w:txbxContent>
            </v:textbox>
            <v:stroke dashstyle="solid"/>
            <w10:wrap type="none"/>
          </v:shape>
        </w:pict>
      </w:r>
      <w:r>
        <w:rPr/>
        <w:t>The PCC Plan did not report this measure in 2007.</w:t>
      </w:r>
    </w:p>
    <w:p>
      <w:pPr>
        <w:pStyle w:val="BodyText"/>
        <w:spacing w:before="11"/>
        <w:rPr>
          <w:sz w:val="19"/>
        </w:rPr>
      </w:pPr>
    </w:p>
    <w:p>
      <w:pPr>
        <w:pStyle w:val="BodyText"/>
        <w:ind w:left="9407" w:right="304"/>
      </w:pPr>
      <w:r>
        <w:rPr/>
        <w:t>Eighty-five percent (85.1%) of MassHealth members 18 to 75 years of age with diabetes (type 1 or type 2) had either a nephropathy screening test or showed evi- dence of nephropathy during 2008. Plan specific rates ranged from 80.5% to 86.1%. One plan (PCC Plan) had a rate that was significantly above the national Medi- caid 75th percentile rate while the other four plans (NHP, NH, FCHP, and BMCHP) had rates that were not significantly different than the Medicaid rate. All four plans (NHP, NH, FCHP, and BMCHP) that reported data in 2007 or 2008 had rates that were not signifi- cantly different from their prior year rates. The PCC Plan did not report data this measure in</w:t>
      </w:r>
      <w:r>
        <w:rPr>
          <w:spacing w:val="-33"/>
        </w:rPr>
        <w:t> </w:t>
      </w:r>
      <w:r>
        <w:rPr/>
        <w:t>2007.</w:t>
      </w:r>
    </w:p>
    <w:p>
      <w:pPr>
        <w:pStyle w:val="BodyText"/>
      </w:pPr>
    </w:p>
    <w:p>
      <w:pPr>
        <w:pStyle w:val="BodyText"/>
      </w:pPr>
    </w:p>
    <w:p>
      <w:pPr>
        <w:pStyle w:val="BodyText"/>
      </w:pPr>
    </w:p>
    <w:p>
      <w:pPr>
        <w:pStyle w:val="BodyText"/>
      </w:pPr>
    </w:p>
    <w:p>
      <w:pPr>
        <w:pStyle w:val="BodyText"/>
      </w:pPr>
    </w:p>
    <w:p>
      <w:pPr>
        <w:pStyle w:val="BodyText"/>
        <w:spacing w:before="8"/>
        <w:rPr>
          <w:sz w:val="25"/>
        </w:rPr>
      </w:pPr>
    </w:p>
    <w:p>
      <w:pPr>
        <w:spacing w:after="0"/>
        <w:rPr>
          <w:sz w:val="25"/>
        </w:rPr>
        <w:sectPr>
          <w:pgSz w:w="15840" w:h="12240" w:orient="landscape"/>
          <w:pgMar w:header="0" w:footer="589" w:top="740" w:bottom="780" w:left="820" w:right="380"/>
        </w:sectPr>
      </w:pPr>
    </w:p>
    <w:p>
      <w:pPr>
        <w:spacing w:before="96"/>
        <w:ind w:left="221" w:right="0" w:firstLine="0"/>
        <w:jc w:val="left"/>
        <w:rPr>
          <w:b/>
          <w:sz w:val="14"/>
        </w:rPr>
      </w:pPr>
      <w:r>
        <w:rPr>
          <w:b/>
          <w:sz w:val="14"/>
          <w:u w:val="single"/>
        </w:rPr>
        <w:t>KEY:</w:t>
      </w:r>
    </w:p>
    <w:p>
      <w:pPr>
        <w:pStyle w:val="BodyText"/>
        <w:rPr>
          <w:b/>
          <w:sz w:val="16"/>
        </w:rPr>
      </w:pPr>
      <w:r>
        <w:rPr/>
        <w:br w:type="column"/>
      </w:r>
      <w:r>
        <w:rPr>
          <w:b/>
          <w:sz w:val="16"/>
        </w:rPr>
      </w:r>
    </w:p>
    <w:p>
      <w:pPr>
        <w:pStyle w:val="BodyText"/>
        <w:spacing w:before="1"/>
        <w:rPr>
          <w:b/>
          <w:sz w:val="14"/>
        </w:rPr>
      </w:pPr>
    </w:p>
    <w:p>
      <w:pPr>
        <w:spacing w:line="312" w:lineRule="auto" w:before="0"/>
        <w:ind w:left="223" w:right="-19" w:firstLine="0"/>
        <w:jc w:val="left"/>
        <w:rPr>
          <w:sz w:val="14"/>
        </w:rPr>
      </w:pPr>
      <w:r>
        <w:rPr/>
        <w:pict>
          <v:group style="position:absolute;margin-left:52.98pt;margin-top:-.374081pt;width:29.95pt;height:39.5pt;mso-position-horizontal-relative:page;mso-position-vertical-relative:paragraph;z-index:8464" coordorigin="1060,-7" coordsize="599,790">
            <v:line style="position:absolute" from="1067,211" to="1067,355" stroked="true" strokeweight=".7pt" strokecolor="#000000">
              <v:stroke dashstyle="solid"/>
            </v:line>
            <v:line style="position:absolute" from="1074,218" to="1638,218" stroked="true" strokeweight=".72pt" strokecolor="#000000">
              <v:stroke dashstyle="solid"/>
            </v:line>
            <v:line style="position:absolute" from="1645,211" to="1645,355" stroked="true" strokeweight=".7pt" strokecolor="#000000">
              <v:stroke dashstyle="solid"/>
            </v:line>
            <v:line style="position:absolute" from="1074,347" to="1638,347" stroked="true" strokeweight=".78pt" strokecolor="#000000">
              <v:stroke dashstyle="solid"/>
            </v:line>
            <v:rect style="position:absolute;left:1065;top:0;width:593;height:144" filled="true" fillcolor="#000000" stroked="false">
              <v:fill type="solid"/>
            </v:rect>
            <v:line style="position:absolute" from="1073,1" to="1073,145" stroked="true" strokeweight=".7pt" strokecolor="#000000">
              <v:stroke dashstyle="solid"/>
            </v:line>
            <v:line style="position:absolute" from="1080,8" to="1642,8" stroked="true" strokeweight=".72pt" strokecolor="#000000">
              <v:stroke dashstyle="solid"/>
            </v:line>
            <v:line style="position:absolute" from="1650,1" to="1650,145" stroked="true" strokeweight=".8pt" strokecolor="#000000">
              <v:stroke dashstyle="solid"/>
            </v:line>
            <v:line style="position:absolute" from="1080,137" to="1643,137" stroked="true" strokeweight=".78pt" strokecolor="#000000">
              <v:stroke dashstyle="solid"/>
            </v:line>
            <v:shape style="position:absolute;left:1059;top:630;width:593;height:144" type="#_x0000_t75" stroked="false">
              <v:imagedata r:id="rId34" o:title=""/>
            </v:shape>
            <v:line style="position:absolute" from="1067,631" to="1067,775" stroked="true" strokeweight=".7pt" strokecolor="#000000">
              <v:stroke dashstyle="solid"/>
            </v:line>
            <v:line style="position:absolute" from="1074,638" to="1636,638" stroked="true" strokeweight=".72pt" strokecolor="#000000">
              <v:stroke dashstyle="solid"/>
            </v:line>
            <v:line style="position:absolute" from="1644,631" to="1644,775" stroked="true" strokeweight=".8pt" strokecolor="#000000">
              <v:stroke dashstyle="solid"/>
            </v:line>
            <v:line style="position:absolute" from="1074,767" to="1637,767" stroked="true" strokeweight=".78pt" strokecolor="#000000">
              <v:stroke dashstyle="solid"/>
            </v:line>
            <v:rect style="position:absolute;left:1065;top:415;width:593;height:144" filled="true" fillcolor="#999999" stroked="false">
              <v:fill type="solid"/>
            </v:rect>
            <v:line style="position:absolute" from="1073,416" to="1073,560" stroked="true" strokeweight=".7pt" strokecolor="#000000">
              <v:stroke dashstyle="solid"/>
            </v:line>
            <v:line style="position:absolute" from="1080,423" to="1642,423" stroked="true" strokeweight=".72pt" strokecolor="#000000">
              <v:stroke dashstyle="solid"/>
            </v:line>
            <v:line style="position:absolute" from="1650,416" to="1650,560" stroked="true" strokeweight=".8pt" strokecolor="#000000">
              <v:stroke dashstyle="solid"/>
            </v:line>
            <v:line style="position:absolute" from="1080,552" to="1643,552" stroked="true" strokeweight=".78pt" strokecolor="#000000">
              <v:stroke dashstyle="solid"/>
            </v:line>
            <w10:wrap type="none"/>
          </v:group>
        </w:pict>
      </w:r>
      <w:r>
        <w:rPr>
          <w:sz w:val="14"/>
        </w:rPr>
        <w:t>Comparison rates (Source of National and MA Commercial data: Quality Compass, 2006) Rate is </w:t>
      </w:r>
      <w:r>
        <w:rPr>
          <w:i/>
          <w:sz w:val="14"/>
        </w:rPr>
        <w:t>significantly above </w:t>
      </w:r>
      <w:r>
        <w:rPr>
          <w:sz w:val="14"/>
        </w:rPr>
        <w:t>the 2009 national Medicaid 75th percentile</w:t>
      </w:r>
    </w:p>
    <w:p>
      <w:pPr>
        <w:spacing w:line="307" w:lineRule="auto" w:before="0"/>
        <w:ind w:left="224" w:right="558" w:hanging="3"/>
        <w:jc w:val="left"/>
        <w:rPr>
          <w:sz w:val="14"/>
        </w:rPr>
      </w:pPr>
      <w:r>
        <w:rPr>
          <w:sz w:val="14"/>
        </w:rPr>
        <w:t>Rate is </w:t>
      </w:r>
      <w:r>
        <w:rPr>
          <w:i/>
          <w:sz w:val="14"/>
        </w:rPr>
        <w:t>not significantly different from </w:t>
      </w:r>
      <w:r>
        <w:rPr>
          <w:sz w:val="14"/>
        </w:rPr>
        <w:t>the 2009 national Medicaid 75th percentile Rate is </w:t>
      </w:r>
      <w:r>
        <w:rPr>
          <w:i/>
          <w:sz w:val="14"/>
        </w:rPr>
        <w:t>significantly below </w:t>
      </w:r>
      <w:r>
        <w:rPr>
          <w:sz w:val="14"/>
        </w:rPr>
        <w:t>the 2009 national Medicaid 75th percentile</w:t>
      </w:r>
    </w:p>
    <w:p>
      <w:pPr>
        <w:pStyle w:val="BodyText"/>
        <w:spacing w:before="1"/>
        <w:rPr>
          <w:sz w:val="17"/>
        </w:rPr>
      </w:pPr>
      <w:r>
        <w:rPr/>
        <w:br w:type="column"/>
      </w:r>
      <w:r>
        <w:rPr>
          <w:sz w:val="17"/>
        </w:rPr>
      </w:r>
    </w:p>
    <w:p>
      <w:pPr>
        <w:spacing w:before="0"/>
        <w:ind w:left="221" w:right="240" w:firstLine="0"/>
        <w:jc w:val="left"/>
        <w:rPr>
          <w:sz w:val="18"/>
        </w:rPr>
      </w:pPr>
      <w:r>
        <w:rPr>
          <w:sz w:val="18"/>
        </w:rPr>
        <w:t>* This measure’s age range is 18-75. Although the MassHealth managed care program generally serves members under the age of 65, members 65 and older occasionally appear in the denominator of a plan’s HEDIS rate (see page 13 for more information). MassHealth members 65 and older were included in the eligi- ble population for this measure if the member met all eligible population criteria, including enrollment criteria.</w:t>
      </w:r>
    </w:p>
    <w:p>
      <w:pPr>
        <w:spacing w:after="0"/>
        <w:jc w:val="left"/>
        <w:rPr>
          <w:sz w:val="18"/>
        </w:rPr>
        <w:sectPr>
          <w:type w:val="continuous"/>
          <w:pgSz w:w="15840" w:h="12240" w:orient="landscape"/>
          <w:pgMar w:top="1140" w:bottom="280" w:left="820" w:right="380"/>
          <w:cols w:num="3" w:equalWidth="0">
            <w:col w:w="557" w:space="228"/>
            <w:col w:w="5765" w:space="1216"/>
            <w:col w:w="6874"/>
          </w:cols>
        </w:sectPr>
      </w:pPr>
    </w:p>
    <w:p>
      <w:pPr>
        <w:pStyle w:val="BodyText"/>
        <w:ind w:left="53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Comprehensive Diabetes Care</w:t>
                    </w:r>
                  </w:p>
                </w:txbxContent>
              </v:textbox>
              <w10:wrap type="none"/>
            </v:shape>
          </v:group>
        </w:pict>
      </w:r>
      <w:r>
        <w:rPr/>
      </w:r>
    </w:p>
    <w:p>
      <w:pPr>
        <w:pStyle w:val="BodyText"/>
        <w:spacing w:before="5"/>
        <w:rPr>
          <w:sz w:val="17"/>
        </w:rPr>
      </w:pPr>
    </w:p>
    <w:p>
      <w:pPr>
        <w:pStyle w:val="Heading2"/>
        <w:spacing w:before="90"/>
        <w:ind w:left="571"/>
      </w:pPr>
      <w:r>
        <w:rPr/>
        <w:pict>
          <v:shape style="position:absolute;margin-left:62.889999pt;margin-top:29.871843pt;width:188.25pt;height:157.0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57"/>
                    <w:gridCol w:w="617"/>
                  </w:tblGrid>
                  <w:tr>
                    <w:trPr>
                      <w:trHeight w:val="560" w:hRule="atLeast"/>
                    </w:trPr>
                    <w:tc>
                      <w:tcPr>
                        <w:tcW w:w="3734"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jc w:val="left"/>
                          <w:rPr>
                            <w:b/>
                            <w:sz w:val="20"/>
                          </w:rPr>
                        </w:pPr>
                        <w:r>
                          <w:rPr>
                            <w:b/>
                            <w:color w:val="FFFFFF"/>
                            <w:sz w:val="20"/>
                          </w:rPr>
                          <w:t>Comparison to 2009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05" w:firstLine="46"/>
                          <w:jc w:val="left"/>
                          <w:rPr>
                            <w:b/>
                            <w:sz w:val="14"/>
                          </w:rPr>
                        </w:pPr>
                        <w:r>
                          <w:rPr>
                            <w:b/>
                            <w:sz w:val="14"/>
                          </w:rPr>
                          <w:t>Nat’l Mcaid Mean</w:t>
                        </w:r>
                      </w:p>
                    </w:tc>
                    <w:tc>
                      <w:tcPr>
                        <w:tcW w:w="657" w:type="dxa"/>
                        <w:tcBorders>
                          <w:top w:val="single" w:sz="12" w:space="0" w:color="000000"/>
                          <w:bottom w:val="single" w:sz="12" w:space="0" w:color="000000"/>
                        </w:tcBorders>
                      </w:tcPr>
                      <w:p>
                        <w:pPr>
                          <w:pStyle w:val="TableParagraph"/>
                          <w:spacing w:line="161" w:lineRule="exact" w:before="50"/>
                          <w:ind w:left="123" w:right="52"/>
                          <w:rPr>
                            <w:b/>
                            <w:sz w:val="14"/>
                          </w:rPr>
                        </w:pPr>
                        <w:r>
                          <w:rPr>
                            <w:b/>
                            <w:sz w:val="14"/>
                          </w:rPr>
                          <w:t>MA</w:t>
                        </w:r>
                      </w:p>
                      <w:p>
                        <w:pPr>
                          <w:pStyle w:val="TableParagraph"/>
                          <w:ind w:left="123" w:right="95"/>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7" w:right="78" w:hanging="51"/>
                          <w:jc w:val="left"/>
                          <w:rPr>
                            <w:b/>
                            <w:sz w:val="14"/>
                          </w:rPr>
                        </w:pPr>
                        <w:r>
                          <w:rPr>
                            <w:b/>
                            <w:sz w:val="14"/>
                          </w:rPr>
                          <w:t>Plan’s 2007</w:t>
                        </w:r>
                      </w:p>
                      <w:p>
                        <w:pPr>
                          <w:pStyle w:val="TableParagraph"/>
                          <w:spacing w:line="161" w:lineRule="exact"/>
                          <w:ind w:left="151"/>
                          <w:jc w:val="left"/>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jc w:val="left"/>
                          <w:rPr>
                            <w:b/>
                            <w:sz w:val="14"/>
                          </w:rPr>
                        </w:pPr>
                        <w:r>
                          <w:rPr>
                            <w:b/>
                            <w:sz w:val="14"/>
                          </w:rPr>
                          <w:t>PCCP(H) **</w:t>
                        </w:r>
                      </w:p>
                    </w:tc>
                    <w:tc>
                      <w:tcPr>
                        <w:tcW w:w="903" w:type="dxa"/>
                        <w:tcBorders>
                          <w:top w:val="single" w:sz="12" w:space="0" w:color="000000"/>
                          <w:left w:val="single" w:sz="8" w:space="0" w:color="000000"/>
                        </w:tcBorders>
                      </w:tcPr>
                      <w:p>
                        <w:pPr>
                          <w:pStyle w:val="TableParagraph"/>
                          <w:spacing w:before="22"/>
                          <w:ind w:right="44"/>
                          <w:rPr>
                            <w:rFonts w:ascii="Atlantic Inline"/>
                            <w:sz w:val="20"/>
                          </w:rPr>
                        </w:pPr>
                        <w:r>
                          <w:rPr>
                            <w:rFonts w:ascii="Atlantic Inline"/>
                            <w:w w:val="100"/>
                            <w:sz w:val="20"/>
                          </w:rPr>
                          <w:t>O</w:t>
                        </w:r>
                      </w:p>
                    </w:tc>
                    <w:tc>
                      <w:tcPr>
                        <w:tcW w:w="628" w:type="dxa"/>
                        <w:tcBorders>
                          <w:top w:val="single" w:sz="12" w:space="0" w:color="000000"/>
                        </w:tcBorders>
                      </w:tcPr>
                      <w:p>
                        <w:pPr>
                          <w:pStyle w:val="TableParagraph"/>
                          <w:spacing w:line="244" w:lineRule="exact" w:before="30"/>
                          <w:ind w:left="206"/>
                          <w:jc w:val="left"/>
                          <w:rPr>
                            <w:b/>
                            <w:sz w:val="22"/>
                          </w:rPr>
                        </w:pPr>
                        <w:r>
                          <w:rPr>
                            <w:b/>
                            <w:w w:val="228"/>
                            <w:sz w:val="22"/>
                          </w:rPr>
                          <w:t>*</w:t>
                        </w:r>
                      </w:p>
                    </w:tc>
                    <w:tc>
                      <w:tcPr>
                        <w:tcW w:w="657" w:type="dxa"/>
                        <w:tcBorders>
                          <w:top w:val="single" w:sz="12" w:space="0" w:color="000000"/>
                        </w:tcBorders>
                      </w:tcPr>
                      <w:p>
                        <w:pPr>
                          <w:pStyle w:val="TableParagraph"/>
                          <w:spacing w:before="22"/>
                          <w:ind w:left="25"/>
                          <w:rPr>
                            <w:rFonts w:ascii="Atlantic Inline"/>
                            <w:sz w:val="20"/>
                          </w:rPr>
                        </w:pPr>
                        <w:r>
                          <w:rPr>
                            <w:rFonts w:ascii="Atlantic Inline"/>
                            <w:w w:val="100"/>
                            <w:sz w:val="20"/>
                          </w:rPr>
                          <w:t>O</w:t>
                        </w:r>
                      </w:p>
                    </w:tc>
                    <w:tc>
                      <w:tcPr>
                        <w:tcW w:w="617" w:type="dxa"/>
                        <w:tcBorders>
                          <w:top w:val="single" w:sz="12" w:space="0" w:color="000000"/>
                          <w:right w:val="single" w:sz="8" w:space="0" w:color="000000"/>
                        </w:tcBorders>
                      </w:tcPr>
                      <w:p>
                        <w:pPr>
                          <w:pStyle w:val="TableParagraph"/>
                          <w:spacing w:before="50"/>
                          <w:ind w:left="179"/>
                          <w:jc w:val="left"/>
                          <w:rPr>
                            <w:sz w:val="18"/>
                          </w:rPr>
                        </w:pPr>
                        <w:r>
                          <w:rPr>
                            <w:sz w:val="18"/>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NHP(H)</w:t>
                        </w:r>
                      </w:p>
                    </w:tc>
                    <w:tc>
                      <w:tcPr>
                        <w:tcW w:w="903" w:type="dxa"/>
                        <w:tcBorders>
                          <w:left w:val="single" w:sz="8" w:space="0" w:color="000000"/>
                        </w:tcBorders>
                      </w:tcPr>
                      <w:p>
                        <w:pPr>
                          <w:pStyle w:val="TableParagraph"/>
                          <w:spacing w:before="84"/>
                          <w:ind w:right="44"/>
                          <w:rPr>
                            <w:rFonts w:ascii="Atlantic Inline"/>
                            <w:sz w:val="20"/>
                          </w:rPr>
                        </w:pPr>
                        <w:r>
                          <w:rPr>
                            <w:rFonts w:ascii="Atlantic Inline"/>
                            <w:w w:val="100"/>
                            <w:sz w:val="20"/>
                          </w:rPr>
                          <w:t>O</w:t>
                        </w:r>
                      </w:p>
                    </w:tc>
                    <w:tc>
                      <w:tcPr>
                        <w:tcW w:w="628" w:type="dxa"/>
                      </w:tcPr>
                      <w:p>
                        <w:pPr>
                          <w:pStyle w:val="TableParagraph"/>
                          <w:spacing w:line="249" w:lineRule="exact" w:before="92"/>
                          <w:ind w:left="206"/>
                          <w:jc w:val="left"/>
                          <w:rPr>
                            <w:b/>
                            <w:sz w:val="22"/>
                          </w:rPr>
                        </w:pPr>
                        <w:r>
                          <w:rPr>
                            <w:b/>
                            <w:w w:val="228"/>
                            <w:sz w:val="22"/>
                          </w:rPr>
                          <w:t>*</w:t>
                        </w:r>
                      </w:p>
                    </w:tc>
                    <w:tc>
                      <w:tcPr>
                        <w:tcW w:w="657" w:type="dxa"/>
                      </w:tcPr>
                      <w:p>
                        <w:pPr>
                          <w:pStyle w:val="TableParagraph"/>
                          <w:spacing w:before="84"/>
                          <w:ind w:left="25"/>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84"/>
                          <w:ind w:left="213"/>
                          <w:jc w:val="lef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1"/>
                          <w:ind w:left="54"/>
                          <w:jc w:val="left"/>
                          <w:rPr>
                            <w:b/>
                            <w:sz w:val="14"/>
                          </w:rPr>
                        </w:pPr>
                        <w:r>
                          <w:rPr>
                            <w:b/>
                            <w:sz w:val="14"/>
                          </w:rPr>
                          <w:t>NH(H)</w:t>
                        </w:r>
                      </w:p>
                    </w:tc>
                    <w:tc>
                      <w:tcPr>
                        <w:tcW w:w="903" w:type="dxa"/>
                        <w:tcBorders>
                          <w:left w:val="single" w:sz="8" w:space="0" w:color="000000"/>
                        </w:tcBorders>
                      </w:tcPr>
                      <w:p>
                        <w:pPr>
                          <w:pStyle w:val="TableParagraph"/>
                          <w:spacing w:before="90"/>
                          <w:ind w:right="44"/>
                          <w:rPr>
                            <w:rFonts w:ascii="Atlantic Inline"/>
                            <w:sz w:val="20"/>
                          </w:rPr>
                        </w:pPr>
                        <w:r>
                          <w:rPr>
                            <w:rFonts w:ascii="Atlantic Inline"/>
                            <w:w w:val="100"/>
                            <w:sz w:val="20"/>
                          </w:rPr>
                          <w:t>O</w:t>
                        </w:r>
                      </w:p>
                    </w:tc>
                    <w:tc>
                      <w:tcPr>
                        <w:tcW w:w="628" w:type="dxa"/>
                      </w:tcPr>
                      <w:p>
                        <w:pPr>
                          <w:pStyle w:val="TableParagraph"/>
                          <w:spacing w:line="249" w:lineRule="exact" w:before="98"/>
                          <w:ind w:left="206"/>
                          <w:jc w:val="left"/>
                          <w:rPr>
                            <w:b/>
                            <w:sz w:val="22"/>
                          </w:rPr>
                        </w:pPr>
                        <w:r>
                          <w:rPr>
                            <w:b/>
                            <w:w w:val="228"/>
                            <w:sz w:val="22"/>
                          </w:rPr>
                          <w:t>*</w:t>
                        </w:r>
                      </w:p>
                    </w:tc>
                    <w:tc>
                      <w:tcPr>
                        <w:tcW w:w="657" w:type="dxa"/>
                      </w:tcPr>
                      <w:p>
                        <w:pPr>
                          <w:pStyle w:val="TableParagraph"/>
                          <w:spacing w:before="90"/>
                          <w:ind w:left="25"/>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90"/>
                          <w:ind w:left="213"/>
                          <w:jc w:val="lef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FCHP(H) *</w:t>
                        </w:r>
                      </w:p>
                    </w:tc>
                    <w:tc>
                      <w:tcPr>
                        <w:tcW w:w="903" w:type="dxa"/>
                        <w:tcBorders>
                          <w:left w:val="single" w:sz="8" w:space="0" w:color="000000"/>
                        </w:tcBorders>
                      </w:tcPr>
                      <w:p>
                        <w:pPr>
                          <w:pStyle w:val="TableParagraph"/>
                          <w:spacing w:line="249" w:lineRule="exact" w:before="97"/>
                          <w:ind w:right="46"/>
                          <w:rPr>
                            <w:b/>
                            <w:sz w:val="22"/>
                          </w:rPr>
                        </w:pPr>
                        <w:r>
                          <w:rPr>
                            <w:b/>
                            <w:w w:val="228"/>
                            <w:sz w:val="22"/>
                          </w:rPr>
                          <w:t>*</w:t>
                        </w:r>
                      </w:p>
                    </w:tc>
                    <w:tc>
                      <w:tcPr>
                        <w:tcW w:w="628" w:type="dxa"/>
                      </w:tcPr>
                      <w:p>
                        <w:pPr>
                          <w:pStyle w:val="TableParagraph"/>
                          <w:spacing w:line="249" w:lineRule="exact" w:before="97"/>
                          <w:ind w:left="206"/>
                          <w:jc w:val="left"/>
                          <w:rPr>
                            <w:b/>
                            <w:sz w:val="22"/>
                          </w:rPr>
                        </w:pPr>
                        <w:r>
                          <w:rPr>
                            <w:b/>
                            <w:w w:val="228"/>
                            <w:sz w:val="22"/>
                          </w:rPr>
                          <w:t>*</w:t>
                        </w:r>
                      </w:p>
                    </w:tc>
                    <w:tc>
                      <w:tcPr>
                        <w:tcW w:w="657" w:type="dxa"/>
                      </w:tcPr>
                      <w:p>
                        <w:pPr>
                          <w:pStyle w:val="TableParagraph"/>
                          <w:spacing w:line="249" w:lineRule="exact" w:before="97"/>
                          <w:ind w:left="23"/>
                          <w:rPr>
                            <w:b/>
                            <w:sz w:val="22"/>
                          </w:rPr>
                        </w:pPr>
                        <w:r>
                          <w:rPr>
                            <w:b/>
                            <w:w w:val="228"/>
                            <w:sz w:val="22"/>
                          </w:rPr>
                          <w:t>*</w:t>
                        </w:r>
                      </w:p>
                    </w:tc>
                    <w:tc>
                      <w:tcPr>
                        <w:tcW w:w="617" w:type="dxa"/>
                        <w:tcBorders>
                          <w:right w:val="single" w:sz="8" w:space="0" w:color="000000"/>
                        </w:tcBorders>
                      </w:tcPr>
                      <w:p>
                        <w:pPr>
                          <w:pStyle w:val="TableParagraph"/>
                          <w:spacing w:before="89"/>
                          <w:ind w:left="213"/>
                          <w:jc w:val="left"/>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BMCHP(H)</w:t>
                        </w:r>
                      </w:p>
                    </w:tc>
                    <w:tc>
                      <w:tcPr>
                        <w:tcW w:w="903" w:type="dxa"/>
                        <w:tcBorders>
                          <w:left w:val="single" w:sz="8" w:space="0" w:color="000000"/>
                          <w:bottom w:val="single" w:sz="8" w:space="0" w:color="000000"/>
                        </w:tcBorders>
                      </w:tcPr>
                      <w:p>
                        <w:pPr>
                          <w:pStyle w:val="TableParagraph"/>
                          <w:spacing w:before="97"/>
                          <w:ind w:right="46"/>
                          <w:rPr>
                            <w:b/>
                            <w:sz w:val="22"/>
                          </w:rPr>
                        </w:pPr>
                        <w:r>
                          <w:rPr>
                            <w:b/>
                            <w:w w:val="228"/>
                            <w:sz w:val="22"/>
                          </w:rPr>
                          <w:t>*</w:t>
                        </w:r>
                      </w:p>
                    </w:tc>
                    <w:tc>
                      <w:tcPr>
                        <w:tcW w:w="628" w:type="dxa"/>
                        <w:tcBorders>
                          <w:bottom w:val="single" w:sz="8" w:space="0" w:color="000000"/>
                        </w:tcBorders>
                      </w:tcPr>
                      <w:p>
                        <w:pPr>
                          <w:pStyle w:val="TableParagraph"/>
                          <w:spacing w:before="97"/>
                          <w:ind w:left="206"/>
                          <w:jc w:val="left"/>
                          <w:rPr>
                            <w:b/>
                            <w:sz w:val="22"/>
                          </w:rPr>
                        </w:pPr>
                        <w:r>
                          <w:rPr>
                            <w:b/>
                            <w:w w:val="228"/>
                            <w:sz w:val="22"/>
                          </w:rPr>
                          <w:t>*</w:t>
                        </w:r>
                      </w:p>
                    </w:tc>
                    <w:tc>
                      <w:tcPr>
                        <w:tcW w:w="657" w:type="dxa"/>
                        <w:tcBorders>
                          <w:bottom w:val="single" w:sz="8" w:space="0" w:color="000000"/>
                        </w:tcBorders>
                      </w:tcPr>
                      <w:p>
                        <w:pPr>
                          <w:pStyle w:val="TableParagraph"/>
                          <w:spacing w:before="89"/>
                          <w:ind w:left="25"/>
                          <w:rPr>
                            <w:rFonts w:ascii="Atlantic Inline"/>
                            <w:sz w:val="20"/>
                          </w:rPr>
                        </w:pPr>
                        <w:r>
                          <w:rPr>
                            <w:rFonts w:ascii="Atlantic Inline"/>
                            <w:w w:val="100"/>
                            <w:sz w:val="20"/>
                          </w:rPr>
                          <w:t>O</w:t>
                        </w:r>
                      </w:p>
                    </w:tc>
                    <w:tc>
                      <w:tcPr>
                        <w:tcW w:w="617" w:type="dxa"/>
                        <w:tcBorders>
                          <w:bottom w:val="single" w:sz="8" w:space="0" w:color="000000"/>
                          <w:right w:val="single" w:sz="8" w:space="0" w:color="000000"/>
                        </w:tcBorders>
                      </w:tcPr>
                      <w:p>
                        <w:pPr>
                          <w:pStyle w:val="TableParagraph"/>
                          <w:spacing w:before="89"/>
                          <w:ind w:left="213"/>
                          <w:jc w:val="left"/>
                          <w:rPr>
                            <w:rFonts w:ascii="Atlantic Inline"/>
                            <w:sz w:val="20"/>
                          </w:rPr>
                        </w:pPr>
                        <w:r>
                          <w:rPr>
                            <w:rFonts w:ascii="Atlantic Inline"/>
                            <w:w w:val="100"/>
                            <w:sz w:val="20"/>
                          </w:rPr>
                          <w:t>O</w:t>
                        </w:r>
                      </w:p>
                    </w:tc>
                  </w:tr>
                </w:tbl>
                <w:p>
                  <w:pPr>
                    <w:pStyle w:val="BodyText"/>
                  </w:pPr>
                </w:p>
              </w:txbxContent>
            </v:textbox>
            <w10:wrap type="topAndBottom"/>
          </v:shape>
        </w:pict>
      </w:r>
      <w:r>
        <w:rPr/>
        <w:pict>
          <v:shape style="position:absolute;margin-left:256.799988pt;margin-top:26.571844pt;width:498.3pt;height:160.6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2207"/>
                    <w:gridCol w:w="637"/>
                    <w:gridCol w:w="1232"/>
                    <w:gridCol w:w="187"/>
                    <w:gridCol w:w="740"/>
                    <w:gridCol w:w="365"/>
                    <w:gridCol w:w="1900"/>
                    <w:gridCol w:w="649"/>
                    <w:gridCol w:w="1235"/>
                  </w:tblGrid>
                  <w:tr>
                    <w:trPr>
                      <w:trHeight w:val="300" w:hRule="atLeast"/>
                    </w:trPr>
                    <w:tc>
                      <w:tcPr>
                        <w:tcW w:w="9935" w:type="dxa"/>
                        <w:gridSpan w:val="10"/>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7"/>
                          <w:jc w:val="left"/>
                          <w:rPr>
                            <w:b/>
                            <w:sz w:val="20"/>
                          </w:rPr>
                        </w:pPr>
                        <w:r>
                          <w:rPr>
                            <w:b/>
                            <w:color w:val="FFFFFF"/>
                            <w:sz w:val="20"/>
                          </w:rPr>
                          <w:t>2009 Comparison Rates</w:t>
                        </w:r>
                      </w:p>
                    </w:tc>
                  </w:tr>
                  <w:tr>
                    <w:trPr>
                      <w:trHeight w:val="600" w:hRule="atLeast"/>
                    </w:trPr>
                    <w:tc>
                      <w:tcPr>
                        <w:tcW w:w="2990" w:type="dxa"/>
                        <w:gridSpan w:val="2"/>
                        <w:tcBorders>
                          <w:top w:val="single" w:sz="12" w:space="0" w:color="000000"/>
                          <w:left w:val="single" w:sz="12" w:space="0" w:color="000000"/>
                          <w:bottom w:val="thinThickMediumGap" w:sz="6" w:space="0" w:color="000000"/>
                        </w:tcBorders>
                      </w:tcPr>
                      <w:p>
                        <w:pPr>
                          <w:pStyle w:val="TableParagraph"/>
                          <w:tabs>
                            <w:tab w:pos="2150" w:val="left" w:leader="none"/>
                          </w:tabs>
                          <w:spacing w:before="38"/>
                          <w:ind w:left="51"/>
                          <w:jc w:val="left"/>
                          <w:rPr>
                            <w:sz w:val="18"/>
                          </w:rPr>
                        </w:pPr>
                        <w:r>
                          <w:rPr>
                            <w:sz w:val="18"/>
                          </w:rPr>
                          <w:t>Nat'l Mcaid</w:t>
                        </w:r>
                        <w:r>
                          <w:rPr>
                            <w:spacing w:val="-7"/>
                            <w:sz w:val="18"/>
                          </w:rPr>
                          <w:t> </w:t>
                        </w:r>
                        <w:r>
                          <w:rPr>
                            <w:sz w:val="18"/>
                          </w:rPr>
                          <w:t>90th</w:t>
                        </w:r>
                        <w:r>
                          <w:rPr>
                            <w:spacing w:val="-4"/>
                            <w:sz w:val="18"/>
                          </w:rPr>
                          <w:t> </w:t>
                        </w:r>
                        <w:r>
                          <w:rPr>
                            <w:sz w:val="18"/>
                          </w:rPr>
                          <w:t>Pctile:</w:t>
                          <w:tab/>
                          <w:t>70.8%</w:t>
                        </w:r>
                      </w:p>
                      <w:p>
                        <w:pPr>
                          <w:pStyle w:val="TableParagraph"/>
                          <w:tabs>
                            <w:tab w:pos="2150" w:val="left" w:leader="none"/>
                          </w:tabs>
                          <w:spacing w:before="86"/>
                          <w:ind w:left="51"/>
                          <w:jc w:val="left"/>
                          <w:rPr>
                            <w:sz w:val="18"/>
                          </w:rPr>
                        </w:pPr>
                        <w:r>
                          <w:rPr>
                            <w:sz w:val="18"/>
                          </w:rPr>
                          <w:t>Nat'l Mcaid</w:t>
                        </w:r>
                        <w:r>
                          <w:rPr>
                            <w:spacing w:val="-7"/>
                            <w:sz w:val="18"/>
                          </w:rPr>
                          <w:t> </w:t>
                        </w:r>
                        <w:r>
                          <w:rPr>
                            <w:sz w:val="18"/>
                          </w:rPr>
                          <w:t>75th</w:t>
                        </w:r>
                        <w:r>
                          <w:rPr>
                            <w:spacing w:val="-4"/>
                            <w:sz w:val="18"/>
                          </w:rPr>
                          <w:t> </w:t>
                        </w:r>
                        <w:r>
                          <w:rPr>
                            <w:sz w:val="18"/>
                          </w:rPr>
                          <w:t>Pctile:</w:t>
                          <w:tab/>
                          <w:t>62.3%</w:t>
                        </w:r>
                      </w:p>
                    </w:tc>
                    <w:tc>
                      <w:tcPr>
                        <w:tcW w:w="2056" w:type="dxa"/>
                        <w:gridSpan w:val="3"/>
                        <w:tcBorders>
                          <w:top w:val="single" w:sz="12" w:space="0" w:color="000000"/>
                          <w:bottom w:val="thinThickMediumGap" w:sz="6" w:space="0" w:color="000000"/>
                        </w:tcBorders>
                      </w:tcPr>
                      <w:p>
                        <w:pPr>
                          <w:pStyle w:val="TableParagraph"/>
                          <w:spacing w:before="38"/>
                          <w:ind w:left="146"/>
                          <w:jc w:val="left"/>
                          <w:rPr>
                            <w:sz w:val="18"/>
                          </w:rPr>
                        </w:pPr>
                        <w:r>
                          <w:rPr>
                            <w:sz w:val="18"/>
                          </w:rPr>
                          <w:t>Nat'l Mcaid Mean:</w:t>
                        </w:r>
                      </w:p>
                      <w:p>
                        <w:pPr>
                          <w:pStyle w:val="TableParagraph"/>
                          <w:spacing w:before="86"/>
                          <w:ind w:left="146"/>
                          <w:jc w:val="left"/>
                          <w:rPr>
                            <w:sz w:val="18"/>
                          </w:rPr>
                        </w:pPr>
                        <w:r>
                          <w:rPr>
                            <w:sz w:val="18"/>
                          </w:rPr>
                          <w:t>MA Commercial Mean:</w:t>
                        </w:r>
                      </w:p>
                    </w:tc>
                    <w:tc>
                      <w:tcPr>
                        <w:tcW w:w="1105" w:type="dxa"/>
                        <w:gridSpan w:val="2"/>
                        <w:tcBorders>
                          <w:top w:val="single" w:sz="12" w:space="0" w:color="000000"/>
                          <w:bottom w:val="thinThickMediumGap" w:sz="6" w:space="0" w:color="000000"/>
                        </w:tcBorders>
                      </w:tcPr>
                      <w:p>
                        <w:pPr>
                          <w:pStyle w:val="TableParagraph"/>
                          <w:spacing w:before="38"/>
                          <w:ind w:left="315"/>
                          <w:jc w:val="left"/>
                          <w:rPr>
                            <w:sz w:val="18"/>
                          </w:rPr>
                        </w:pPr>
                        <w:r>
                          <w:rPr>
                            <w:sz w:val="18"/>
                          </w:rPr>
                          <w:t>52.8%</w:t>
                        </w:r>
                      </w:p>
                      <w:p>
                        <w:pPr>
                          <w:pStyle w:val="TableParagraph"/>
                          <w:spacing w:before="86"/>
                          <w:ind w:left="315"/>
                          <w:jc w:val="left"/>
                          <w:rPr>
                            <w:sz w:val="18"/>
                          </w:rPr>
                        </w:pPr>
                        <w:r>
                          <w:rPr>
                            <w:sz w:val="18"/>
                          </w:rPr>
                          <w:t>64.5%</w:t>
                        </w:r>
                      </w:p>
                    </w:tc>
                    <w:tc>
                      <w:tcPr>
                        <w:tcW w:w="2549" w:type="dxa"/>
                        <w:gridSpan w:val="2"/>
                        <w:tcBorders>
                          <w:top w:val="single" w:sz="12" w:space="0" w:color="000000"/>
                          <w:bottom w:val="thinThickMediumGap" w:sz="6" w:space="0" w:color="000000"/>
                        </w:tcBorders>
                      </w:tcPr>
                      <w:p>
                        <w:pPr>
                          <w:pStyle w:val="TableParagraph"/>
                          <w:spacing w:before="38"/>
                          <w:ind w:left="143"/>
                          <w:jc w:val="left"/>
                          <w:rPr>
                            <w:sz w:val="18"/>
                          </w:rPr>
                        </w:pPr>
                        <w:r>
                          <w:rPr>
                            <w:sz w:val="18"/>
                          </w:rPr>
                          <w:t>MassHealth Weighted Mean:</w:t>
                        </w:r>
                      </w:p>
                      <w:p>
                        <w:pPr>
                          <w:pStyle w:val="TableParagraph"/>
                          <w:spacing w:before="86"/>
                          <w:ind w:left="143"/>
                          <w:jc w:val="left"/>
                          <w:rPr>
                            <w:sz w:val="18"/>
                          </w:rPr>
                        </w:pPr>
                        <w:r>
                          <w:rPr>
                            <w:sz w:val="18"/>
                          </w:rPr>
                          <w:t>MassHealth Median:</w:t>
                        </w:r>
                      </w:p>
                    </w:tc>
                    <w:tc>
                      <w:tcPr>
                        <w:tcW w:w="1235" w:type="dxa"/>
                        <w:tcBorders>
                          <w:top w:val="single" w:sz="12" w:space="0" w:color="000000"/>
                          <w:bottom w:val="thinThickMediumGap" w:sz="6" w:space="0" w:color="000000"/>
                          <w:right w:val="single" w:sz="12" w:space="0" w:color="000000"/>
                        </w:tcBorders>
                      </w:tcPr>
                      <w:p>
                        <w:pPr>
                          <w:pStyle w:val="TableParagraph"/>
                          <w:spacing w:before="38"/>
                          <w:ind w:left="471"/>
                          <w:jc w:val="left"/>
                          <w:rPr>
                            <w:sz w:val="18"/>
                          </w:rPr>
                        </w:pPr>
                        <w:r>
                          <w:rPr>
                            <w:sz w:val="18"/>
                          </w:rPr>
                          <w:t>66.0%</w:t>
                        </w:r>
                      </w:p>
                      <w:p>
                        <w:pPr>
                          <w:pStyle w:val="TableParagraph"/>
                          <w:spacing w:before="86"/>
                          <w:ind w:left="471"/>
                          <w:jc w:val="left"/>
                          <w:rPr>
                            <w:sz w:val="18"/>
                          </w:rPr>
                        </w:pPr>
                        <w:r>
                          <w:rPr>
                            <w:sz w:val="18"/>
                          </w:rPr>
                          <w:t>66.9%</w:t>
                        </w:r>
                      </w:p>
                    </w:tc>
                  </w:tr>
                  <w:tr>
                    <w:trPr>
                      <w:trHeight w:val="340" w:hRule="atLeast"/>
                    </w:trPr>
                    <w:tc>
                      <w:tcPr>
                        <w:tcW w:w="9935" w:type="dxa"/>
                        <w:gridSpan w:val="10"/>
                        <w:tcBorders>
                          <w:top w:val="thickThinMediumGap" w:sz="6" w:space="0" w:color="000000"/>
                          <w:left w:val="single" w:sz="6" w:space="0" w:color="000000"/>
                          <w:bottom w:val="single" w:sz="8" w:space="0" w:color="000000"/>
                          <w:right w:val="single" w:sz="8" w:space="0" w:color="000000"/>
                        </w:tcBorders>
                        <w:shd w:val="clear" w:color="auto" w:fill="666666"/>
                      </w:tcPr>
                      <w:p>
                        <w:pPr>
                          <w:pStyle w:val="TableParagraph"/>
                          <w:spacing w:before="78"/>
                          <w:ind w:left="63"/>
                          <w:jc w:val="left"/>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jc w:val="left"/>
                          <w:rPr>
                            <w:b/>
                            <w:sz w:val="18"/>
                          </w:rPr>
                        </w:pPr>
                        <w:r>
                          <w:rPr>
                            <w:b/>
                            <w:sz w:val="18"/>
                          </w:rPr>
                          <w:t>2009</w:t>
                        </w:r>
                      </w:p>
                    </w:tc>
                    <w:tc>
                      <w:tcPr>
                        <w:tcW w:w="2207" w:type="dxa"/>
                        <w:tcBorders>
                          <w:top w:val="single" w:sz="12" w:space="0" w:color="000000"/>
                          <w:left w:val="single" w:sz="8" w:space="0" w:color="000000"/>
                          <w:bottom w:val="single" w:sz="8" w:space="0" w:color="000000"/>
                        </w:tcBorders>
                      </w:tcPr>
                      <w:p>
                        <w:pPr>
                          <w:pStyle w:val="TableParagraph"/>
                          <w:tabs>
                            <w:tab w:pos="673" w:val="left" w:leader="none"/>
                            <w:tab w:pos="1305" w:val="left" w:leader="none"/>
                          </w:tabs>
                          <w:spacing w:before="40"/>
                          <w:ind w:right="148"/>
                          <w:jc w:val="right"/>
                          <w:rPr>
                            <w:b/>
                            <w:sz w:val="18"/>
                          </w:rPr>
                        </w:pPr>
                        <w:r>
                          <w:rPr>
                            <w:b/>
                            <w:sz w:val="18"/>
                          </w:rPr>
                          <w:t>Num</w:t>
                          <w:tab/>
                          <w:t>Elig</w:t>
                          <w:tab/>
                        </w:r>
                        <w:r>
                          <w:rPr>
                            <w:b/>
                            <w:spacing w:val="-2"/>
                            <w:sz w:val="18"/>
                          </w:rPr>
                          <w:t>Den</w:t>
                        </w:r>
                      </w:p>
                    </w:tc>
                    <w:tc>
                      <w:tcPr>
                        <w:tcW w:w="637" w:type="dxa"/>
                        <w:tcBorders>
                          <w:top w:val="single" w:sz="12" w:space="0" w:color="000000"/>
                          <w:bottom w:val="single" w:sz="8" w:space="0" w:color="000000"/>
                        </w:tcBorders>
                        <w:shd w:val="clear" w:color="auto" w:fill="CCCCCC"/>
                      </w:tcPr>
                      <w:p>
                        <w:pPr>
                          <w:pStyle w:val="TableParagraph"/>
                          <w:spacing w:before="40"/>
                          <w:ind w:right="122"/>
                          <w:jc w:val="right"/>
                          <w:rPr>
                            <w:b/>
                            <w:sz w:val="18"/>
                          </w:rPr>
                        </w:pPr>
                        <w:r>
                          <w:rPr>
                            <w:b/>
                            <w:sz w:val="18"/>
                          </w:rPr>
                          <w:t>Rate</w:t>
                        </w:r>
                      </w:p>
                    </w:tc>
                    <w:tc>
                      <w:tcPr>
                        <w:tcW w:w="1232" w:type="dxa"/>
                        <w:tcBorders>
                          <w:top w:val="single" w:sz="12" w:space="0" w:color="000000"/>
                          <w:bottom w:val="single" w:sz="8" w:space="0" w:color="000000"/>
                          <w:right w:val="single" w:sz="4" w:space="0" w:color="000000"/>
                        </w:tcBorders>
                      </w:tcPr>
                      <w:p>
                        <w:pPr>
                          <w:pStyle w:val="TableParagraph"/>
                          <w:tabs>
                            <w:tab w:pos="604" w:val="left" w:leader="none"/>
                          </w:tabs>
                          <w:spacing w:before="40"/>
                          <w:ind w:right="6"/>
                          <w:rPr>
                            <w:b/>
                            <w:sz w:val="18"/>
                          </w:rPr>
                        </w:pPr>
                        <w:r>
                          <w:rPr>
                            <w:b/>
                            <w:sz w:val="18"/>
                          </w:rPr>
                          <w:t>LCL</w:t>
                          <w:tab/>
                          <w:t>UCL</w:t>
                        </w:r>
                      </w:p>
                    </w:tc>
                    <w:tc>
                      <w:tcPr>
                        <w:tcW w:w="187"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8"/>
                          <w:ind w:left="175"/>
                          <w:jc w:val="left"/>
                          <w:rPr>
                            <w:b/>
                            <w:sz w:val="18"/>
                          </w:rPr>
                        </w:pPr>
                        <w:r>
                          <w:rPr>
                            <w:b/>
                            <w:sz w:val="18"/>
                          </w:rPr>
                          <w:t>2007</w:t>
                        </w:r>
                      </w:p>
                    </w:tc>
                    <w:tc>
                      <w:tcPr>
                        <w:tcW w:w="2265" w:type="dxa"/>
                        <w:gridSpan w:val="2"/>
                        <w:tcBorders>
                          <w:top w:val="single" w:sz="8" w:space="0" w:color="000000"/>
                          <w:left w:val="single" w:sz="8" w:space="0" w:color="000000"/>
                          <w:bottom w:val="single" w:sz="8" w:space="0" w:color="000000"/>
                        </w:tcBorders>
                      </w:tcPr>
                      <w:p>
                        <w:pPr>
                          <w:pStyle w:val="TableParagraph"/>
                          <w:tabs>
                            <w:tab w:pos="1116" w:val="left" w:leader="none"/>
                            <w:tab w:pos="1759" w:val="left" w:leader="none"/>
                          </w:tabs>
                          <w:spacing w:before="38"/>
                          <w:ind w:left="433"/>
                          <w:jc w:val="left"/>
                          <w:rPr>
                            <w:b/>
                            <w:sz w:val="18"/>
                          </w:rPr>
                        </w:pPr>
                        <w:r>
                          <w:rPr>
                            <w:b/>
                            <w:sz w:val="18"/>
                          </w:rPr>
                          <w:t>Num</w:t>
                          <w:tab/>
                          <w:t>Elig</w:t>
                          <w:tab/>
                          <w:t>Den</w:t>
                        </w:r>
                      </w:p>
                    </w:tc>
                    <w:tc>
                      <w:tcPr>
                        <w:tcW w:w="649" w:type="dxa"/>
                        <w:tcBorders>
                          <w:top w:val="single" w:sz="8" w:space="0" w:color="000000"/>
                          <w:bottom w:val="single" w:sz="8" w:space="0" w:color="000000"/>
                        </w:tcBorders>
                        <w:shd w:val="clear" w:color="auto" w:fill="CCCCCC"/>
                      </w:tcPr>
                      <w:p>
                        <w:pPr>
                          <w:pStyle w:val="TableParagraph"/>
                          <w:spacing w:before="38"/>
                          <w:ind w:left="13" w:right="14"/>
                          <w:rPr>
                            <w:b/>
                            <w:sz w:val="18"/>
                          </w:rPr>
                        </w:pPr>
                        <w:r>
                          <w:rPr>
                            <w:b/>
                            <w:sz w:val="18"/>
                          </w:rPr>
                          <w:t>Rate</w:t>
                        </w:r>
                      </w:p>
                    </w:tc>
                    <w:tc>
                      <w:tcPr>
                        <w:tcW w:w="1235" w:type="dxa"/>
                        <w:tcBorders>
                          <w:top w:val="single" w:sz="8" w:space="0" w:color="000000"/>
                          <w:bottom w:val="single" w:sz="8" w:space="0" w:color="000000"/>
                          <w:right w:val="single" w:sz="4" w:space="0" w:color="000000"/>
                        </w:tcBorders>
                      </w:tcPr>
                      <w:p>
                        <w:pPr>
                          <w:pStyle w:val="TableParagraph"/>
                          <w:tabs>
                            <w:tab w:pos="617" w:val="left" w:leader="none"/>
                          </w:tabs>
                          <w:spacing w:before="38"/>
                          <w:ind w:right="113"/>
                          <w:jc w:val="right"/>
                          <w:rPr>
                            <w:b/>
                            <w:sz w:val="18"/>
                          </w:rPr>
                        </w:pPr>
                        <w:r>
                          <w:rPr>
                            <w:b/>
                            <w:sz w:val="18"/>
                          </w:rPr>
                          <w:t>LCL</w:t>
                          <w:tab/>
                        </w:r>
                        <w:r>
                          <w:rPr>
                            <w:b/>
                            <w:spacing w:val="-2"/>
                            <w:sz w:val="18"/>
                          </w:rPr>
                          <w:t>UCL</w:t>
                        </w:r>
                      </w:p>
                    </w:tc>
                  </w:tr>
                  <w:tr>
                    <w:trPr>
                      <w:trHeight w:val="300" w:hRule="atLeast"/>
                    </w:trPr>
                    <w:tc>
                      <w:tcPr>
                        <w:tcW w:w="782" w:type="dxa"/>
                        <w:tcBorders>
                          <w:top w:val="single" w:sz="8" w:space="0" w:color="000000"/>
                          <w:left w:val="single" w:sz="4" w:space="0" w:color="000000"/>
                          <w:right w:val="single" w:sz="8" w:space="0" w:color="000000"/>
                        </w:tcBorders>
                      </w:tcPr>
                      <w:p>
                        <w:pPr>
                          <w:pStyle w:val="TableParagraph"/>
                          <w:spacing w:before="37"/>
                          <w:ind w:left="24"/>
                          <w:jc w:val="left"/>
                          <w:rPr>
                            <w:b/>
                            <w:sz w:val="18"/>
                          </w:rPr>
                        </w:pPr>
                        <w:r>
                          <w:rPr>
                            <w:b/>
                            <w:sz w:val="18"/>
                          </w:rPr>
                          <w:t>PCCP</w:t>
                        </w:r>
                      </w:p>
                    </w:tc>
                    <w:tc>
                      <w:tcPr>
                        <w:tcW w:w="2207" w:type="dxa"/>
                        <w:tcBorders>
                          <w:top w:val="single" w:sz="8" w:space="0" w:color="000000"/>
                          <w:left w:val="single" w:sz="8" w:space="0" w:color="000000"/>
                        </w:tcBorders>
                      </w:tcPr>
                      <w:p>
                        <w:pPr>
                          <w:pStyle w:val="TableParagraph"/>
                          <w:tabs>
                            <w:tab w:pos="951" w:val="left" w:leader="none"/>
                            <w:tab w:pos="1713" w:val="left" w:leader="none"/>
                          </w:tabs>
                          <w:spacing w:before="38"/>
                          <w:ind w:right="168"/>
                          <w:jc w:val="right"/>
                          <w:rPr>
                            <w:sz w:val="18"/>
                          </w:rPr>
                        </w:pPr>
                        <w:r>
                          <w:rPr>
                            <w:sz w:val="18"/>
                          </w:rPr>
                          <w:t>(H)  </w:t>
                        </w:r>
                        <w:r>
                          <w:rPr>
                            <w:spacing w:val="35"/>
                            <w:sz w:val="18"/>
                          </w:rPr>
                          <w:t> </w:t>
                        </w:r>
                        <w:r>
                          <w:rPr>
                            <w:sz w:val="18"/>
                          </w:rPr>
                          <w:t>271</w:t>
                          <w:tab/>
                          <w:t>13,972</w:t>
                          <w:tab/>
                        </w:r>
                        <w:r>
                          <w:rPr>
                            <w:spacing w:val="-2"/>
                            <w:sz w:val="18"/>
                          </w:rPr>
                          <w:t>411</w:t>
                        </w:r>
                      </w:p>
                    </w:tc>
                    <w:tc>
                      <w:tcPr>
                        <w:tcW w:w="637" w:type="dxa"/>
                        <w:tcBorders>
                          <w:top w:val="single" w:sz="8" w:space="0" w:color="000000"/>
                        </w:tcBorders>
                        <w:shd w:val="clear" w:color="auto" w:fill="CCCCCC"/>
                      </w:tcPr>
                      <w:p>
                        <w:pPr>
                          <w:pStyle w:val="TableParagraph"/>
                          <w:spacing w:before="38"/>
                          <w:ind w:right="62"/>
                          <w:jc w:val="right"/>
                          <w:rPr>
                            <w:sz w:val="18"/>
                          </w:rPr>
                        </w:pPr>
                        <w:r>
                          <w:rPr>
                            <w:sz w:val="18"/>
                          </w:rPr>
                          <w:t>65.9%</w:t>
                        </w:r>
                      </w:p>
                    </w:tc>
                    <w:tc>
                      <w:tcPr>
                        <w:tcW w:w="1232" w:type="dxa"/>
                        <w:tcBorders>
                          <w:top w:val="single" w:sz="8" w:space="0" w:color="000000"/>
                          <w:right w:val="single" w:sz="4" w:space="0" w:color="000000"/>
                        </w:tcBorders>
                      </w:tcPr>
                      <w:p>
                        <w:pPr>
                          <w:pStyle w:val="TableParagraph"/>
                          <w:spacing w:before="38"/>
                          <w:ind w:right="15"/>
                          <w:rPr>
                            <w:sz w:val="18"/>
                          </w:rPr>
                        </w:pPr>
                        <w:r>
                          <w:rPr>
                            <w:sz w:val="18"/>
                          </w:rPr>
                          <w:t>61.2% 70.6%</w:t>
                        </w:r>
                      </w:p>
                    </w:tc>
                    <w:tc>
                      <w:tcPr>
                        <w:tcW w:w="187"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before="51"/>
                          <w:ind w:left="25"/>
                          <w:jc w:val="left"/>
                          <w:rPr>
                            <w:b/>
                            <w:sz w:val="18"/>
                          </w:rPr>
                        </w:pPr>
                        <w:r>
                          <w:rPr>
                            <w:b/>
                            <w:sz w:val="18"/>
                          </w:rPr>
                          <w:t>PCCP**</w:t>
                        </w:r>
                      </w:p>
                    </w:tc>
                    <w:tc>
                      <w:tcPr>
                        <w:tcW w:w="365" w:type="dxa"/>
                        <w:tcBorders>
                          <w:top w:val="single" w:sz="8" w:space="0" w:color="000000"/>
                          <w:left w:val="single" w:sz="8" w:space="0" w:color="000000"/>
                        </w:tcBorders>
                      </w:tcPr>
                      <w:p>
                        <w:pPr>
                          <w:pStyle w:val="TableParagraph"/>
                          <w:spacing w:before="52"/>
                          <w:ind w:right="50"/>
                          <w:rPr>
                            <w:sz w:val="18"/>
                          </w:rPr>
                        </w:pPr>
                        <w:r>
                          <w:rPr>
                            <w:w w:val="100"/>
                            <w:sz w:val="18"/>
                          </w:rPr>
                          <w:t>.</w:t>
                        </w:r>
                      </w:p>
                    </w:tc>
                    <w:tc>
                      <w:tcPr>
                        <w:tcW w:w="1900" w:type="dxa"/>
                        <w:tcBorders>
                          <w:top w:val="single" w:sz="8" w:space="0" w:color="000000"/>
                        </w:tcBorders>
                      </w:tcPr>
                      <w:p>
                        <w:pPr>
                          <w:pStyle w:val="TableParagraph"/>
                          <w:tabs>
                            <w:tab w:pos="649" w:val="left" w:leader="none"/>
                            <w:tab w:pos="1295" w:val="left" w:leader="none"/>
                          </w:tabs>
                          <w:spacing w:before="52"/>
                          <w:ind w:right="46"/>
                          <w:rPr>
                            <w:sz w:val="18"/>
                          </w:rPr>
                        </w:pPr>
                        <w:r>
                          <w:rPr>
                            <w:sz w:val="18"/>
                          </w:rPr>
                          <w:t>.</w:t>
                          <w:tab/>
                          <w:t>.</w:t>
                          <w:tab/>
                          <w:t>.</w:t>
                        </w:r>
                      </w:p>
                    </w:tc>
                    <w:tc>
                      <w:tcPr>
                        <w:tcW w:w="649" w:type="dxa"/>
                        <w:tcBorders>
                          <w:top w:val="single" w:sz="8" w:space="0" w:color="000000"/>
                        </w:tcBorders>
                        <w:shd w:val="clear" w:color="auto" w:fill="CCCCCC"/>
                      </w:tcPr>
                      <w:p>
                        <w:pPr>
                          <w:pStyle w:val="TableParagraph"/>
                          <w:spacing w:before="52"/>
                          <w:ind w:right="1"/>
                          <w:rPr>
                            <w:sz w:val="18"/>
                          </w:rPr>
                        </w:pPr>
                        <w:r>
                          <w:rPr>
                            <w:w w:val="100"/>
                            <w:sz w:val="18"/>
                          </w:rPr>
                          <w:t>.</w:t>
                        </w:r>
                      </w:p>
                    </w:tc>
                    <w:tc>
                      <w:tcPr>
                        <w:tcW w:w="1235" w:type="dxa"/>
                        <w:tcBorders>
                          <w:top w:val="single" w:sz="8" w:space="0" w:color="000000"/>
                          <w:right w:val="single" w:sz="4" w:space="0" w:color="000000"/>
                        </w:tcBorders>
                      </w:tcPr>
                      <w:p>
                        <w:pPr>
                          <w:pStyle w:val="TableParagraph"/>
                          <w:tabs>
                            <w:tab w:pos="904" w:val="left" w:leader="none"/>
                          </w:tabs>
                          <w:spacing w:before="52"/>
                          <w:ind w:left="277"/>
                          <w:jc w:val="left"/>
                          <w:rPr>
                            <w:sz w:val="18"/>
                          </w:rPr>
                        </w:pPr>
                        <w:r>
                          <w:rPr>
                            <w:sz w:val="18"/>
                          </w:rPr>
                          <w:t>.</w:t>
                          <w:tab/>
                          <w:t>.</w:t>
                        </w:r>
                      </w:p>
                    </w:tc>
                  </w:tr>
                  <w:tr>
                    <w:trPr>
                      <w:trHeight w:val="300" w:hRule="atLeast"/>
                    </w:trPr>
                    <w:tc>
                      <w:tcPr>
                        <w:tcW w:w="782" w:type="dxa"/>
                        <w:tcBorders>
                          <w:left w:val="single" w:sz="4" w:space="0" w:color="000000"/>
                          <w:right w:val="single" w:sz="8" w:space="0" w:color="000000"/>
                        </w:tcBorders>
                      </w:tcPr>
                      <w:p>
                        <w:pPr>
                          <w:pStyle w:val="TableParagraph"/>
                          <w:spacing w:before="38"/>
                          <w:ind w:left="24"/>
                          <w:jc w:val="left"/>
                          <w:rPr>
                            <w:b/>
                            <w:sz w:val="18"/>
                          </w:rPr>
                        </w:pPr>
                        <w:r>
                          <w:rPr>
                            <w:b/>
                            <w:sz w:val="18"/>
                          </w:rPr>
                          <w:t>NHP</w:t>
                        </w:r>
                      </w:p>
                    </w:tc>
                    <w:tc>
                      <w:tcPr>
                        <w:tcW w:w="2207" w:type="dxa"/>
                        <w:tcBorders>
                          <w:left w:val="single" w:sz="8" w:space="0" w:color="000000"/>
                        </w:tcBorders>
                      </w:tcPr>
                      <w:p>
                        <w:pPr>
                          <w:pStyle w:val="TableParagraph"/>
                          <w:tabs>
                            <w:tab w:pos="1001" w:val="left" w:leader="none"/>
                            <w:tab w:pos="1713" w:val="left" w:leader="none"/>
                          </w:tabs>
                          <w:spacing w:before="39"/>
                          <w:ind w:right="168"/>
                          <w:jc w:val="right"/>
                          <w:rPr>
                            <w:sz w:val="18"/>
                          </w:rPr>
                        </w:pPr>
                        <w:r>
                          <w:rPr>
                            <w:sz w:val="18"/>
                          </w:rPr>
                          <w:t>(H)  </w:t>
                        </w:r>
                        <w:r>
                          <w:rPr>
                            <w:spacing w:val="35"/>
                            <w:sz w:val="18"/>
                          </w:rPr>
                          <w:t> </w:t>
                        </w:r>
                        <w:r>
                          <w:rPr>
                            <w:sz w:val="18"/>
                          </w:rPr>
                          <w:t>275</w:t>
                          <w:tab/>
                          <w:t>1,664</w:t>
                          <w:tab/>
                        </w:r>
                        <w:r>
                          <w:rPr>
                            <w:spacing w:val="-2"/>
                            <w:sz w:val="18"/>
                          </w:rPr>
                          <w:t>411</w:t>
                        </w:r>
                      </w:p>
                    </w:tc>
                    <w:tc>
                      <w:tcPr>
                        <w:tcW w:w="637" w:type="dxa"/>
                        <w:shd w:val="clear" w:color="auto" w:fill="CCCCCC"/>
                      </w:tcPr>
                      <w:p>
                        <w:pPr>
                          <w:pStyle w:val="TableParagraph"/>
                          <w:spacing w:before="39"/>
                          <w:ind w:right="62"/>
                          <w:jc w:val="right"/>
                          <w:rPr>
                            <w:sz w:val="18"/>
                          </w:rPr>
                        </w:pPr>
                        <w:r>
                          <w:rPr>
                            <w:sz w:val="18"/>
                          </w:rPr>
                          <w:t>66.9%</w:t>
                        </w:r>
                      </w:p>
                    </w:tc>
                    <w:tc>
                      <w:tcPr>
                        <w:tcW w:w="1232" w:type="dxa"/>
                        <w:tcBorders>
                          <w:right w:val="single" w:sz="4" w:space="0" w:color="000000"/>
                        </w:tcBorders>
                      </w:tcPr>
                      <w:p>
                        <w:pPr>
                          <w:pStyle w:val="TableParagraph"/>
                          <w:spacing w:before="39"/>
                          <w:ind w:right="15"/>
                          <w:rPr>
                            <w:sz w:val="18"/>
                          </w:rPr>
                        </w:pPr>
                        <w:r>
                          <w:rPr>
                            <w:sz w:val="18"/>
                          </w:rPr>
                          <w:t>62.2% 71.6%</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7"/>
                          <w:ind w:left="25"/>
                          <w:jc w:val="left"/>
                          <w:rPr>
                            <w:b/>
                            <w:sz w:val="18"/>
                          </w:rPr>
                        </w:pPr>
                        <w:r>
                          <w:rPr>
                            <w:b/>
                            <w:sz w:val="18"/>
                          </w:rPr>
                          <w:t>NHP</w:t>
                        </w:r>
                      </w:p>
                    </w:tc>
                    <w:tc>
                      <w:tcPr>
                        <w:tcW w:w="365" w:type="dxa"/>
                        <w:tcBorders>
                          <w:left w:val="single" w:sz="8" w:space="0" w:color="000000"/>
                        </w:tcBorders>
                      </w:tcPr>
                      <w:p>
                        <w:pPr>
                          <w:pStyle w:val="TableParagraph"/>
                          <w:spacing w:before="58"/>
                          <w:ind w:left="7" w:right="57"/>
                          <w:rPr>
                            <w:sz w:val="18"/>
                          </w:rPr>
                        </w:pPr>
                        <w:r>
                          <w:rPr>
                            <w:sz w:val="18"/>
                          </w:rPr>
                          <w:t>(H)</w:t>
                        </w:r>
                      </w:p>
                    </w:tc>
                    <w:tc>
                      <w:tcPr>
                        <w:tcW w:w="1900" w:type="dxa"/>
                      </w:tcPr>
                      <w:p>
                        <w:pPr>
                          <w:pStyle w:val="TableParagraph"/>
                          <w:tabs>
                            <w:tab w:pos="598" w:val="left" w:leader="none"/>
                            <w:tab w:pos="1295" w:val="left" w:leader="none"/>
                          </w:tabs>
                          <w:spacing w:before="58"/>
                          <w:ind w:right="45"/>
                          <w:rPr>
                            <w:sz w:val="18"/>
                          </w:rPr>
                        </w:pPr>
                        <w:r>
                          <w:rPr>
                            <w:sz w:val="18"/>
                          </w:rPr>
                          <w:t>289</w:t>
                          <w:tab/>
                          <w:t>1392</w:t>
                          <w:tab/>
                          <w:t>411</w:t>
                        </w:r>
                      </w:p>
                    </w:tc>
                    <w:tc>
                      <w:tcPr>
                        <w:tcW w:w="649" w:type="dxa"/>
                        <w:shd w:val="clear" w:color="auto" w:fill="CCCCCC"/>
                      </w:tcPr>
                      <w:p>
                        <w:pPr>
                          <w:pStyle w:val="TableParagraph"/>
                          <w:spacing w:before="58"/>
                          <w:ind w:left="13" w:right="14"/>
                          <w:rPr>
                            <w:sz w:val="18"/>
                          </w:rPr>
                        </w:pPr>
                        <w:r>
                          <w:rPr>
                            <w:sz w:val="18"/>
                          </w:rPr>
                          <w:t>70.3%</w:t>
                        </w:r>
                      </w:p>
                    </w:tc>
                    <w:tc>
                      <w:tcPr>
                        <w:tcW w:w="1235" w:type="dxa"/>
                        <w:tcBorders>
                          <w:right w:val="single" w:sz="4" w:space="0" w:color="000000"/>
                        </w:tcBorders>
                      </w:tcPr>
                      <w:p>
                        <w:pPr>
                          <w:pStyle w:val="TableParagraph"/>
                          <w:spacing w:before="58"/>
                          <w:ind w:right="43"/>
                          <w:jc w:val="right"/>
                          <w:rPr>
                            <w:sz w:val="18"/>
                          </w:rPr>
                        </w:pPr>
                        <w:r>
                          <w:rPr>
                            <w:sz w:val="18"/>
                          </w:rPr>
                          <w:t>65.8%  74.9%</w:t>
                        </w:r>
                      </w:p>
                    </w:tc>
                  </w:tr>
                  <w:tr>
                    <w:trPr>
                      <w:trHeight w:val="300" w:hRule="atLeast"/>
                    </w:trPr>
                    <w:tc>
                      <w:tcPr>
                        <w:tcW w:w="782" w:type="dxa"/>
                        <w:tcBorders>
                          <w:left w:val="single" w:sz="4" w:space="0" w:color="000000"/>
                          <w:right w:val="single" w:sz="8" w:space="0" w:color="000000"/>
                        </w:tcBorders>
                      </w:tcPr>
                      <w:p>
                        <w:pPr>
                          <w:pStyle w:val="TableParagraph"/>
                          <w:spacing w:before="38"/>
                          <w:ind w:left="24"/>
                          <w:jc w:val="left"/>
                          <w:rPr>
                            <w:b/>
                            <w:sz w:val="18"/>
                          </w:rPr>
                        </w:pPr>
                        <w:r>
                          <w:rPr>
                            <w:b/>
                            <w:sz w:val="18"/>
                          </w:rPr>
                          <w:t>NH</w:t>
                        </w:r>
                      </w:p>
                    </w:tc>
                    <w:tc>
                      <w:tcPr>
                        <w:tcW w:w="2207" w:type="dxa"/>
                        <w:tcBorders>
                          <w:left w:val="single" w:sz="8" w:space="0" w:color="000000"/>
                        </w:tcBorders>
                      </w:tcPr>
                      <w:p>
                        <w:pPr>
                          <w:pStyle w:val="TableParagraph"/>
                          <w:tabs>
                            <w:tab w:pos="1001" w:val="left" w:leader="none"/>
                            <w:tab w:pos="1713" w:val="left" w:leader="none"/>
                          </w:tabs>
                          <w:spacing w:before="39"/>
                          <w:ind w:right="168"/>
                          <w:jc w:val="right"/>
                          <w:rPr>
                            <w:sz w:val="18"/>
                          </w:rPr>
                        </w:pPr>
                        <w:r>
                          <w:rPr>
                            <w:sz w:val="18"/>
                          </w:rPr>
                          <w:t>(H)  </w:t>
                        </w:r>
                        <w:r>
                          <w:rPr>
                            <w:spacing w:val="35"/>
                            <w:sz w:val="18"/>
                          </w:rPr>
                          <w:t> </w:t>
                        </w:r>
                        <w:r>
                          <w:rPr>
                            <w:sz w:val="18"/>
                          </w:rPr>
                          <w:t>252</w:t>
                          <w:tab/>
                          <w:t>1,649</w:t>
                          <w:tab/>
                        </w:r>
                        <w:r>
                          <w:rPr>
                            <w:spacing w:val="-2"/>
                            <w:sz w:val="18"/>
                          </w:rPr>
                          <w:t>411</w:t>
                        </w:r>
                      </w:p>
                    </w:tc>
                    <w:tc>
                      <w:tcPr>
                        <w:tcW w:w="637" w:type="dxa"/>
                        <w:shd w:val="clear" w:color="auto" w:fill="CCCCCC"/>
                      </w:tcPr>
                      <w:p>
                        <w:pPr>
                          <w:pStyle w:val="TableParagraph"/>
                          <w:spacing w:before="39"/>
                          <w:ind w:right="62"/>
                          <w:jc w:val="right"/>
                          <w:rPr>
                            <w:sz w:val="18"/>
                          </w:rPr>
                        </w:pPr>
                        <w:r>
                          <w:rPr>
                            <w:sz w:val="18"/>
                          </w:rPr>
                          <w:t>61.3%</w:t>
                        </w:r>
                      </w:p>
                    </w:tc>
                    <w:tc>
                      <w:tcPr>
                        <w:tcW w:w="1232" w:type="dxa"/>
                        <w:tcBorders>
                          <w:right w:val="single" w:sz="4" w:space="0" w:color="000000"/>
                        </w:tcBorders>
                      </w:tcPr>
                      <w:p>
                        <w:pPr>
                          <w:pStyle w:val="TableParagraph"/>
                          <w:spacing w:before="39"/>
                          <w:ind w:right="15"/>
                          <w:rPr>
                            <w:sz w:val="18"/>
                          </w:rPr>
                        </w:pPr>
                        <w:r>
                          <w:rPr>
                            <w:sz w:val="18"/>
                          </w:rPr>
                          <w:t>56.5% 66.1%</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2"/>
                          <w:ind w:left="25"/>
                          <w:jc w:val="left"/>
                          <w:rPr>
                            <w:b/>
                            <w:sz w:val="18"/>
                          </w:rPr>
                        </w:pPr>
                        <w:r>
                          <w:rPr>
                            <w:b/>
                            <w:sz w:val="18"/>
                          </w:rPr>
                          <w:t>NH</w:t>
                        </w:r>
                      </w:p>
                    </w:tc>
                    <w:tc>
                      <w:tcPr>
                        <w:tcW w:w="365" w:type="dxa"/>
                        <w:tcBorders>
                          <w:left w:val="single" w:sz="8" w:space="0" w:color="000000"/>
                        </w:tcBorders>
                      </w:tcPr>
                      <w:p>
                        <w:pPr>
                          <w:pStyle w:val="TableParagraph"/>
                          <w:spacing w:before="53"/>
                          <w:ind w:left="7" w:right="57"/>
                          <w:rPr>
                            <w:sz w:val="18"/>
                          </w:rPr>
                        </w:pPr>
                        <w:r>
                          <w:rPr>
                            <w:sz w:val="18"/>
                          </w:rPr>
                          <w:t>(H)</w:t>
                        </w:r>
                      </w:p>
                    </w:tc>
                    <w:tc>
                      <w:tcPr>
                        <w:tcW w:w="1900" w:type="dxa"/>
                      </w:tcPr>
                      <w:p>
                        <w:pPr>
                          <w:pStyle w:val="TableParagraph"/>
                          <w:tabs>
                            <w:tab w:pos="598" w:val="left" w:leader="none"/>
                            <w:tab w:pos="1295" w:val="left" w:leader="none"/>
                          </w:tabs>
                          <w:spacing w:before="53"/>
                          <w:ind w:right="45"/>
                          <w:rPr>
                            <w:sz w:val="18"/>
                          </w:rPr>
                        </w:pPr>
                        <w:r>
                          <w:rPr>
                            <w:sz w:val="18"/>
                          </w:rPr>
                          <w:t>258</w:t>
                          <w:tab/>
                          <w:t>1290</w:t>
                          <w:tab/>
                          <w:t>411</w:t>
                        </w:r>
                      </w:p>
                    </w:tc>
                    <w:tc>
                      <w:tcPr>
                        <w:tcW w:w="649" w:type="dxa"/>
                        <w:shd w:val="clear" w:color="auto" w:fill="CCCCCC"/>
                      </w:tcPr>
                      <w:p>
                        <w:pPr>
                          <w:pStyle w:val="TableParagraph"/>
                          <w:spacing w:before="53"/>
                          <w:ind w:left="13" w:right="14"/>
                          <w:rPr>
                            <w:sz w:val="18"/>
                          </w:rPr>
                        </w:pPr>
                        <w:r>
                          <w:rPr>
                            <w:sz w:val="18"/>
                          </w:rPr>
                          <w:t>62.8%</w:t>
                        </w:r>
                      </w:p>
                    </w:tc>
                    <w:tc>
                      <w:tcPr>
                        <w:tcW w:w="1235" w:type="dxa"/>
                        <w:tcBorders>
                          <w:right w:val="single" w:sz="4" w:space="0" w:color="000000"/>
                        </w:tcBorders>
                      </w:tcPr>
                      <w:p>
                        <w:pPr>
                          <w:pStyle w:val="TableParagraph"/>
                          <w:spacing w:before="53"/>
                          <w:ind w:right="43"/>
                          <w:jc w:val="right"/>
                          <w:rPr>
                            <w:sz w:val="18"/>
                          </w:rPr>
                        </w:pPr>
                        <w:r>
                          <w:rPr>
                            <w:sz w:val="18"/>
                          </w:rPr>
                          <w:t>58.0%  67.6%</w:t>
                        </w:r>
                      </w:p>
                    </w:tc>
                  </w:tr>
                  <w:tr>
                    <w:trPr>
                      <w:trHeight w:val="300" w:hRule="atLeast"/>
                    </w:trPr>
                    <w:tc>
                      <w:tcPr>
                        <w:tcW w:w="782" w:type="dxa"/>
                        <w:tcBorders>
                          <w:left w:val="single" w:sz="4" w:space="0" w:color="000000"/>
                          <w:right w:val="single" w:sz="8" w:space="0" w:color="000000"/>
                        </w:tcBorders>
                      </w:tcPr>
                      <w:p>
                        <w:pPr>
                          <w:pStyle w:val="TableParagraph"/>
                          <w:spacing w:before="40"/>
                          <w:ind w:left="24"/>
                          <w:jc w:val="left"/>
                          <w:rPr>
                            <w:b/>
                            <w:sz w:val="18"/>
                          </w:rPr>
                        </w:pPr>
                        <w:r>
                          <w:rPr>
                            <w:b/>
                            <w:sz w:val="18"/>
                          </w:rPr>
                          <w:t>FCHP*</w:t>
                        </w:r>
                      </w:p>
                    </w:tc>
                    <w:tc>
                      <w:tcPr>
                        <w:tcW w:w="2207" w:type="dxa"/>
                        <w:tcBorders>
                          <w:left w:val="single" w:sz="8" w:space="0" w:color="000000"/>
                        </w:tcBorders>
                      </w:tcPr>
                      <w:p>
                        <w:pPr>
                          <w:pStyle w:val="TableParagraph"/>
                          <w:tabs>
                            <w:tab w:pos="1076" w:val="left" w:leader="none"/>
                            <w:tab w:pos="1713" w:val="left" w:leader="none"/>
                          </w:tabs>
                          <w:spacing w:before="41"/>
                          <w:ind w:right="168"/>
                          <w:jc w:val="right"/>
                          <w:rPr>
                            <w:sz w:val="18"/>
                          </w:rPr>
                        </w:pPr>
                        <w:r>
                          <w:rPr>
                            <w:sz w:val="18"/>
                          </w:rPr>
                          <w:t>(H)  </w:t>
                        </w:r>
                        <w:r>
                          <w:rPr>
                            <w:spacing w:val="35"/>
                            <w:sz w:val="18"/>
                          </w:rPr>
                          <w:t> </w:t>
                        </w:r>
                        <w:r>
                          <w:rPr>
                            <w:sz w:val="18"/>
                          </w:rPr>
                          <w:t>134</w:t>
                          <w:tab/>
                          <w:t>229</w:t>
                          <w:tab/>
                        </w:r>
                        <w:r>
                          <w:rPr>
                            <w:spacing w:val="-2"/>
                            <w:sz w:val="18"/>
                          </w:rPr>
                          <w:t>185</w:t>
                        </w:r>
                      </w:p>
                    </w:tc>
                    <w:tc>
                      <w:tcPr>
                        <w:tcW w:w="637" w:type="dxa"/>
                        <w:shd w:val="clear" w:color="auto" w:fill="CCCCCC"/>
                      </w:tcPr>
                      <w:p>
                        <w:pPr>
                          <w:pStyle w:val="TableParagraph"/>
                          <w:spacing w:before="41"/>
                          <w:ind w:right="62"/>
                          <w:jc w:val="right"/>
                          <w:rPr>
                            <w:sz w:val="18"/>
                          </w:rPr>
                        </w:pPr>
                        <w:r>
                          <w:rPr>
                            <w:sz w:val="18"/>
                          </w:rPr>
                          <w:t>72.4%</w:t>
                        </w:r>
                      </w:p>
                    </w:tc>
                    <w:tc>
                      <w:tcPr>
                        <w:tcW w:w="1232" w:type="dxa"/>
                        <w:tcBorders>
                          <w:right w:val="single" w:sz="4" w:space="0" w:color="000000"/>
                        </w:tcBorders>
                      </w:tcPr>
                      <w:p>
                        <w:pPr>
                          <w:pStyle w:val="TableParagraph"/>
                          <w:spacing w:before="41"/>
                          <w:ind w:right="15"/>
                          <w:rPr>
                            <w:sz w:val="18"/>
                          </w:rPr>
                        </w:pPr>
                        <w:r>
                          <w:rPr>
                            <w:sz w:val="18"/>
                          </w:rPr>
                          <w:t>65.7% 79.1%</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0"/>
                          <w:ind w:left="25"/>
                          <w:jc w:val="left"/>
                          <w:rPr>
                            <w:b/>
                            <w:sz w:val="18"/>
                          </w:rPr>
                        </w:pPr>
                        <w:r>
                          <w:rPr>
                            <w:b/>
                            <w:sz w:val="18"/>
                          </w:rPr>
                          <w:t>FCHP</w:t>
                        </w:r>
                      </w:p>
                    </w:tc>
                    <w:tc>
                      <w:tcPr>
                        <w:tcW w:w="365" w:type="dxa"/>
                        <w:tcBorders>
                          <w:left w:val="single" w:sz="8" w:space="0" w:color="000000"/>
                        </w:tcBorders>
                      </w:tcPr>
                      <w:p>
                        <w:pPr>
                          <w:pStyle w:val="TableParagraph"/>
                          <w:spacing w:before="51"/>
                          <w:ind w:left="7" w:right="57"/>
                          <w:rPr>
                            <w:sz w:val="18"/>
                          </w:rPr>
                        </w:pPr>
                        <w:r>
                          <w:rPr>
                            <w:sz w:val="18"/>
                          </w:rPr>
                          <w:t>(H)</w:t>
                        </w:r>
                      </w:p>
                    </w:tc>
                    <w:tc>
                      <w:tcPr>
                        <w:tcW w:w="1900" w:type="dxa"/>
                      </w:tcPr>
                      <w:p>
                        <w:pPr>
                          <w:pStyle w:val="TableParagraph"/>
                          <w:tabs>
                            <w:tab w:pos="649" w:val="left" w:leader="none"/>
                            <w:tab w:pos="1295" w:val="left" w:leader="none"/>
                          </w:tabs>
                          <w:spacing w:before="51"/>
                          <w:ind w:right="45"/>
                          <w:rPr>
                            <w:sz w:val="18"/>
                          </w:rPr>
                        </w:pPr>
                        <w:r>
                          <w:rPr>
                            <w:sz w:val="18"/>
                          </w:rPr>
                          <w:t>113</w:t>
                          <w:tab/>
                          <w:t>170</w:t>
                          <w:tab/>
                          <w:t>167</w:t>
                        </w:r>
                      </w:p>
                    </w:tc>
                    <w:tc>
                      <w:tcPr>
                        <w:tcW w:w="649" w:type="dxa"/>
                        <w:shd w:val="clear" w:color="auto" w:fill="CCCCCC"/>
                      </w:tcPr>
                      <w:p>
                        <w:pPr>
                          <w:pStyle w:val="TableParagraph"/>
                          <w:spacing w:before="51"/>
                          <w:ind w:left="13" w:right="14"/>
                          <w:rPr>
                            <w:sz w:val="18"/>
                          </w:rPr>
                        </w:pPr>
                        <w:r>
                          <w:rPr>
                            <w:sz w:val="18"/>
                          </w:rPr>
                          <w:t>67.7%</w:t>
                        </w:r>
                      </w:p>
                    </w:tc>
                    <w:tc>
                      <w:tcPr>
                        <w:tcW w:w="1235" w:type="dxa"/>
                        <w:tcBorders>
                          <w:right w:val="single" w:sz="4" w:space="0" w:color="000000"/>
                        </w:tcBorders>
                      </w:tcPr>
                      <w:p>
                        <w:pPr>
                          <w:pStyle w:val="TableParagraph"/>
                          <w:spacing w:before="51"/>
                          <w:ind w:right="43"/>
                          <w:jc w:val="right"/>
                          <w:rPr>
                            <w:sz w:val="18"/>
                          </w:rPr>
                        </w:pPr>
                        <w:r>
                          <w:rPr>
                            <w:sz w:val="18"/>
                          </w:rPr>
                          <w:t>60.3%  75.1%</w:t>
                        </w:r>
                      </w:p>
                    </w:tc>
                  </w:tr>
                  <w:tr>
                    <w:trPr>
                      <w:trHeight w:val="280" w:hRule="atLeast"/>
                    </w:trPr>
                    <w:tc>
                      <w:tcPr>
                        <w:tcW w:w="782" w:type="dxa"/>
                        <w:tcBorders>
                          <w:left w:val="single" w:sz="4" w:space="0" w:color="000000"/>
                          <w:bottom w:val="single" w:sz="4" w:space="0" w:color="000000"/>
                          <w:right w:val="single" w:sz="8" w:space="0" w:color="000000"/>
                        </w:tcBorders>
                      </w:tcPr>
                      <w:p>
                        <w:pPr>
                          <w:pStyle w:val="TableParagraph"/>
                          <w:spacing w:before="41"/>
                          <w:ind w:left="24"/>
                          <w:jc w:val="left"/>
                          <w:rPr>
                            <w:b/>
                            <w:sz w:val="18"/>
                          </w:rPr>
                        </w:pPr>
                        <w:r>
                          <w:rPr>
                            <w:b/>
                            <w:sz w:val="18"/>
                          </w:rPr>
                          <w:t>BMCHP</w:t>
                        </w:r>
                      </w:p>
                    </w:tc>
                    <w:tc>
                      <w:tcPr>
                        <w:tcW w:w="2207" w:type="dxa"/>
                        <w:tcBorders>
                          <w:left w:val="single" w:sz="8" w:space="0" w:color="000000"/>
                          <w:bottom w:val="single" w:sz="4" w:space="0" w:color="000000"/>
                        </w:tcBorders>
                      </w:tcPr>
                      <w:p>
                        <w:pPr>
                          <w:pStyle w:val="TableParagraph"/>
                          <w:tabs>
                            <w:tab w:pos="1001" w:val="left" w:leader="none"/>
                            <w:tab w:pos="1713" w:val="left" w:leader="none"/>
                          </w:tabs>
                          <w:spacing w:before="43"/>
                          <w:ind w:right="168"/>
                          <w:jc w:val="right"/>
                          <w:rPr>
                            <w:sz w:val="18"/>
                          </w:rPr>
                        </w:pPr>
                        <w:r>
                          <w:rPr>
                            <w:sz w:val="18"/>
                          </w:rPr>
                          <w:t>(H)  </w:t>
                        </w:r>
                        <w:r>
                          <w:rPr>
                            <w:spacing w:val="35"/>
                            <w:sz w:val="18"/>
                          </w:rPr>
                          <w:t> </w:t>
                        </w:r>
                        <w:r>
                          <w:rPr>
                            <w:sz w:val="18"/>
                          </w:rPr>
                          <w:t>277</w:t>
                          <w:tab/>
                          <w:t>3,819</w:t>
                          <w:tab/>
                        </w:r>
                        <w:r>
                          <w:rPr>
                            <w:spacing w:val="-2"/>
                            <w:sz w:val="18"/>
                          </w:rPr>
                          <w:t>411</w:t>
                        </w:r>
                      </w:p>
                    </w:tc>
                    <w:tc>
                      <w:tcPr>
                        <w:tcW w:w="637" w:type="dxa"/>
                        <w:tcBorders>
                          <w:bottom w:val="single" w:sz="4" w:space="0" w:color="000000"/>
                        </w:tcBorders>
                        <w:shd w:val="clear" w:color="auto" w:fill="CCCCCC"/>
                      </w:tcPr>
                      <w:p>
                        <w:pPr>
                          <w:pStyle w:val="TableParagraph"/>
                          <w:spacing w:before="43"/>
                          <w:ind w:right="62"/>
                          <w:jc w:val="right"/>
                          <w:rPr>
                            <w:sz w:val="18"/>
                          </w:rPr>
                        </w:pPr>
                        <w:r>
                          <w:rPr>
                            <w:sz w:val="18"/>
                          </w:rPr>
                          <w:t>67.4%</w:t>
                        </w:r>
                      </w:p>
                    </w:tc>
                    <w:tc>
                      <w:tcPr>
                        <w:tcW w:w="1232" w:type="dxa"/>
                        <w:tcBorders>
                          <w:bottom w:val="single" w:sz="4" w:space="0" w:color="000000"/>
                          <w:right w:val="single" w:sz="4" w:space="0" w:color="000000"/>
                        </w:tcBorders>
                      </w:tcPr>
                      <w:p>
                        <w:pPr>
                          <w:pStyle w:val="TableParagraph"/>
                          <w:spacing w:before="43"/>
                          <w:ind w:right="15"/>
                          <w:rPr>
                            <w:sz w:val="18"/>
                          </w:rPr>
                        </w:pPr>
                        <w:r>
                          <w:rPr>
                            <w:sz w:val="18"/>
                          </w:rPr>
                          <w:t>62.7% 72.1%</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3"/>
                          <w:ind w:left="25"/>
                          <w:jc w:val="left"/>
                          <w:rPr>
                            <w:b/>
                            <w:sz w:val="18"/>
                          </w:rPr>
                        </w:pPr>
                        <w:r>
                          <w:rPr>
                            <w:b/>
                            <w:sz w:val="18"/>
                          </w:rPr>
                          <w:t>BMCHP</w:t>
                        </w:r>
                      </w:p>
                    </w:tc>
                    <w:tc>
                      <w:tcPr>
                        <w:tcW w:w="365" w:type="dxa"/>
                        <w:tcBorders>
                          <w:left w:val="single" w:sz="8" w:space="0" w:color="000000"/>
                          <w:bottom w:val="single" w:sz="4" w:space="0" w:color="000000"/>
                        </w:tcBorders>
                      </w:tcPr>
                      <w:p>
                        <w:pPr>
                          <w:pStyle w:val="TableParagraph"/>
                          <w:spacing w:before="44"/>
                          <w:ind w:left="7" w:right="57"/>
                          <w:rPr>
                            <w:sz w:val="18"/>
                          </w:rPr>
                        </w:pPr>
                        <w:r>
                          <w:rPr>
                            <w:sz w:val="18"/>
                          </w:rPr>
                          <w:t>(H)</w:t>
                        </w:r>
                      </w:p>
                    </w:tc>
                    <w:tc>
                      <w:tcPr>
                        <w:tcW w:w="1900" w:type="dxa"/>
                        <w:tcBorders>
                          <w:bottom w:val="single" w:sz="4" w:space="0" w:color="000000"/>
                        </w:tcBorders>
                      </w:tcPr>
                      <w:p>
                        <w:pPr>
                          <w:pStyle w:val="TableParagraph"/>
                          <w:tabs>
                            <w:tab w:pos="598" w:val="left" w:leader="none"/>
                            <w:tab w:pos="1295" w:val="left" w:leader="none"/>
                          </w:tabs>
                          <w:spacing w:before="44"/>
                          <w:ind w:right="45"/>
                          <w:rPr>
                            <w:sz w:val="18"/>
                          </w:rPr>
                        </w:pPr>
                        <w:r>
                          <w:rPr>
                            <w:sz w:val="18"/>
                          </w:rPr>
                          <w:t>307</w:t>
                          <w:tab/>
                          <w:t>3210</w:t>
                          <w:tab/>
                          <w:t>411</w:t>
                        </w:r>
                      </w:p>
                    </w:tc>
                    <w:tc>
                      <w:tcPr>
                        <w:tcW w:w="649" w:type="dxa"/>
                        <w:tcBorders>
                          <w:bottom w:val="single" w:sz="4" w:space="0" w:color="000000"/>
                        </w:tcBorders>
                        <w:shd w:val="clear" w:color="auto" w:fill="CCCCCC"/>
                      </w:tcPr>
                      <w:p>
                        <w:pPr>
                          <w:pStyle w:val="TableParagraph"/>
                          <w:spacing w:before="44"/>
                          <w:ind w:left="13" w:right="14"/>
                          <w:rPr>
                            <w:sz w:val="18"/>
                          </w:rPr>
                        </w:pPr>
                        <w:r>
                          <w:rPr>
                            <w:sz w:val="18"/>
                          </w:rPr>
                          <w:t>74.7%</w:t>
                        </w:r>
                      </w:p>
                    </w:tc>
                    <w:tc>
                      <w:tcPr>
                        <w:tcW w:w="1235" w:type="dxa"/>
                        <w:tcBorders>
                          <w:bottom w:val="single" w:sz="4" w:space="0" w:color="000000"/>
                          <w:right w:val="single" w:sz="4" w:space="0" w:color="000000"/>
                        </w:tcBorders>
                      </w:tcPr>
                      <w:p>
                        <w:pPr>
                          <w:pStyle w:val="TableParagraph"/>
                          <w:spacing w:before="44"/>
                          <w:ind w:right="43"/>
                          <w:jc w:val="right"/>
                          <w:rPr>
                            <w:sz w:val="18"/>
                          </w:rPr>
                        </w:pPr>
                        <w:r>
                          <w:rPr>
                            <w:sz w:val="18"/>
                          </w:rPr>
                          <w:t>70.4%  79.0%</w:t>
                        </w:r>
                      </w:p>
                    </w:tc>
                  </w:tr>
                </w:tbl>
                <w:p>
                  <w:pPr>
                    <w:pStyle w:val="BodyText"/>
                  </w:pPr>
                </w:p>
              </w:txbxContent>
            </v:textbox>
            <w10:wrap type="topAndBottom"/>
          </v:shape>
        </w:pict>
      </w:r>
      <w:r>
        <w:rPr/>
        <w:t>Statistical Summary — Eye Exams</w:t>
      </w:r>
    </w:p>
    <w:p>
      <w:pPr>
        <w:pStyle w:val="BodyText"/>
        <w:spacing w:before="4"/>
        <w:rPr>
          <w:b/>
          <w:sz w:val="18"/>
        </w:rPr>
      </w:pPr>
    </w:p>
    <w:p>
      <w:pPr>
        <w:spacing w:after="0"/>
        <w:rPr>
          <w:sz w:val="18"/>
        </w:rPr>
        <w:sectPr>
          <w:footerReference w:type="default" r:id="rId35"/>
          <w:footerReference w:type="even" r:id="rId36"/>
          <w:pgSz w:w="15840" w:h="12240" w:orient="landscape"/>
          <w:pgMar w:footer="1870" w:header="0" w:top="740" w:bottom="2060" w:left="760" w:right="420"/>
        </w:sectPr>
      </w:pPr>
    </w:p>
    <w:p>
      <w:pPr>
        <w:spacing w:before="95"/>
        <w:ind w:left="3437" w:right="0" w:firstLine="0"/>
        <w:jc w:val="left"/>
        <w:rPr>
          <w:sz w:val="18"/>
        </w:rPr>
      </w:pPr>
      <w:r>
        <w:rPr>
          <w:sz w:val="18"/>
        </w:rPr>
        <w:t>* FCHP data on eye exams is from 2008.</w:t>
      </w:r>
    </w:p>
    <w:p>
      <w:pPr>
        <w:spacing w:before="115"/>
        <w:ind w:left="558" w:right="0" w:firstLine="0"/>
        <w:jc w:val="left"/>
        <w:rPr>
          <w:sz w:val="18"/>
        </w:rPr>
      </w:pPr>
      <w:r>
        <w:rPr/>
        <w:br w:type="column"/>
      </w:r>
      <w:r>
        <w:rPr>
          <w:sz w:val="18"/>
        </w:rPr>
        <w:t>* * PCCP did not collect or report the Comprehensive Diabetes Care measure for HEDIS</w:t>
      </w:r>
    </w:p>
    <w:p>
      <w:pPr>
        <w:spacing w:after="0"/>
        <w:jc w:val="left"/>
        <w:rPr>
          <w:sz w:val="18"/>
        </w:rPr>
        <w:sectPr>
          <w:type w:val="continuous"/>
          <w:pgSz w:w="15840" w:h="12240" w:orient="landscape"/>
          <w:pgMar w:top="1140" w:bottom="280" w:left="760" w:right="420"/>
          <w:cols w:num="2" w:equalWidth="0">
            <w:col w:w="6709" w:space="40"/>
            <w:col w:w="7911"/>
          </w:cols>
        </w:sectPr>
      </w:pPr>
    </w:p>
    <w:p>
      <w:pPr>
        <w:pStyle w:val="Heading2"/>
        <w:spacing w:before="138"/>
        <w:ind w:left="546"/>
      </w:pPr>
      <w:r>
        <w:rPr/>
        <w:pict>
          <v:group style="position:absolute;margin-left:282.299988pt;margin-top:505.76001pt;width:143.5pt;height:50.3pt;mso-position-horizontal-relative:page;mso-position-vertical-relative:page;z-index:-462784" coordorigin="5646,10115" coordsize="2870,1006">
            <v:line style="position:absolute" from="5653,10123" to="5653,11113" stroked="true" strokeweight=".7pt" strokecolor="#666666">
              <v:stroke dashstyle="solid"/>
            </v:line>
            <v:line style="position:absolute" from="5660,10131" to="8500,10131" stroked="true" strokeweight=".78pt" strokecolor="#666666">
              <v:stroke dashstyle="solid"/>
            </v:line>
            <v:line style="position:absolute" from="8508,10123" to="8508,11113" stroked="true" strokeweight=".8pt" strokecolor="#666666">
              <v:stroke dashstyle="solid"/>
            </v:line>
            <v:line style="position:absolute" from="5660,11105" to="8501,11105" stroked="true" strokeweight=".78pt" strokecolor="#666666">
              <v:stroke dashstyle="solid"/>
            </v:line>
            <w10:wrap type="none"/>
          </v:group>
        </w:pict>
      </w:r>
      <w:r>
        <w:rPr/>
        <w:pict>
          <v:group style="position:absolute;margin-left:431.299988pt;margin-top:506.179993pt;width:301.5pt;height:50.3pt;mso-position-horizontal-relative:page;mso-position-vertical-relative:page;z-index:-462760" coordorigin="8626,10124" coordsize="6030,1006">
            <v:line style="position:absolute" from="8634,10132" to="8634,11122" stroked="true" strokeweight=".8pt" strokecolor="#666666">
              <v:stroke dashstyle="solid"/>
            </v:line>
            <v:line style="position:absolute" from="8642,10139" to="14642,10139" stroked="true" strokeweight=".72pt" strokecolor="#666666">
              <v:stroke dashstyle="solid"/>
            </v:line>
            <v:line style="position:absolute" from="14649,10132" to="14649,11122" stroked="true" strokeweight=".7pt" strokecolor="#666666">
              <v:stroke dashstyle="solid"/>
            </v:line>
            <v:line style="position:absolute" from="8642,11114" to="14642,11114" stroked="true" strokeweight=".78pt" strokecolor="#666666">
              <v:stroke dashstyle="solid"/>
            </v:line>
            <w10:wrap type="none"/>
          </v:group>
        </w:pict>
      </w:r>
      <w:r>
        <w:rPr/>
        <w:pict>
          <v:group style="position:absolute;margin-left:43pt;margin-top:504.369995pt;width:226.1pt;height:42.5pt;mso-position-horizontal-relative:page;mso-position-vertical-relative:page;z-index:-462736" coordorigin="860,10087" coordsize="4522,850">
            <v:line style="position:absolute" from="867,10094" to="867,10930" stroked="true" strokeweight=".7pt" strokecolor="#666666">
              <v:stroke dashstyle="solid"/>
            </v:line>
            <v:line style="position:absolute" from="874,10102" to="5368,10102" stroked="true" strokeweight=".78pt" strokecolor="#666666">
              <v:stroke dashstyle="solid"/>
            </v:line>
            <v:line style="position:absolute" from="5375,10094" to="5375,10930" stroked="true" strokeweight=".7pt" strokecolor="#666666">
              <v:stroke dashstyle="solid"/>
            </v:line>
            <v:line style="position:absolute" from="875,10922" to="5368,10922" stroked="true" strokeweight=".72pt" strokecolor="#666666">
              <v:stroke dashstyle="solid"/>
            </v:line>
            <w10:wrap type="none"/>
          </v:group>
        </w:pict>
      </w:r>
      <w:r>
        <w:rPr/>
        <w:t>Statistical Summary — Medical Attention for Nephropathy</w:t>
      </w:r>
    </w:p>
    <w:p>
      <w:pPr>
        <w:pStyle w:val="BodyText"/>
        <w:spacing w:before="11"/>
        <w:rPr>
          <w:b/>
          <w:sz w:val="11"/>
        </w:rPr>
      </w:pPr>
      <w:r>
        <w:rPr/>
        <w:pict>
          <v:shape style="position:absolute;margin-left:65.839996pt;margin-top:11.35022pt;width:188.35pt;height:157.0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6"/>
                    <w:gridCol w:w="625"/>
                    <w:gridCol w:w="650"/>
                    <w:gridCol w:w="624"/>
                  </w:tblGrid>
                  <w:tr>
                    <w:trPr>
                      <w:trHeight w:val="560" w:hRule="atLeast"/>
                    </w:trPr>
                    <w:tc>
                      <w:tcPr>
                        <w:tcW w:w="3736" w:type="dxa"/>
                        <w:gridSpan w:val="5"/>
                        <w:tcBorders>
                          <w:top w:val="single" w:sz="12" w:space="0" w:color="000000"/>
                          <w:left w:val="single" w:sz="12" w:space="0" w:color="000000"/>
                          <w:bottom w:val="single" w:sz="12" w:space="0" w:color="000000"/>
                          <w:right w:val="single" w:sz="8" w:space="0" w:color="000000"/>
                        </w:tcBorders>
                        <w:shd w:val="clear" w:color="auto" w:fill="666666"/>
                      </w:tcPr>
                      <w:p>
                        <w:pPr>
                          <w:pStyle w:val="TableParagraph"/>
                          <w:spacing w:before="50"/>
                          <w:ind w:left="567"/>
                          <w:jc w:val="left"/>
                          <w:rPr>
                            <w:b/>
                            <w:sz w:val="20"/>
                          </w:rPr>
                        </w:pPr>
                        <w:r>
                          <w:rPr>
                            <w:b/>
                            <w:color w:val="FFFFFF"/>
                            <w:sz w:val="20"/>
                          </w:rPr>
                          <w:t>Comparison to 2009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906" w:type="dxa"/>
                        <w:tcBorders>
                          <w:top w:val="single" w:sz="12" w:space="0" w:color="000000"/>
                          <w:left w:val="single" w:sz="8" w:space="0" w:color="000000"/>
                          <w:bottom w:val="single" w:sz="12" w:space="0" w:color="000000"/>
                        </w:tcBorders>
                      </w:tcPr>
                      <w:p>
                        <w:pPr>
                          <w:pStyle w:val="TableParagraph"/>
                          <w:spacing w:before="50"/>
                          <w:ind w:left="61" w:right="107" w:hanging="3"/>
                          <w:rPr>
                            <w:b/>
                            <w:sz w:val="14"/>
                          </w:rPr>
                        </w:pPr>
                        <w:r>
                          <w:rPr>
                            <w:b/>
                            <w:sz w:val="14"/>
                          </w:rPr>
                          <w:t>Nat’l Mcaid</w:t>
                        </w:r>
                        <w:r>
                          <w:rPr>
                            <w:b/>
                            <w:spacing w:val="-5"/>
                            <w:sz w:val="14"/>
                          </w:rPr>
                          <w:t> </w:t>
                        </w:r>
                        <w:r>
                          <w:rPr>
                            <w:b/>
                            <w:sz w:val="14"/>
                          </w:rPr>
                          <w:t>75th Pctile</w:t>
                        </w:r>
                      </w:p>
                    </w:tc>
                    <w:tc>
                      <w:tcPr>
                        <w:tcW w:w="625" w:type="dxa"/>
                        <w:tcBorders>
                          <w:top w:val="single" w:sz="12" w:space="0" w:color="000000"/>
                          <w:bottom w:val="single" w:sz="12" w:space="0" w:color="000000"/>
                        </w:tcBorders>
                      </w:tcPr>
                      <w:p>
                        <w:pPr>
                          <w:pStyle w:val="TableParagraph"/>
                          <w:spacing w:before="50"/>
                          <w:ind w:left="109" w:right="99" w:firstLine="46"/>
                          <w:jc w:val="left"/>
                          <w:rPr>
                            <w:b/>
                            <w:sz w:val="14"/>
                          </w:rPr>
                        </w:pPr>
                        <w:r>
                          <w:rPr>
                            <w:b/>
                            <w:sz w:val="14"/>
                          </w:rPr>
                          <w:t>Nat’l Mcaid Mean</w:t>
                        </w:r>
                      </w:p>
                    </w:tc>
                    <w:tc>
                      <w:tcPr>
                        <w:tcW w:w="650" w:type="dxa"/>
                        <w:tcBorders>
                          <w:top w:val="single" w:sz="12" w:space="0" w:color="000000"/>
                          <w:bottom w:val="single" w:sz="12" w:space="0" w:color="000000"/>
                        </w:tcBorders>
                      </w:tcPr>
                      <w:p>
                        <w:pPr>
                          <w:pStyle w:val="TableParagraph"/>
                          <w:spacing w:line="161" w:lineRule="exact" w:before="50"/>
                          <w:ind w:left="118" w:right="91"/>
                          <w:rPr>
                            <w:b/>
                            <w:sz w:val="14"/>
                          </w:rPr>
                        </w:pPr>
                        <w:r>
                          <w:rPr>
                            <w:b/>
                            <w:sz w:val="14"/>
                          </w:rPr>
                          <w:t>MA</w:t>
                        </w:r>
                      </w:p>
                      <w:p>
                        <w:pPr>
                          <w:pStyle w:val="TableParagraph"/>
                          <w:ind w:left="118" w:right="94"/>
                          <w:rPr>
                            <w:b/>
                            <w:sz w:val="14"/>
                          </w:rPr>
                        </w:pPr>
                        <w:r>
                          <w:rPr>
                            <w:b/>
                            <w:sz w:val="14"/>
                          </w:rPr>
                          <w:t>Comm Mean</w:t>
                        </w:r>
                      </w:p>
                    </w:tc>
                    <w:tc>
                      <w:tcPr>
                        <w:tcW w:w="624" w:type="dxa"/>
                        <w:tcBorders>
                          <w:top w:val="single" w:sz="12" w:space="0" w:color="000000"/>
                          <w:bottom w:val="single" w:sz="12" w:space="0" w:color="000000"/>
                          <w:right w:val="single" w:sz="8" w:space="0" w:color="000000"/>
                        </w:tcBorders>
                      </w:tcPr>
                      <w:p>
                        <w:pPr>
                          <w:pStyle w:val="TableParagraph"/>
                          <w:spacing w:before="50"/>
                          <w:ind w:left="146" w:right="86" w:hanging="51"/>
                          <w:jc w:val="left"/>
                          <w:rPr>
                            <w:b/>
                            <w:sz w:val="14"/>
                          </w:rPr>
                        </w:pPr>
                        <w:r>
                          <w:rPr>
                            <w:b/>
                            <w:sz w:val="14"/>
                          </w:rPr>
                          <w:t>Plan’s 2007</w:t>
                        </w:r>
                      </w:p>
                      <w:p>
                        <w:pPr>
                          <w:pStyle w:val="TableParagraph"/>
                          <w:spacing w:line="161" w:lineRule="exact"/>
                          <w:ind w:left="149"/>
                          <w:jc w:val="left"/>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jc w:val="left"/>
                          <w:rPr>
                            <w:b/>
                            <w:sz w:val="14"/>
                          </w:rPr>
                        </w:pPr>
                        <w:r>
                          <w:rPr>
                            <w:b/>
                            <w:sz w:val="14"/>
                          </w:rPr>
                          <w:t>PCCP(H) **</w:t>
                        </w:r>
                      </w:p>
                    </w:tc>
                    <w:tc>
                      <w:tcPr>
                        <w:tcW w:w="906" w:type="dxa"/>
                        <w:tcBorders>
                          <w:top w:val="single" w:sz="12" w:space="0" w:color="000000"/>
                          <w:left w:val="single" w:sz="8" w:space="0" w:color="000000"/>
                        </w:tcBorders>
                      </w:tcPr>
                      <w:p>
                        <w:pPr>
                          <w:pStyle w:val="TableParagraph"/>
                          <w:spacing w:line="244" w:lineRule="exact" w:before="30"/>
                          <w:ind w:left="324"/>
                          <w:jc w:val="left"/>
                          <w:rPr>
                            <w:b/>
                            <w:sz w:val="22"/>
                          </w:rPr>
                        </w:pPr>
                        <w:r>
                          <w:rPr>
                            <w:b/>
                            <w:w w:val="228"/>
                            <w:sz w:val="22"/>
                          </w:rPr>
                          <w:t>*</w:t>
                        </w:r>
                      </w:p>
                    </w:tc>
                    <w:tc>
                      <w:tcPr>
                        <w:tcW w:w="625" w:type="dxa"/>
                        <w:tcBorders>
                          <w:top w:val="single" w:sz="12" w:space="0" w:color="000000"/>
                        </w:tcBorders>
                      </w:tcPr>
                      <w:p>
                        <w:pPr>
                          <w:pStyle w:val="TableParagraph"/>
                          <w:spacing w:line="244" w:lineRule="exact" w:before="30"/>
                          <w:ind w:right="7"/>
                          <w:rPr>
                            <w:b/>
                            <w:sz w:val="22"/>
                          </w:rPr>
                        </w:pPr>
                        <w:r>
                          <w:rPr>
                            <w:b/>
                            <w:w w:val="228"/>
                            <w:sz w:val="22"/>
                          </w:rPr>
                          <w:t>*</w:t>
                        </w:r>
                      </w:p>
                    </w:tc>
                    <w:tc>
                      <w:tcPr>
                        <w:tcW w:w="650" w:type="dxa"/>
                        <w:tcBorders>
                          <w:top w:val="single" w:sz="12" w:space="0" w:color="000000"/>
                        </w:tcBorders>
                      </w:tcPr>
                      <w:p>
                        <w:pPr>
                          <w:pStyle w:val="TableParagraph"/>
                          <w:spacing w:before="22"/>
                          <w:ind w:right="222"/>
                          <w:jc w:val="right"/>
                          <w:rPr>
                            <w:rFonts w:ascii="Atlantic Inline"/>
                            <w:sz w:val="20"/>
                          </w:rPr>
                        </w:pPr>
                        <w:r>
                          <w:rPr>
                            <w:rFonts w:ascii="Atlantic Inline"/>
                            <w:w w:val="100"/>
                            <w:sz w:val="20"/>
                          </w:rPr>
                          <w:t>O</w:t>
                        </w:r>
                      </w:p>
                    </w:tc>
                    <w:tc>
                      <w:tcPr>
                        <w:tcW w:w="624" w:type="dxa"/>
                        <w:tcBorders>
                          <w:top w:val="single" w:sz="12" w:space="0" w:color="000000"/>
                          <w:right w:val="single" w:sz="8" w:space="0" w:color="000000"/>
                        </w:tcBorders>
                      </w:tcPr>
                      <w:p>
                        <w:pPr>
                          <w:pStyle w:val="TableParagraph"/>
                          <w:spacing w:before="50"/>
                          <w:ind w:left="158" w:right="166"/>
                          <w:rPr>
                            <w:sz w:val="18"/>
                          </w:rPr>
                        </w:pPr>
                        <w:r>
                          <w:rPr>
                            <w:sz w:val="18"/>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NHP(H)</w:t>
                        </w:r>
                      </w:p>
                    </w:tc>
                    <w:tc>
                      <w:tcPr>
                        <w:tcW w:w="906" w:type="dxa"/>
                        <w:tcBorders>
                          <w:left w:val="single" w:sz="8" w:space="0" w:color="000000"/>
                        </w:tcBorders>
                      </w:tcPr>
                      <w:p>
                        <w:pPr>
                          <w:pStyle w:val="TableParagraph"/>
                          <w:spacing w:before="84"/>
                          <w:ind w:left="333"/>
                          <w:jc w:val="left"/>
                          <w:rPr>
                            <w:rFonts w:ascii="Atlantic Inline"/>
                            <w:sz w:val="20"/>
                          </w:rPr>
                        </w:pPr>
                        <w:r>
                          <w:rPr>
                            <w:rFonts w:ascii="Atlantic Inline"/>
                            <w:w w:val="100"/>
                            <w:sz w:val="20"/>
                          </w:rPr>
                          <w:t>O</w:t>
                        </w:r>
                      </w:p>
                    </w:tc>
                    <w:tc>
                      <w:tcPr>
                        <w:tcW w:w="625" w:type="dxa"/>
                      </w:tcPr>
                      <w:p>
                        <w:pPr>
                          <w:pStyle w:val="TableParagraph"/>
                          <w:spacing w:before="84"/>
                          <w:ind w:right="8"/>
                          <w:rPr>
                            <w:rFonts w:ascii="Atlantic Inline"/>
                            <w:sz w:val="20"/>
                          </w:rPr>
                        </w:pPr>
                        <w:r>
                          <w:rPr>
                            <w:rFonts w:ascii="Atlantic Inline"/>
                            <w:w w:val="100"/>
                            <w:sz w:val="20"/>
                          </w:rPr>
                          <w:t>O</w:t>
                        </w:r>
                      </w:p>
                    </w:tc>
                    <w:tc>
                      <w:tcPr>
                        <w:tcW w:w="650" w:type="dxa"/>
                      </w:tcPr>
                      <w:p>
                        <w:pPr>
                          <w:pStyle w:val="TableParagraph"/>
                          <w:spacing w:before="84"/>
                          <w:ind w:right="222"/>
                          <w:jc w:val="right"/>
                          <w:rPr>
                            <w:rFonts w:ascii="Atlantic Inline"/>
                            <w:sz w:val="20"/>
                          </w:rPr>
                        </w:pPr>
                        <w:r>
                          <w:rPr>
                            <w:rFonts w:ascii="Atlantic Inline"/>
                            <w:w w:val="100"/>
                            <w:sz w:val="20"/>
                          </w:rPr>
                          <w:t>O</w:t>
                        </w:r>
                      </w:p>
                    </w:tc>
                    <w:tc>
                      <w:tcPr>
                        <w:tcW w:w="624" w:type="dxa"/>
                        <w:tcBorders>
                          <w:right w:val="single" w:sz="8" w:space="0" w:color="000000"/>
                        </w:tcBorders>
                      </w:tcPr>
                      <w:p>
                        <w:pPr>
                          <w:pStyle w:val="TableParagraph"/>
                          <w:spacing w:before="84"/>
                          <w:ind w:right="9"/>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NH(H)</w:t>
                        </w:r>
                      </w:p>
                    </w:tc>
                    <w:tc>
                      <w:tcPr>
                        <w:tcW w:w="906" w:type="dxa"/>
                        <w:tcBorders>
                          <w:left w:val="single" w:sz="8" w:space="0" w:color="000000"/>
                        </w:tcBorders>
                      </w:tcPr>
                      <w:p>
                        <w:pPr>
                          <w:pStyle w:val="TableParagraph"/>
                          <w:spacing w:before="99"/>
                          <w:ind w:left="333"/>
                          <w:jc w:val="left"/>
                          <w:rPr>
                            <w:rFonts w:ascii="Atlantic Inline"/>
                            <w:sz w:val="20"/>
                          </w:rPr>
                        </w:pPr>
                        <w:r>
                          <w:rPr>
                            <w:rFonts w:ascii="Atlantic Inline"/>
                            <w:w w:val="100"/>
                            <w:sz w:val="20"/>
                          </w:rPr>
                          <w:t>O</w:t>
                        </w:r>
                      </w:p>
                    </w:tc>
                    <w:tc>
                      <w:tcPr>
                        <w:tcW w:w="625" w:type="dxa"/>
                      </w:tcPr>
                      <w:p>
                        <w:pPr>
                          <w:pStyle w:val="TableParagraph"/>
                          <w:spacing w:line="249" w:lineRule="exact" w:before="106"/>
                          <w:ind w:right="7"/>
                          <w:rPr>
                            <w:b/>
                            <w:sz w:val="22"/>
                          </w:rPr>
                        </w:pPr>
                        <w:r>
                          <w:rPr>
                            <w:b/>
                            <w:w w:val="228"/>
                            <w:sz w:val="22"/>
                          </w:rPr>
                          <w:t>*</w:t>
                        </w:r>
                      </w:p>
                    </w:tc>
                    <w:tc>
                      <w:tcPr>
                        <w:tcW w:w="650" w:type="dxa"/>
                      </w:tcPr>
                      <w:p>
                        <w:pPr>
                          <w:pStyle w:val="TableParagraph"/>
                          <w:spacing w:before="99"/>
                          <w:ind w:right="222"/>
                          <w:jc w:val="right"/>
                          <w:rPr>
                            <w:rFonts w:ascii="Atlantic Inline"/>
                            <w:sz w:val="20"/>
                          </w:rPr>
                        </w:pPr>
                        <w:r>
                          <w:rPr>
                            <w:rFonts w:ascii="Atlantic Inline"/>
                            <w:w w:val="100"/>
                            <w:sz w:val="20"/>
                          </w:rPr>
                          <w:t>O</w:t>
                        </w:r>
                      </w:p>
                    </w:tc>
                    <w:tc>
                      <w:tcPr>
                        <w:tcW w:w="624" w:type="dxa"/>
                        <w:tcBorders>
                          <w:right w:val="single" w:sz="8" w:space="0" w:color="000000"/>
                        </w:tcBorders>
                      </w:tcPr>
                      <w:p>
                        <w:pPr>
                          <w:pStyle w:val="TableParagraph"/>
                          <w:spacing w:before="99"/>
                          <w:ind w:right="9"/>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FCHP(H)</w:t>
                        </w:r>
                      </w:p>
                    </w:tc>
                    <w:tc>
                      <w:tcPr>
                        <w:tcW w:w="906" w:type="dxa"/>
                        <w:tcBorders>
                          <w:left w:val="single" w:sz="8" w:space="0" w:color="000000"/>
                        </w:tcBorders>
                      </w:tcPr>
                      <w:p>
                        <w:pPr>
                          <w:pStyle w:val="TableParagraph"/>
                          <w:spacing w:before="89"/>
                          <w:ind w:left="333"/>
                          <w:jc w:val="left"/>
                          <w:rPr>
                            <w:rFonts w:ascii="Atlantic Inline"/>
                            <w:sz w:val="20"/>
                          </w:rPr>
                        </w:pPr>
                        <w:r>
                          <w:rPr>
                            <w:rFonts w:ascii="Atlantic Inline"/>
                            <w:w w:val="100"/>
                            <w:sz w:val="20"/>
                          </w:rPr>
                          <w:t>O</w:t>
                        </w:r>
                      </w:p>
                    </w:tc>
                    <w:tc>
                      <w:tcPr>
                        <w:tcW w:w="625" w:type="dxa"/>
                      </w:tcPr>
                      <w:p>
                        <w:pPr>
                          <w:pStyle w:val="TableParagraph"/>
                          <w:spacing w:line="249" w:lineRule="exact" w:before="97"/>
                          <w:ind w:right="7"/>
                          <w:rPr>
                            <w:b/>
                            <w:sz w:val="22"/>
                          </w:rPr>
                        </w:pPr>
                        <w:r>
                          <w:rPr>
                            <w:b/>
                            <w:w w:val="228"/>
                            <w:sz w:val="22"/>
                          </w:rPr>
                          <w:t>*</w:t>
                        </w:r>
                      </w:p>
                    </w:tc>
                    <w:tc>
                      <w:tcPr>
                        <w:tcW w:w="650" w:type="dxa"/>
                      </w:tcPr>
                      <w:p>
                        <w:pPr>
                          <w:pStyle w:val="TableParagraph"/>
                          <w:spacing w:before="89"/>
                          <w:ind w:right="222"/>
                          <w:jc w:val="right"/>
                          <w:rPr>
                            <w:rFonts w:ascii="Atlantic Inline"/>
                            <w:sz w:val="20"/>
                          </w:rPr>
                        </w:pPr>
                        <w:r>
                          <w:rPr>
                            <w:rFonts w:ascii="Atlantic Inline"/>
                            <w:w w:val="100"/>
                            <w:sz w:val="20"/>
                          </w:rPr>
                          <w:t>O</w:t>
                        </w:r>
                      </w:p>
                    </w:tc>
                    <w:tc>
                      <w:tcPr>
                        <w:tcW w:w="624" w:type="dxa"/>
                        <w:tcBorders>
                          <w:right w:val="single" w:sz="8" w:space="0" w:color="000000"/>
                        </w:tcBorders>
                      </w:tcPr>
                      <w:p>
                        <w:pPr>
                          <w:pStyle w:val="TableParagraph"/>
                          <w:spacing w:before="89"/>
                          <w:ind w:right="9"/>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BMCHP(H)</w:t>
                        </w:r>
                      </w:p>
                    </w:tc>
                    <w:tc>
                      <w:tcPr>
                        <w:tcW w:w="906" w:type="dxa"/>
                        <w:tcBorders>
                          <w:left w:val="single" w:sz="8" w:space="0" w:color="000000"/>
                          <w:bottom w:val="single" w:sz="8" w:space="0" w:color="000000"/>
                        </w:tcBorders>
                      </w:tcPr>
                      <w:p>
                        <w:pPr>
                          <w:pStyle w:val="TableParagraph"/>
                          <w:spacing w:before="89"/>
                          <w:ind w:left="333"/>
                          <w:jc w:val="left"/>
                          <w:rPr>
                            <w:rFonts w:ascii="Atlantic Inline"/>
                            <w:sz w:val="20"/>
                          </w:rPr>
                        </w:pPr>
                        <w:r>
                          <w:rPr>
                            <w:rFonts w:ascii="Atlantic Inline"/>
                            <w:w w:val="100"/>
                            <w:sz w:val="20"/>
                          </w:rPr>
                          <w:t>O</w:t>
                        </w:r>
                      </w:p>
                    </w:tc>
                    <w:tc>
                      <w:tcPr>
                        <w:tcW w:w="625" w:type="dxa"/>
                        <w:tcBorders>
                          <w:bottom w:val="single" w:sz="8" w:space="0" w:color="000000"/>
                        </w:tcBorders>
                      </w:tcPr>
                      <w:p>
                        <w:pPr>
                          <w:pStyle w:val="TableParagraph"/>
                          <w:spacing w:before="97"/>
                          <w:ind w:right="7"/>
                          <w:rPr>
                            <w:b/>
                            <w:sz w:val="22"/>
                          </w:rPr>
                        </w:pPr>
                        <w:r>
                          <w:rPr>
                            <w:b/>
                            <w:w w:val="228"/>
                            <w:sz w:val="22"/>
                          </w:rPr>
                          <w:t>*</w:t>
                        </w:r>
                      </w:p>
                    </w:tc>
                    <w:tc>
                      <w:tcPr>
                        <w:tcW w:w="650" w:type="dxa"/>
                        <w:tcBorders>
                          <w:bottom w:val="single" w:sz="8" w:space="0" w:color="000000"/>
                        </w:tcBorders>
                      </w:tcPr>
                      <w:p>
                        <w:pPr>
                          <w:pStyle w:val="TableParagraph"/>
                          <w:spacing w:before="89"/>
                          <w:ind w:right="222"/>
                          <w:jc w:val="right"/>
                          <w:rPr>
                            <w:rFonts w:ascii="Atlantic Inline"/>
                            <w:sz w:val="20"/>
                          </w:rPr>
                        </w:pPr>
                        <w:r>
                          <w:rPr>
                            <w:rFonts w:ascii="Atlantic Inline"/>
                            <w:w w:val="100"/>
                            <w:sz w:val="20"/>
                          </w:rPr>
                          <w:t>O</w:t>
                        </w:r>
                      </w:p>
                    </w:tc>
                    <w:tc>
                      <w:tcPr>
                        <w:tcW w:w="624" w:type="dxa"/>
                        <w:tcBorders>
                          <w:bottom w:val="single" w:sz="8" w:space="0" w:color="000000"/>
                          <w:right w:val="single" w:sz="8" w:space="0" w:color="000000"/>
                        </w:tcBorders>
                      </w:tcPr>
                      <w:p>
                        <w:pPr>
                          <w:pStyle w:val="TableParagraph"/>
                          <w:spacing w:before="89"/>
                          <w:ind w:right="9"/>
                          <w:rPr>
                            <w:rFonts w:ascii="Atlantic Inline"/>
                            <w:sz w:val="20"/>
                          </w:rPr>
                        </w:pPr>
                        <w:r>
                          <w:rPr>
                            <w:rFonts w:ascii="Atlantic Inline"/>
                            <w:w w:val="100"/>
                            <w:sz w:val="20"/>
                          </w:rPr>
                          <w:t>O</w:t>
                        </w:r>
                      </w:p>
                    </w:tc>
                  </w:tr>
                </w:tbl>
                <w:p>
                  <w:pPr>
                    <w:pStyle w:val="BodyText"/>
                  </w:pPr>
                </w:p>
              </w:txbxContent>
            </v:textbox>
            <w10:wrap type="topAndBottom"/>
          </v:shape>
        </w:pict>
      </w:r>
      <w:r>
        <w:rPr/>
        <w:pict>
          <v:shape style="position:absolute;margin-left:259.290009pt;margin-top:8.830219pt;width:497.85pt;height:159.4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5"/>
                    <w:gridCol w:w="2224"/>
                    <w:gridCol w:w="637"/>
                    <w:gridCol w:w="1232"/>
                    <w:gridCol w:w="155"/>
                    <w:gridCol w:w="740"/>
                    <w:gridCol w:w="365"/>
                    <w:gridCol w:w="1900"/>
                    <w:gridCol w:w="649"/>
                    <w:gridCol w:w="492"/>
                    <w:gridCol w:w="756"/>
                  </w:tblGrid>
                  <w:tr>
                    <w:trPr>
                      <w:trHeight w:val="300" w:hRule="atLeast"/>
                    </w:trPr>
                    <w:tc>
                      <w:tcPr>
                        <w:tcW w:w="9926" w:type="dxa"/>
                        <w:gridSpan w:val="11"/>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9"/>
                          <w:jc w:val="left"/>
                          <w:rPr>
                            <w:b/>
                            <w:sz w:val="20"/>
                          </w:rPr>
                        </w:pPr>
                        <w:r>
                          <w:rPr>
                            <w:b/>
                            <w:color w:val="FFFFFF"/>
                            <w:sz w:val="20"/>
                          </w:rPr>
                          <w:t>2009 Comparison Rates</w:t>
                        </w:r>
                      </w:p>
                    </w:tc>
                  </w:tr>
                  <w:tr>
                    <w:trPr>
                      <w:trHeight w:val="580" w:hRule="atLeast"/>
                    </w:trPr>
                    <w:tc>
                      <w:tcPr>
                        <w:tcW w:w="2999" w:type="dxa"/>
                        <w:gridSpan w:val="2"/>
                        <w:tcBorders>
                          <w:top w:val="single" w:sz="12" w:space="0" w:color="000000"/>
                          <w:left w:val="single" w:sz="12" w:space="0" w:color="000000"/>
                          <w:bottom w:val="thinThickMediumGap" w:sz="6" w:space="0" w:color="000000"/>
                        </w:tcBorders>
                      </w:tcPr>
                      <w:p>
                        <w:pPr>
                          <w:pStyle w:val="TableParagraph"/>
                          <w:tabs>
                            <w:tab w:pos="2153" w:val="left" w:leader="none"/>
                          </w:tabs>
                          <w:spacing w:before="38"/>
                          <w:ind w:left="52"/>
                          <w:jc w:val="left"/>
                          <w:rPr>
                            <w:sz w:val="18"/>
                          </w:rPr>
                        </w:pPr>
                        <w:r>
                          <w:rPr>
                            <w:sz w:val="18"/>
                          </w:rPr>
                          <w:t>Nat'l Mcaid</w:t>
                        </w:r>
                        <w:r>
                          <w:rPr>
                            <w:spacing w:val="-7"/>
                            <w:sz w:val="18"/>
                          </w:rPr>
                          <w:t> </w:t>
                        </w:r>
                        <w:r>
                          <w:rPr>
                            <w:sz w:val="18"/>
                          </w:rPr>
                          <w:t>90th</w:t>
                        </w:r>
                        <w:r>
                          <w:rPr>
                            <w:spacing w:val="-4"/>
                            <w:sz w:val="18"/>
                          </w:rPr>
                          <w:t> </w:t>
                        </w:r>
                        <w:r>
                          <w:rPr>
                            <w:sz w:val="18"/>
                          </w:rPr>
                          <w:t>Pctile:</w:t>
                          <w:tab/>
                          <w:t>85.4%</w:t>
                        </w:r>
                      </w:p>
                      <w:p>
                        <w:pPr>
                          <w:pStyle w:val="TableParagraph"/>
                          <w:tabs>
                            <w:tab w:pos="2153" w:val="left" w:leader="none"/>
                          </w:tabs>
                          <w:spacing w:before="87"/>
                          <w:ind w:left="52"/>
                          <w:jc w:val="left"/>
                          <w:rPr>
                            <w:sz w:val="18"/>
                          </w:rPr>
                        </w:pPr>
                        <w:r>
                          <w:rPr>
                            <w:sz w:val="18"/>
                          </w:rPr>
                          <w:t>Nat'l Mcaid</w:t>
                        </w:r>
                        <w:r>
                          <w:rPr>
                            <w:spacing w:val="-7"/>
                            <w:sz w:val="18"/>
                          </w:rPr>
                          <w:t> </w:t>
                        </w:r>
                        <w:r>
                          <w:rPr>
                            <w:sz w:val="18"/>
                          </w:rPr>
                          <w:t>75th</w:t>
                        </w:r>
                        <w:r>
                          <w:rPr>
                            <w:spacing w:val="-4"/>
                            <w:sz w:val="18"/>
                          </w:rPr>
                          <w:t> </w:t>
                        </w:r>
                        <w:r>
                          <w:rPr>
                            <w:sz w:val="18"/>
                          </w:rPr>
                          <w:t>Pctile:</w:t>
                          <w:tab/>
                          <w:t>82.2%</w:t>
                        </w:r>
                      </w:p>
                    </w:tc>
                    <w:tc>
                      <w:tcPr>
                        <w:tcW w:w="2024" w:type="dxa"/>
                        <w:gridSpan w:val="3"/>
                        <w:tcBorders>
                          <w:top w:val="single" w:sz="12" w:space="0" w:color="000000"/>
                          <w:bottom w:val="thinThickMediumGap" w:sz="6" w:space="0" w:color="000000"/>
                        </w:tcBorders>
                      </w:tcPr>
                      <w:p>
                        <w:pPr>
                          <w:pStyle w:val="TableParagraph"/>
                          <w:spacing w:before="38"/>
                          <w:ind w:left="141"/>
                          <w:jc w:val="left"/>
                          <w:rPr>
                            <w:sz w:val="18"/>
                          </w:rPr>
                        </w:pPr>
                        <w:r>
                          <w:rPr>
                            <w:sz w:val="18"/>
                          </w:rPr>
                          <w:t>Nat'l Mcaid Mean:</w:t>
                        </w:r>
                      </w:p>
                      <w:p>
                        <w:pPr>
                          <w:pStyle w:val="TableParagraph"/>
                          <w:spacing w:before="87"/>
                          <w:ind w:left="141"/>
                          <w:jc w:val="left"/>
                          <w:rPr>
                            <w:sz w:val="18"/>
                          </w:rPr>
                        </w:pPr>
                        <w:r>
                          <w:rPr>
                            <w:sz w:val="18"/>
                          </w:rPr>
                          <w:t>MA Commercial Mean:</w:t>
                        </w:r>
                      </w:p>
                    </w:tc>
                    <w:tc>
                      <w:tcPr>
                        <w:tcW w:w="1105" w:type="dxa"/>
                        <w:gridSpan w:val="2"/>
                        <w:tcBorders>
                          <w:top w:val="single" w:sz="12" w:space="0" w:color="000000"/>
                          <w:bottom w:val="thinThickMediumGap" w:sz="6" w:space="0" w:color="000000"/>
                        </w:tcBorders>
                      </w:tcPr>
                      <w:p>
                        <w:pPr>
                          <w:pStyle w:val="TableParagraph"/>
                          <w:spacing w:before="38"/>
                          <w:ind w:left="344"/>
                          <w:jc w:val="left"/>
                          <w:rPr>
                            <w:sz w:val="18"/>
                          </w:rPr>
                        </w:pPr>
                        <w:r>
                          <w:rPr>
                            <w:sz w:val="18"/>
                          </w:rPr>
                          <w:t>76.6%</w:t>
                        </w:r>
                      </w:p>
                      <w:p>
                        <w:pPr>
                          <w:pStyle w:val="TableParagraph"/>
                          <w:spacing w:before="87"/>
                          <w:ind w:left="344"/>
                          <w:jc w:val="left"/>
                          <w:rPr>
                            <w:sz w:val="18"/>
                          </w:rPr>
                        </w:pPr>
                        <w:r>
                          <w:rPr>
                            <w:sz w:val="18"/>
                          </w:rPr>
                          <w:t>83.4%</w:t>
                        </w:r>
                      </w:p>
                    </w:tc>
                    <w:tc>
                      <w:tcPr>
                        <w:tcW w:w="2549" w:type="dxa"/>
                        <w:gridSpan w:val="2"/>
                        <w:tcBorders>
                          <w:top w:val="single" w:sz="12" w:space="0" w:color="000000"/>
                          <w:bottom w:val="thinThickMediumGap" w:sz="6" w:space="0" w:color="000000"/>
                        </w:tcBorders>
                      </w:tcPr>
                      <w:p>
                        <w:pPr>
                          <w:pStyle w:val="TableParagraph"/>
                          <w:spacing w:before="38"/>
                          <w:ind w:left="174"/>
                          <w:jc w:val="left"/>
                          <w:rPr>
                            <w:sz w:val="18"/>
                          </w:rPr>
                        </w:pPr>
                        <w:r>
                          <w:rPr>
                            <w:sz w:val="18"/>
                          </w:rPr>
                          <w:t>MassHealth Weighted Mean:</w:t>
                        </w:r>
                      </w:p>
                      <w:p>
                        <w:pPr>
                          <w:pStyle w:val="TableParagraph"/>
                          <w:spacing w:before="87"/>
                          <w:ind w:left="174"/>
                          <w:jc w:val="left"/>
                          <w:rPr>
                            <w:sz w:val="18"/>
                          </w:rPr>
                        </w:pPr>
                        <w:r>
                          <w:rPr>
                            <w:sz w:val="18"/>
                          </w:rPr>
                          <w:t>MassHealth Median:</w:t>
                        </w:r>
                      </w:p>
                    </w:tc>
                    <w:tc>
                      <w:tcPr>
                        <w:tcW w:w="492" w:type="dxa"/>
                        <w:tcBorders>
                          <w:top w:val="single" w:sz="12" w:space="0" w:color="000000"/>
                          <w:bottom w:val="thinThickMediumGap" w:sz="6" w:space="0" w:color="000000"/>
                        </w:tcBorders>
                      </w:tcPr>
                      <w:p>
                        <w:pPr>
                          <w:pStyle w:val="TableParagraph"/>
                          <w:jc w:val="left"/>
                          <w:rPr>
                            <w:rFonts w:ascii="Times New Roman"/>
                            <w:sz w:val="16"/>
                          </w:rPr>
                        </w:pPr>
                      </w:p>
                    </w:tc>
                    <w:tc>
                      <w:tcPr>
                        <w:tcW w:w="756" w:type="dxa"/>
                        <w:tcBorders>
                          <w:top w:val="single" w:sz="12" w:space="0" w:color="000000"/>
                          <w:bottom w:val="thinThickMediumGap" w:sz="6" w:space="0" w:color="000000"/>
                          <w:right w:val="single" w:sz="12" w:space="0" w:color="000000"/>
                        </w:tcBorders>
                      </w:tcPr>
                      <w:p>
                        <w:pPr>
                          <w:pStyle w:val="TableParagraph"/>
                          <w:spacing w:before="38"/>
                          <w:ind w:left="14"/>
                          <w:jc w:val="left"/>
                          <w:rPr>
                            <w:sz w:val="18"/>
                          </w:rPr>
                        </w:pPr>
                        <w:r>
                          <w:rPr>
                            <w:sz w:val="18"/>
                          </w:rPr>
                          <w:t>85.1%</w:t>
                        </w:r>
                      </w:p>
                      <w:p>
                        <w:pPr>
                          <w:pStyle w:val="TableParagraph"/>
                          <w:spacing w:before="87"/>
                          <w:ind w:left="14"/>
                          <w:jc w:val="left"/>
                          <w:rPr>
                            <w:sz w:val="18"/>
                          </w:rPr>
                        </w:pPr>
                        <w:r>
                          <w:rPr>
                            <w:sz w:val="18"/>
                          </w:rPr>
                          <w:t>82.7%</w:t>
                        </w:r>
                      </w:p>
                    </w:tc>
                  </w:tr>
                  <w:tr>
                    <w:trPr>
                      <w:trHeight w:val="320" w:hRule="atLeast"/>
                    </w:trPr>
                    <w:tc>
                      <w:tcPr>
                        <w:tcW w:w="9926" w:type="dxa"/>
                        <w:gridSpan w:val="11"/>
                        <w:tcBorders>
                          <w:top w:val="thickThinMediumGap" w:sz="6" w:space="0" w:color="000000"/>
                          <w:left w:val="single" w:sz="6" w:space="0" w:color="000000"/>
                          <w:bottom w:val="single" w:sz="12" w:space="0" w:color="000000"/>
                          <w:right w:val="single" w:sz="8" w:space="0" w:color="000000"/>
                        </w:tcBorders>
                        <w:shd w:val="clear" w:color="auto" w:fill="666666"/>
                      </w:tcPr>
                      <w:p>
                        <w:pPr>
                          <w:pStyle w:val="TableParagraph"/>
                          <w:spacing w:before="67"/>
                          <w:ind w:left="54"/>
                          <w:jc w:val="left"/>
                          <w:rPr>
                            <w:b/>
                            <w:sz w:val="20"/>
                          </w:rPr>
                        </w:pPr>
                        <w:r>
                          <w:rPr>
                            <w:b/>
                            <w:color w:val="FFFFFF"/>
                            <w:sz w:val="20"/>
                          </w:rPr>
                          <w:t>MassHealth Plan Rates</w:t>
                        </w:r>
                      </w:p>
                    </w:tc>
                  </w:tr>
                  <w:tr>
                    <w:trPr>
                      <w:trHeight w:val="280" w:hRule="atLeast"/>
                    </w:trPr>
                    <w:tc>
                      <w:tcPr>
                        <w:tcW w:w="775" w:type="dxa"/>
                        <w:tcBorders>
                          <w:top w:val="single" w:sz="12" w:space="0" w:color="000000"/>
                          <w:left w:val="single" w:sz="4" w:space="0" w:color="000000"/>
                          <w:bottom w:val="single" w:sz="8" w:space="0" w:color="000000"/>
                          <w:right w:val="single" w:sz="8" w:space="0" w:color="000000"/>
                        </w:tcBorders>
                      </w:tcPr>
                      <w:p>
                        <w:pPr>
                          <w:pStyle w:val="TableParagraph"/>
                          <w:spacing w:before="37"/>
                          <w:ind w:left="188"/>
                          <w:jc w:val="left"/>
                          <w:rPr>
                            <w:b/>
                            <w:sz w:val="18"/>
                          </w:rPr>
                        </w:pPr>
                        <w:r>
                          <w:rPr>
                            <w:b/>
                            <w:sz w:val="18"/>
                          </w:rPr>
                          <w:t>2009</w:t>
                        </w:r>
                      </w:p>
                    </w:tc>
                    <w:tc>
                      <w:tcPr>
                        <w:tcW w:w="2224" w:type="dxa"/>
                        <w:tcBorders>
                          <w:top w:val="single" w:sz="12" w:space="0" w:color="000000"/>
                          <w:left w:val="single" w:sz="8" w:space="0" w:color="000000"/>
                          <w:bottom w:val="single" w:sz="8" w:space="0" w:color="000000"/>
                        </w:tcBorders>
                      </w:tcPr>
                      <w:p>
                        <w:pPr>
                          <w:pStyle w:val="TableParagraph"/>
                          <w:tabs>
                            <w:tab w:pos="671" w:val="left" w:leader="none"/>
                            <w:tab w:pos="1304" w:val="left" w:leader="none"/>
                          </w:tabs>
                          <w:spacing w:before="37"/>
                          <w:ind w:right="148"/>
                          <w:jc w:val="right"/>
                          <w:rPr>
                            <w:b/>
                            <w:sz w:val="18"/>
                          </w:rPr>
                        </w:pPr>
                        <w:r>
                          <w:rPr>
                            <w:b/>
                            <w:sz w:val="18"/>
                          </w:rPr>
                          <w:t>Num</w:t>
                          <w:tab/>
                          <w:t>Elig</w:t>
                          <w:tab/>
                        </w:r>
                        <w:r>
                          <w:rPr>
                            <w:b/>
                            <w:spacing w:val="-2"/>
                            <w:sz w:val="18"/>
                          </w:rPr>
                          <w:t>Den</w:t>
                        </w:r>
                      </w:p>
                    </w:tc>
                    <w:tc>
                      <w:tcPr>
                        <w:tcW w:w="637" w:type="dxa"/>
                        <w:tcBorders>
                          <w:top w:val="single" w:sz="12" w:space="0" w:color="000000"/>
                          <w:bottom w:val="single" w:sz="8" w:space="0" w:color="000000"/>
                        </w:tcBorders>
                        <w:shd w:val="clear" w:color="auto" w:fill="CCCCCC"/>
                      </w:tcPr>
                      <w:p>
                        <w:pPr>
                          <w:pStyle w:val="TableParagraph"/>
                          <w:spacing w:before="37"/>
                          <w:ind w:left="123"/>
                          <w:jc w:val="left"/>
                          <w:rPr>
                            <w:b/>
                            <w:sz w:val="18"/>
                          </w:rPr>
                        </w:pPr>
                        <w:r>
                          <w:rPr>
                            <w:b/>
                            <w:sz w:val="18"/>
                          </w:rPr>
                          <w:t>Rate</w:t>
                        </w:r>
                      </w:p>
                    </w:tc>
                    <w:tc>
                      <w:tcPr>
                        <w:tcW w:w="1232" w:type="dxa"/>
                        <w:tcBorders>
                          <w:top w:val="single" w:sz="12" w:space="0" w:color="000000"/>
                          <w:bottom w:val="single" w:sz="8" w:space="0" w:color="000000"/>
                          <w:right w:val="single" w:sz="4" w:space="0" w:color="000000"/>
                        </w:tcBorders>
                      </w:tcPr>
                      <w:p>
                        <w:pPr>
                          <w:pStyle w:val="TableParagraph"/>
                          <w:tabs>
                            <w:tab w:pos="603" w:val="left" w:leader="none"/>
                          </w:tabs>
                          <w:spacing w:before="37"/>
                          <w:ind w:right="128"/>
                          <w:jc w:val="right"/>
                          <w:rPr>
                            <w:b/>
                            <w:sz w:val="18"/>
                          </w:rPr>
                        </w:pPr>
                        <w:r>
                          <w:rPr>
                            <w:b/>
                            <w:sz w:val="18"/>
                          </w:rPr>
                          <w:t>LCL</w:t>
                          <w:tab/>
                        </w:r>
                        <w:r>
                          <w:rPr>
                            <w:b/>
                            <w:spacing w:val="-2"/>
                            <w:sz w:val="18"/>
                          </w:rPr>
                          <w:t>UCL</w:t>
                        </w:r>
                      </w:p>
                    </w:tc>
                    <w:tc>
                      <w:tcPr>
                        <w:tcW w:w="155"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7"/>
                          <w:ind w:left="175"/>
                          <w:jc w:val="left"/>
                          <w:rPr>
                            <w:b/>
                            <w:sz w:val="18"/>
                          </w:rPr>
                        </w:pPr>
                        <w:r>
                          <w:rPr>
                            <w:b/>
                            <w:sz w:val="18"/>
                          </w:rPr>
                          <w:t>2007</w:t>
                        </w:r>
                      </w:p>
                    </w:tc>
                    <w:tc>
                      <w:tcPr>
                        <w:tcW w:w="2265" w:type="dxa"/>
                        <w:gridSpan w:val="2"/>
                        <w:tcBorders>
                          <w:top w:val="single" w:sz="8" w:space="0" w:color="000000"/>
                          <w:left w:val="single" w:sz="8" w:space="0" w:color="000000"/>
                          <w:bottom w:val="single" w:sz="8" w:space="0" w:color="000000"/>
                        </w:tcBorders>
                      </w:tcPr>
                      <w:p>
                        <w:pPr>
                          <w:pStyle w:val="TableParagraph"/>
                          <w:tabs>
                            <w:tab w:pos="1116" w:val="left" w:leader="none"/>
                            <w:tab w:pos="1759" w:val="left" w:leader="none"/>
                          </w:tabs>
                          <w:spacing w:before="37"/>
                          <w:ind w:left="433"/>
                          <w:jc w:val="left"/>
                          <w:rPr>
                            <w:b/>
                            <w:sz w:val="18"/>
                          </w:rPr>
                        </w:pPr>
                        <w:r>
                          <w:rPr>
                            <w:b/>
                            <w:sz w:val="18"/>
                          </w:rPr>
                          <w:t>Num</w:t>
                          <w:tab/>
                          <w:t>Elig</w:t>
                          <w:tab/>
                          <w:t>Den</w:t>
                        </w:r>
                      </w:p>
                    </w:tc>
                    <w:tc>
                      <w:tcPr>
                        <w:tcW w:w="649" w:type="dxa"/>
                        <w:tcBorders>
                          <w:top w:val="single" w:sz="8" w:space="0" w:color="000000"/>
                          <w:bottom w:val="single" w:sz="8" w:space="0" w:color="000000"/>
                        </w:tcBorders>
                        <w:shd w:val="clear" w:color="auto" w:fill="CCCCCC"/>
                      </w:tcPr>
                      <w:p>
                        <w:pPr>
                          <w:pStyle w:val="TableParagraph"/>
                          <w:spacing w:before="37"/>
                          <w:ind w:left="128"/>
                          <w:jc w:val="left"/>
                          <w:rPr>
                            <w:b/>
                            <w:sz w:val="18"/>
                          </w:rPr>
                        </w:pPr>
                        <w:r>
                          <w:rPr>
                            <w:b/>
                            <w:sz w:val="18"/>
                          </w:rPr>
                          <w:t>Rate</w:t>
                        </w:r>
                      </w:p>
                    </w:tc>
                    <w:tc>
                      <w:tcPr>
                        <w:tcW w:w="1249" w:type="dxa"/>
                        <w:gridSpan w:val="2"/>
                        <w:tcBorders>
                          <w:top w:val="single" w:sz="8" w:space="0" w:color="000000"/>
                          <w:bottom w:val="single" w:sz="8" w:space="0" w:color="000000"/>
                          <w:right w:val="single" w:sz="4" w:space="0" w:color="000000"/>
                        </w:tcBorders>
                      </w:tcPr>
                      <w:p>
                        <w:pPr>
                          <w:pStyle w:val="TableParagraph"/>
                          <w:tabs>
                            <w:tab w:pos="745" w:val="left" w:leader="none"/>
                          </w:tabs>
                          <w:spacing w:before="37"/>
                          <w:ind w:left="128"/>
                          <w:jc w:val="left"/>
                          <w:rPr>
                            <w:b/>
                            <w:sz w:val="18"/>
                          </w:rPr>
                        </w:pPr>
                        <w:r>
                          <w:rPr>
                            <w:b/>
                            <w:sz w:val="18"/>
                          </w:rPr>
                          <w:t>LCL</w:t>
                          <w:tab/>
                          <w:t>UCL</w:t>
                        </w:r>
                      </w:p>
                    </w:tc>
                  </w:tr>
                  <w:tr>
                    <w:trPr>
                      <w:trHeight w:val="300" w:hRule="atLeast"/>
                    </w:trPr>
                    <w:tc>
                      <w:tcPr>
                        <w:tcW w:w="775" w:type="dxa"/>
                        <w:tcBorders>
                          <w:top w:val="single" w:sz="8" w:space="0" w:color="000000"/>
                          <w:left w:val="single" w:sz="4" w:space="0" w:color="000000"/>
                          <w:right w:val="single" w:sz="8" w:space="0" w:color="000000"/>
                        </w:tcBorders>
                      </w:tcPr>
                      <w:p>
                        <w:pPr>
                          <w:pStyle w:val="TableParagraph"/>
                          <w:spacing w:before="37"/>
                          <w:ind w:left="16"/>
                          <w:jc w:val="left"/>
                          <w:rPr>
                            <w:b/>
                            <w:sz w:val="18"/>
                          </w:rPr>
                        </w:pPr>
                        <w:r>
                          <w:rPr>
                            <w:b/>
                            <w:sz w:val="18"/>
                          </w:rPr>
                          <w:t>PCCP</w:t>
                        </w:r>
                      </w:p>
                    </w:tc>
                    <w:tc>
                      <w:tcPr>
                        <w:tcW w:w="2224" w:type="dxa"/>
                        <w:tcBorders>
                          <w:top w:val="single" w:sz="8" w:space="0" w:color="000000"/>
                          <w:left w:val="single" w:sz="8" w:space="0" w:color="000000"/>
                        </w:tcBorders>
                      </w:tcPr>
                      <w:p>
                        <w:pPr>
                          <w:pStyle w:val="TableParagraph"/>
                          <w:tabs>
                            <w:tab w:pos="958" w:val="left" w:leader="none"/>
                            <w:tab w:pos="1720" w:val="left" w:leader="none"/>
                          </w:tabs>
                          <w:spacing w:before="38"/>
                          <w:ind w:right="168"/>
                          <w:jc w:val="right"/>
                          <w:rPr>
                            <w:sz w:val="18"/>
                          </w:rPr>
                        </w:pPr>
                        <w:r>
                          <w:rPr>
                            <w:sz w:val="18"/>
                          </w:rPr>
                          <w:t>(H)  </w:t>
                        </w:r>
                        <w:r>
                          <w:rPr>
                            <w:spacing w:val="42"/>
                            <w:sz w:val="18"/>
                          </w:rPr>
                          <w:t> </w:t>
                        </w:r>
                        <w:r>
                          <w:rPr>
                            <w:sz w:val="18"/>
                          </w:rPr>
                          <w:t>354</w:t>
                          <w:tab/>
                          <w:t>13,972</w:t>
                          <w:tab/>
                        </w:r>
                        <w:r>
                          <w:rPr>
                            <w:spacing w:val="-2"/>
                            <w:sz w:val="18"/>
                          </w:rPr>
                          <w:t>411</w:t>
                        </w:r>
                      </w:p>
                    </w:tc>
                    <w:tc>
                      <w:tcPr>
                        <w:tcW w:w="637" w:type="dxa"/>
                        <w:tcBorders>
                          <w:top w:val="single" w:sz="8" w:space="0" w:color="000000"/>
                        </w:tcBorders>
                        <w:shd w:val="clear" w:color="auto" w:fill="CCCCCC"/>
                      </w:tcPr>
                      <w:p>
                        <w:pPr>
                          <w:pStyle w:val="TableParagraph"/>
                          <w:spacing w:before="38"/>
                          <w:ind w:left="63"/>
                          <w:jc w:val="left"/>
                          <w:rPr>
                            <w:sz w:val="18"/>
                          </w:rPr>
                        </w:pPr>
                        <w:r>
                          <w:rPr>
                            <w:sz w:val="18"/>
                          </w:rPr>
                          <w:t>86.1%</w:t>
                        </w:r>
                      </w:p>
                    </w:tc>
                    <w:tc>
                      <w:tcPr>
                        <w:tcW w:w="1232" w:type="dxa"/>
                        <w:tcBorders>
                          <w:top w:val="single" w:sz="8" w:space="0" w:color="000000"/>
                          <w:right w:val="single" w:sz="4" w:space="0" w:color="000000"/>
                        </w:tcBorders>
                      </w:tcPr>
                      <w:p>
                        <w:pPr>
                          <w:pStyle w:val="TableParagraph"/>
                          <w:spacing w:before="38"/>
                          <w:ind w:right="58"/>
                          <w:jc w:val="right"/>
                          <w:rPr>
                            <w:sz w:val="18"/>
                          </w:rPr>
                        </w:pPr>
                        <w:r>
                          <w:rPr>
                            <w:sz w:val="18"/>
                          </w:rPr>
                          <w:t>82.7% 89.6%</w:t>
                        </w:r>
                      </w:p>
                    </w:tc>
                    <w:tc>
                      <w:tcPr>
                        <w:tcW w:w="155"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before="51"/>
                          <w:ind w:left="25"/>
                          <w:jc w:val="left"/>
                          <w:rPr>
                            <w:b/>
                            <w:sz w:val="18"/>
                          </w:rPr>
                        </w:pPr>
                        <w:r>
                          <w:rPr>
                            <w:b/>
                            <w:sz w:val="18"/>
                          </w:rPr>
                          <w:t>PCCP*</w:t>
                        </w:r>
                      </w:p>
                    </w:tc>
                    <w:tc>
                      <w:tcPr>
                        <w:tcW w:w="365" w:type="dxa"/>
                        <w:tcBorders>
                          <w:top w:val="single" w:sz="8" w:space="0" w:color="000000"/>
                          <w:left w:val="single" w:sz="8" w:space="0" w:color="000000"/>
                        </w:tcBorders>
                      </w:tcPr>
                      <w:p>
                        <w:pPr>
                          <w:pStyle w:val="TableParagraph"/>
                          <w:spacing w:before="52"/>
                          <w:ind w:right="50"/>
                          <w:rPr>
                            <w:sz w:val="18"/>
                          </w:rPr>
                        </w:pPr>
                        <w:r>
                          <w:rPr>
                            <w:w w:val="100"/>
                            <w:sz w:val="18"/>
                          </w:rPr>
                          <w:t>.</w:t>
                        </w:r>
                      </w:p>
                    </w:tc>
                    <w:tc>
                      <w:tcPr>
                        <w:tcW w:w="1900" w:type="dxa"/>
                        <w:tcBorders>
                          <w:top w:val="single" w:sz="8" w:space="0" w:color="000000"/>
                        </w:tcBorders>
                      </w:tcPr>
                      <w:p>
                        <w:pPr>
                          <w:pStyle w:val="TableParagraph"/>
                          <w:tabs>
                            <w:tab w:pos="649" w:val="left" w:leader="none"/>
                            <w:tab w:pos="1295" w:val="left" w:leader="none"/>
                          </w:tabs>
                          <w:spacing w:before="52"/>
                          <w:ind w:right="46"/>
                          <w:rPr>
                            <w:sz w:val="18"/>
                          </w:rPr>
                        </w:pPr>
                        <w:r>
                          <w:rPr>
                            <w:sz w:val="18"/>
                          </w:rPr>
                          <w:t>.</w:t>
                          <w:tab/>
                          <w:t>.</w:t>
                          <w:tab/>
                          <w:t>.</w:t>
                        </w:r>
                      </w:p>
                    </w:tc>
                    <w:tc>
                      <w:tcPr>
                        <w:tcW w:w="649" w:type="dxa"/>
                        <w:tcBorders>
                          <w:top w:val="single" w:sz="8" w:space="0" w:color="000000"/>
                        </w:tcBorders>
                        <w:shd w:val="clear" w:color="auto" w:fill="CCCCCC"/>
                      </w:tcPr>
                      <w:p>
                        <w:pPr>
                          <w:pStyle w:val="TableParagraph"/>
                          <w:spacing w:before="52"/>
                          <w:ind w:right="1"/>
                          <w:rPr>
                            <w:sz w:val="18"/>
                          </w:rPr>
                        </w:pPr>
                        <w:r>
                          <w:rPr>
                            <w:w w:val="100"/>
                            <w:sz w:val="18"/>
                          </w:rPr>
                          <w:t>.</w:t>
                        </w:r>
                      </w:p>
                    </w:tc>
                    <w:tc>
                      <w:tcPr>
                        <w:tcW w:w="1249" w:type="dxa"/>
                        <w:gridSpan w:val="2"/>
                        <w:tcBorders>
                          <w:top w:val="single" w:sz="8" w:space="0" w:color="000000"/>
                          <w:right w:val="single" w:sz="4" w:space="0" w:color="000000"/>
                        </w:tcBorders>
                      </w:tcPr>
                      <w:p>
                        <w:pPr>
                          <w:pStyle w:val="TableParagraph"/>
                          <w:tabs>
                            <w:tab w:pos="904" w:val="left" w:leader="none"/>
                          </w:tabs>
                          <w:spacing w:before="52"/>
                          <w:ind w:left="278"/>
                          <w:jc w:val="left"/>
                          <w:rPr>
                            <w:sz w:val="18"/>
                          </w:rPr>
                        </w:pPr>
                        <w:r>
                          <w:rPr>
                            <w:sz w:val="18"/>
                          </w:rPr>
                          <w:t>.</w:t>
                          <w:tab/>
                          <w:t>.</w:t>
                        </w:r>
                      </w:p>
                    </w:tc>
                  </w:tr>
                  <w:tr>
                    <w:trPr>
                      <w:trHeight w:val="300" w:hRule="atLeast"/>
                    </w:trPr>
                    <w:tc>
                      <w:tcPr>
                        <w:tcW w:w="775" w:type="dxa"/>
                        <w:tcBorders>
                          <w:left w:val="single" w:sz="4" w:space="0" w:color="000000"/>
                          <w:right w:val="single" w:sz="8" w:space="0" w:color="000000"/>
                        </w:tcBorders>
                      </w:tcPr>
                      <w:p>
                        <w:pPr>
                          <w:pStyle w:val="TableParagraph"/>
                          <w:spacing w:before="38"/>
                          <w:ind w:left="16"/>
                          <w:jc w:val="left"/>
                          <w:rPr>
                            <w:b/>
                            <w:sz w:val="18"/>
                          </w:rPr>
                        </w:pPr>
                        <w:r>
                          <w:rPr>
                            <w:b/>
                            <w:sz w:val="18"/>
                          </w:rPr>
                          <w:t>NHP</w:t>
                        </w:r>
                      </w:p>
                    </w:tc>
                    <w:tc>
                      <w:tcPr>
                        <w:tcW w:w="2224" w:type="dxa"/>
                        <w:tcBorders>
                          <w:left w:val="single" w:sz="8" w:space="0" w:color="000000"/>
                        </w:tcBorders>
                      </w:tcPr>
                      <w:p>
                        <w:pPr>
                          <w:pStyle w:val="TableParagraph"/>
                          <w:tabs>
                            <w:tab w:pos="1009" w:val="left" w:leader="none"/>
                            <w:tab w:pos="1720" w:val="left" w:leader="none"/>
                          </w:tabs>
                          <w:spacing w:before="40"/>
                          <w:ind w:right="168"/>
                          <w:jc w:val="right"/>
                          <w:rPr>
                            <w:sz w:val="18"/>
                          </w:rPr>
                        </w:pPr>
                        <w:r>
                          <w:rPr>
                            <w:sz w:val="18"/>
                          </w:rPr>
                          <w:t>(H)  </w:t>
                        </w:r>
                        <w:r>
                          <w:rPr>
                            <w:spacing w:val="42"/>
                            <w:sz w:val="18"/>
                          </w:rPr>
                          <w:t> </w:t>
                        </w:r>
                        <w:r>
                          <w:rPr>
                            <w:sz w:val="18"/>
                          </w:rPr>
                          <w:t>331</w:t>
                          <w:tab/>
                          <w:t>1,664</w:t>
                          <w:tab/>
                        </w:r>
                        <w:r>
                          <w:rPr>
                            <w:spacing w:val="-2"/>
                            <w:sz w:val="18"/>
                          </w:rPr>
                          <w:t>411</w:t>
                        </w:r>
                      </w:p>
                    </w:tc>
                    <w:tc>
                      <w:tcPr>
                        <w:tcW w:w="637" w:type="dxa"/>
                        <w:shd w:val="clear" w:color="auto" w:fill="CCCCCC"/>
                      </w:tcPr>
                      <w:p>
                        <w:pPr>
                          <w:pStyle w:val="TableParagraph"/>
                          <w:spacing w:before="40"/>
                          <w:ind w:left="63"/>
                          <w:jc w:val="left"/>
                          <w:rPr>
                            <w:sz w:val="18"/>
                          </w:rPr>
                        </w:pPr>
                        <w:r>
                          <w:rPr>
                            <w:sz w:val="18"/>
                          </w:rPr>
                          <w:t>80.5%</w:t>
                        </w:r>
                      </w:p>
                    </w:tc>
                    <w:tc>
                      <w:tcPr>
                        <w:tcW w:w="1232" w:type="dxa"/>
                        <w:tcBorders>
                          <w:right w:val="single" w:sz="4" w:space="0" w:color="000000"/>
                        </w:tcBorders>
                      </w:tcPr>
                      <w:p>
                        <w:pPr>
                          <w:pStyle w:val="TableParagraph"/>
                          <w:spacing w:before="40"/>
                          <w:ind w:right="58"/>
                          <w:jc w:val="right"/>
                          <w:rPr>
                            <w:sz w:val="18"/>
                          </w:rPr>
                        </w:pPr>
                        <w:r>
                          <w:rPr>
                            <w:sz w:val="18"/>
                          </w:rPr>
                          <w:t>76.6% 84.5%</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8"/>
                          <w:ind w:left="25"/>
                          <w:jc w:val="left"/>
                          <w:rPr>
                            <w:b/>
                            <w:sz w:val="18"/>
                          </w:rPr>
                        </w:pPr>
                        <w:r>
                          <w:rPr>
                            <w:b/>
                            <w:sz w:val="18"/>
                          </w:rPr>
                          <w:t>NHP</w:t>
                        </w:r>
                      </w:p>
                    </w:tc>
                    <w:tc>
                      <w:tcPr>
                        <w:tcW w:w="365" w:type="dxa"/>
                        <w:tcBorders>
                          <w:left w:val="single" w:sz="8" w:space="0" w:color="000000"/>
                        </w:tcBorders>
                      </w:tcPr>
                      <w:p>
                        <w:pPr>
                          <w:pStyle w:val="TableParagraph"/>
                          <w:spacing w:before="59"/>
                          <w:ind w:left="7" w:right="57"/>
                          <w:rPr>
                            <w:sz w:val="18"/>
                          </w:rPr>
                        </w:pPr>
                        <w:r>
                          <w:rPr>
                            <w:sz w:val="18"/>
                          </w:rPr>
                          <w:t>(H)</w:t>
                        </w:r>
                      </w:p>
                    </w:tc>
                    <w:tc>
                      <w:tcPr>
                        <w:tcW w:w="1900" w:type="dxa"/>
                      </w:tcPr>
                      <w:p>
                        <w:pPr>
                          <w:pStyle w:val="TableParagraph"/>
                          <w:tabs>
                            <w:tab w:pos="598" w:val="left" w:leader="none"/>
                            <w:tab w:pos="1295" w:val="left" w:leader="none"/>
                          </w:tabs>
                          <w:spacing w:before="59"/>
                          <w:ind w:right="45"/>
                          <w:rPr>
                            <w:sz w:val="18"/>
                          </w:rPr>
                        </w:pPr>
                        <w:r>
                          <w:rPr>
                            <w:sz w:val="18"/>
                          </w:rPr>
                          <w:t>342</w:t>
                          <w:tab/>
                          <w:t>1392</w:t>
                          <w:tab/>
                          <w:t>411</w:t>
                        </w:r>
                      </w:p>
                    </w:tc>
                    <w:tc>
                      <w:tcPr>
                        <w:tcW w:w="649" w:type="dxa"/>
                        <w:shd w:val="clear" w:color="auto" w:fill="CCCCCC"/>
                      </w:tcPr>
                      <w:p>
                        <w:pPr>
                          <w:pStyle w:val="TableParagraph"/>
                          <w:spacing w:before="59"/>
                          <w:ind w:left="68"/>
                          <w:jc w:val="left"/>
                          <w:rPr>
                            <w:sz w:val="18"/>
                          </w:rPr>
                        </w:pPr>
                        <w:r>
                          <w:rPr>
                            <w:sz w:val="18"/>
                          </w:rPr>
                          <w:t>83.2%</w:t>
                        </w:r>
                      </w:p>
                    </w:tc>
                    <w:tc>
                      <w:tcPr>
                        <w:tcW w:w="1249" w:type="dxa"/>
                        <w:gridSpan w:val="2"/>
                        <w:tcBorders>
                          <w:right w:val="single" w:sz="4" w:space="0" w:color="000000"/>
                        </w:tcBorders>
                      </w:tcPr>
                      <w:p>
                        <w:pPr>
                          <w:pStyle w:val="TableParagraph"/>
                          <w:spacing w:before="59"/>
                          <w:ind w:left="49"/>
                          <w:jc w:val="left"/>
                          <w:rPr>
                            <w:sz w:val="18"/>
                          </w:rPr>
                        </w:pPr>
                        <w:r>
                          <w:rPr>
                            <w:sz w:val="18"/>
                          </w:rPr>
                          <w:t>79.5%  86.9%</w:t>
                        </w:r>
                      </w:p>
                    </w:tc>
                  </w:tr>
                  <w:tr>
                    <w:trPr>
                      <w:trHeight w:val="300" w:hRule="atLeast"/>
                    </w:trPr>
                    <w:tc>
                      <w:tcPr>
                        <w:tcW w:w="775" w:type="dxa"/>
                        <w:tcBorders>
                          <w:left w:val="single" w:sz="4" w:space="0" w:color="000000"/>
                          <w:right w:val="single" w:sz="8" w:space="0" w:color="000000"/>
                        </w:tcBorders>
                      </w:tcPr>
                      <w:p>
                        <w:pPr>
                          <w:pStyle w:val="TableParagraph"/>
                          <w:spacing w:before="37"/>
                          <w:ind w:left="16"/>
                          <w:jc w:val="left"/>
                          <w:rPr>
                            <w:b/>
                            <w:sz w:val="18"/>
                          </w:rPr>
                        </w:pPr>
                        <w:r>
                          <w:rPr>
                            <w:b/>
                            <w:sz w:val="18"/>
                          </w:rPr>
                          <w:t>NH</w:t>
                        </w:r>
                      </w:p>
                    </w:tc>
                    <w:tc>
                      <w:tcPr>
                        <w:tcW w:w="2224" w:type="dxa"/>
                        <w:tcBorders>
                          <w:left w:val="single" w:sz="8" w:space="0" w:color="000000"/>
                        </w:tcBorders>
                      </w:tcPr>
                      <w:p>
                        <w:pPr>
                          <w:pStyle w:val="TableParagraph"/>
                          <w:tabs>
                            <w:tab w:pos="1009" w:val="left" w:leader="none"/>
                            <w:tab w:pos="1720" w:val="left" w:leader="none"/>
                          </w:tabs>
                          <w:spacing w:before="38"/>
                          <w:ind w:right="168"/>
                          <w:jc w:val="right"/>
                          <w:rPr>
                            <w:sz w:val="18"/>
                          </w:rPr>
                        </w:pPr>
                        <w:r>
                          <w:rPr>
                            <w:sz w:val="18"/>
                          </w:rPr>
                          <w:t>(H)  </w:t>
                        </w:r>
                        <w:r>
                          <w:rPr>
                            <w:spacing w:val="42"/>
                            <w:sz w:val="18"/>
                          </w:rPr>
                          <w:t> </w:t>
                        </w:r>
                        <w:r>
                          <w:rPr>
                            <w:sz w:val="18"/>
                          </w:rPr>
                          <w:t>333</w:t>
                          <w:tab/>
                          <w:t>1,649</w:t>
                          <w:tab/>
                        </w:r>
                        <w:r>
                          <w:rPr>
                            <w:spacing w:val="-2"/>
                            <w:sz w:val="18"/>
                          </w:rPr>
                          <w:t>411</w:t>
                        </w:r>
                      </w:p>
                    </w:tc>
                    <w:tc>
                      <w:tcPr>
                        <w:tcW w:w="637" w:type="dxa"/>
                        <w:shd w:val="clear" w:color="auto" w:fill="CCCCCC"/>
                      </w:tcPr>
                      <w:p>
                        <w:pPr>
                          <w:pStyle w:val="TableParagraph"/>
                          <w:spacing w:before="38"/>
                          <w:ind w:left="63"/>
                          <w:jc w:val="left"/>
                          <w:rPr>
                            <w:sz w:val="18"/>
                          </w:rPr>
                        </w:pPr>
                        <w:r>
                          <w:rPr>
                            <w:sz w:val="18"/>
                          </w:rPr>
                          <w:t>81.0%</w:t>
                        </w:r>
                      </w:p>
                    </w:tc>
                    <w:tc>
                      <w:tcPr>
                        <w:tcW w:w="1232" w:type="dxa"/>
                        <w:tcBorders>
                          <w:right w:val="single" w:sz="4" w:space="0" w:color="000000"/>
                        </w:tcBorders>
                      </w:tcPr>
                      <w:p>
                        <w:pPr>
                          <w:pStyle w:val="TableParagraph"/>
                          <w:spacing w:before="38"/>
                          <w:ind w:right="58"/>
                          <w:jc w:val="right"/>
                          <w:rPr>
                            <w:sz w:val="18"/>
                          </w:rPr>
                        </w:pPr>
                        <w:r>
                          <w:rPr>
                            <w:sz w:val="18"/>
                          </w:rPr>
                          <w:t>77.1% 84.9%</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3"/>
                          <w:ind w:left="25"/>
                          <w:jc w:val="left"/>
                          <w:rPr>
                            <w:b/>
                            <w:sz w:val="18"/>
                          </w:rPr>
                        </w:pPr>
                        <w:r>
                          <w:rPr>
                            <w:b/>
                            <w:sz w:val="18"/>
                          </w:rPr>
                          <w:t>NH</w:t>
                        </w:r>
                      </w:p>
                    </w:tc>
                    <w:tc>
                      <w:tcPr>
                        <w:tcW w:w="365" w:type="dxa"/>
                        <w:tcBorders>
                          <w:left w:val="single" w:sz="8" w:space="0" w:color="000000"/>
                        </w:tcBorders>
                      </w:tcPr>
                      <w:p>
                        <w:pPr>
                          <w:pStyle w:val="TableParagraph"/>
                          <w:spacing w:before="54"/>
                          <w:ind w:left="7" w:right="57"/>
                          <w:rPr>
                            <w:sz w:val="18"/>
                          </w:rPr>
                        </w:pPr>
                        <w:r>
                          <w:rPr>
                            <w:sz w:val="18"/>
                          </w:rPr>
                          <w:t>(H)</w:t>
                        </w:r>
                      </w:p>
                    </w:tc>
                    <w:tc>
                      <w:tcPr>
                        <w:tcW w:w="1900" w:type="dxa"/>
                      </w:tcPr>
                      <w:p>
                        <w:pPr>
                          <w:pStyle w:val="TableParagraph"/>
                          <w:tabs>
                            <w:tab w:pos="598" w:val="left" w:leader="none"/>
                            <w:tab w:pos="1295" w:val="left" w:leader="none"/>
                          </w:tabs>
                          <w:spacing w:before="54"/>
                          <w:ind w:right="45"/>
                          <w:rPr>
                            <w:sz w:val="18"/>
                          </w:rPr>
                        </w:pPr>
                        <w:r>
                          <w:rPr>
                            <w:sz w:val="18"/>
                          </w:rPr>
                          <w:t>322</w:t>
                          <w:tab/>
                          <w:t>1290</w:t>
                          <w:tab/>
                          <w:t>411</w:t>
                        </w:r>
                      </w:p>
                    </w:tc>
                    <w:tc>
                      <w:tcPr>
                        <w:tcW w:w="649" w:type="dxa"/>
                        <w:shd w:val="clear" w:color="auto" w:fill="CCCCCC"/>
                      </w:tcPr>
                      <w:p>
                        <w:pPr>
                          <w:pStyle w:val="TableParagraph"/>
                          <w:spacing w:before="54"/>
                          <w:ind w:left="68"/>
                          <w:jc w:val="left"/>
                          <w:rPr>
                            <w:sz w:val="18"/>
                          </w:rPr>
                        </w:pPr>
                        <w:r>
                          <w:rPr>
                            <w:sz w:val="18"/>
                          </w:rPr>
                          <w:t>78.3%</w:t>
                        </w:r>
                      </w:p>
                    </w:tc>
                    <w:tc>
                      <w:tcPr>
                        <w:tcW w:w="1249" w:type="dxa"/>
                        <w:gridSpan w:val="2"/>
                        <w:tcBorders>
                          <w:right w:val="single" w:sz="4" w:space="0" w:color="000000"/>
                        </w:tcBorders>
                      </w:tcPr>
                      <w:p>
                        <w:pPr>
                          <w:pStyle w:val="TableParagraph"/>
                          <w:spacing w:before="54"/>
                          <w:ind w:left="49"/>
                          <w:jc w:val="left"/>
                          <w:rPr>
                            <w:sz w:val="18"/>
                          </w:rPr>
                        </w:pPr>
                        <w:r>
                          <w:rPr>
                            <w:sz w:val="18"/>
                          </w:rPr>
                          <w:t>74.2%  82.4%</w:t>
                        </w:r>
                      </w:p>
                    </w:tc>
                  </w:tr>
                  <w:tr>
                    <w:trPr>
                      <w:trHeight w:val="300" w:hRule="atLeast"/>
                    </w:trPr>
                    <w:tc>
                      <w:tcPr>
                        <w:tcW w:w="775" w:type="dxa"/>
                        <w:tcBorders>
                          <w:left w:val="single" w:sz="4" w:space="0" w:color="000000"/>
                          <w:right w:val="single" w:sz="8" w:space="0" w:color="000000"/>
                        </w:tcBorders>
                      </w:tcPr>
                      <w:p>
                        <w:pPr>
                          <w:pStyle w:val="TableParagraph"/>
                          <w:spacing w:before="40"/>
                          <w:ind w:left="16"/>
                          <w:jc w:val="left"/>
                          <w:rPr>
                            <w:b/>
                            <w:sz w:val="18"/>
                          </w:rPr>
                        </w:pPr>
                        <w:r>
                          <w:rPr>
                            <w:b/>
                            <w:sz w:val="18"/>
                          </w:rPr>
                          <w:t>FCHP</w:t>
                        </w:r>
                      </w:p>
                    </w:tc>
                    <w:tc>
                      <w:tcPr>
                        <w:tcW w:w="2224" w:type="dxa"/>
                        <w:tcBorders>
                          <w:left w:val="single" w:sz="8" w:space="0" w:color="000000"/>
                        </w:tcBorders>
                      </w:tcPr>
                      <w:p>
                        <w:pPr>
                          <w:pStyle w:val="TableParagraph"/>
                          <w:tabs>
                            <w:tab w:pos="1083" w:val="left" w:leader="none"/>
                            <w:tab w:pos="1720" w:val="left" w:leader="none"/>
                          </w:tabs>
                          <w:spacing w:before="41"/>
                          <w:ind w:right="168"/>
                          <w:jc w:val="right"/>
                          <w:rPr>
                            <w:sz w:val="18"/>
                          </w:rPr>
                        </w:pPr>
                        <w:r>
                          <w:rPr>
                            <w:sz w:val="18"/>
                          </w:rPr>
                          <w:t>(H)  </w:t>
                        </w:r>
                        <w:r>
                          <w:rPr>
                            <w:spacing w:val="42"/>
                            <w:sz w:val="18"/>
                          </w:rPr>
                          <w:t> </w:t>
                        </w:r>
                        <w:r>
                          <w:rPr>
                            <w:sz w:val="18"/>
                          </w:rPr>
                          <w:t>186</w:t>
                          <w:tab/>
                          <w:t>248</w:t>
                          <w:tab/>
                        </w:r>
                        <w:r>
                          <w:rPr>
                            <w:spacing w:val="-2"/>
                            <w:sz w:val="18"/>
                          </w:rPr>
                          <w:t>225</w:t>
                        </w:r>
                      </w:p>
                    </w:tc>
                    <w:tc>
                      <w:tcPr>
                        <w:tcW w:w="637" w:type="dxa"/>
                        <w:shd w:val="clear" w:color="auto" w:fill="CCCCCC"/>
                      </w:tcPr>
                      <w:p>
                        <w:pPr>
                          <w:pStyle w:val="TableParagraph"/>
                          <w:spacing w:before="41"/>
                          <w:ind w:left="63"/>
                          <w:jc w:val="left"/>
                          <w:rPr>
                            <w:sz w:val="18"/>
                          </w:rPr>
                        </w:pPr>
                        <w:r>
                          <w:rPr>
                            <w:sz w:val="18"/>
                          </w:rPr>
                          <w:t>82.7%</w:t>
                        </w:r>
                      </w:p>
                    </w:tc>
                    <w:tc>
                      <w:tcPr>
                        <w:tcW w:w="1232" w:type="dxa"/>
                        <w:tcBorders>
                          <w:right w:val="single" w:sz="4" w:space="0" w:color="000000"/>
                        </w:tcBorders>
                      </w:tcPr>
                      <w:p>
                        <w:pPr>
                          <w:pStyle w:val="TableParagraph"/>
                          <w:spacing w:before="41"/>
                          <w:ind w:right="58"/>
                          <w:jc w:val="right"/>
                          <w:rPr>
                            <w:sz w:val="18"/>
                          </w:rPr>
                        </w:pPr>
                        <w:r>
                          <w:rPr>
                            <w:sz w:val="18"/>
                          </w:rPr>
                          <w:t>77.5% 87.8%</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0"/>
                          <w:ind w:left="25"/>
                          <w:jc w:val="left"/>
                          <w:rPr>
                            <w:b/>
                            <w:sz w:val="18"/>
                          </w:rPr>
                        </w:pPr>
                        <w:r>
                          <w:rPr>
                            <w:b/>
                            <w:sz w:val="18"/>
                          </w:rPr>
                          <w:t>FCHP</w:t>
                        </w:r>
                      </w:p>
                    </w:tc>
                    <w:tc>
                      <w:tcPr>
                        <w:tcW w:w="365" w:type="dxa"/>
                        <w:tcBorders>
                          <w:left w:val="single" w:sz="8" w:space="0" w:color="000000"/>
                        </w:tcBorders>
                      </w:tcPr>
                      <w:p>
                        <w:pPr>
                          <w:pStyle w:val="TableParagraph"/>
                          <w:spacing w:before="52"/>
                          <w:ind w:left="7" w:right="57"/>
                          <w:rPr>
                            <w:sz w:val="18"/>
                          </w:rPr>
                        </w:pPr>
                        <w:r>
                          <w:rPr>
                            <w:sz w:val="18"/>
                          </w:rPr>
                          <w:t>(H)</w:t>
                        </w:r>
                      </w:p>
                    </w:tc>
                    <w:tc>
                      <w:tcPr>
                        <w:tcW w:w="1900" w:type="dxa"/>
                      </w:tcPr>
                      <w:p>
                        <w:pPr>
                          <w:pStyle w:val="TableParagraph"/>
                          <w:tabs>
                            <w:tab w:pos="649" w:val="left" w:leader="none"/>
                            <w:tab w:pos="1295" w:val="left" w:leader="none"/>
                          </w:tabs>
                          <w:spacing w:before="52"/>
                          <w:ind w:right="45"/>
                          <w:rPr>
                            <w:sz w:val="18"/>
                          </w:rPr>
                        </w:pPr>
                        <w:r>
                          <w:rPr>
                            <w:sz w:val="18"/>
                          </w:rPr>
                          <w:t>128</w:t>
                          <w:tab/>
                          <w:t>170</w:t>
                          <w:tab/>
                          <w:t>167</w:t>
                        </w:r>
                      </w:p>
                    </w:tc>
                    <w:tc>
                      <w:tcPr>
                        <w:tcW w:w="649" w:type="dxa"/>
                        <w:shd w:val="clear" w:color="auto" w:fill="CCCCCC"/>
                      </w:tcPr>
                      <w:p>
                        <w:pPr>
                          <w:pStyle w:val="TableParagraph"/>
                          <w:spacing w:before="52"/>
                          <w:ind w:left="68"/>
                          <w:jc w:val="left"/>
                          <w:rPr>
                            <w:sz w:val="18"/>
                          </w:rPr>
                        </w:pPr>
                        <w:r>
                          <w:rPr>
                            <w:sz w:val="18"/>
                          </w:rPr>
                          <w:t>76.6%</w:t>
                        </w:r>
                      </w:p>
                    </w:tc>
                    <w:tc>
                      <w:tcPr>
                        <w:tcW w:w="1249" w:type="dxa"/>
                        <w:gridSpan w:val="2"/>
                        <w:tcBorders>
                          <w:right w:val="single" w:sz="4" w:space="0" w:color="000000"/>
                        </w:tcBorders>
                      </w:tcPr>
                      <w:p>
                        <w:pPr>
                          <w:pStyle w:val="TableParagraph"/>
                          <w:spacing w:before="52"/>
                          <w:ind w:left="49"/>
                          <w:jc w:val="left"/>
                          <w:rPr>
                            <w:sz w:val="18"/>
                          </w:rPr>
                        </w:pPr>
                        <w:r>
                          <w:rPr>
                            <w:sz w:val="18"/>
                          </w:rPr>
                          <w:t>69.9%  83.4%</w:t>
                        </w:r>
                      </w:p>
                    </w:tc>
                  </w:tr>
                  <w:tr>
                    <w:trPr>
                      <w:trHeight w:val="280" w:hRule="atLeast"/>
                    </w:trPr>
                    <w:tc>
                      <w:tcPr>
                        <w:tcW w:w="775" w:type="dxa"/>
                        <w:tcBorders>
                          <w:left w:val="single" w:sz="4" w:space="0" w:color="000000"/>
                          <w:bottom w:val="single" w:sz="4" w:space="0" w:color="000000"/>
                          <w:right w:val="single" w:sz="8" w:space="0" w:color="000000"/>
                        </w:tcBorders>
                      </w:tcPr>
                      <w:p>
                        <w:pPr>
                          <w:pStyle w:val="TableParagraph"/>
                          <w:spacing w:before="41"/>
                          <w:ind w:left="16"/>
                          <w:jc w:val="left"/>
                          <w:rPr>
                            <w:b/>
                            <w:sz w:val="18"/>
                          </w:rPr>
                        </w:pPr>
                        <w:r>
                          <w:rPr>
                            <w:b/>
                            <w:sz w:val="18"/>
                          </w:rPr>
                          <w:t>BMCHP</w:t>
                        </w:r>
                      </w:p>
                    </w:tc>
                    <w:tc>
                      <w:tcPr>
                        <w:tcW w:w="2224" w:type="dxa"/>
                        <w:tcBorders>
                          <w:left w:val="single" w:sz="8" w:space="0" w:color="000000"/>
                          <w:bottom w:val="single" w:sz="4" w:space="0" w:color="000000"/>
                        </w:tcBorders>
                      </w:tcPr>
                      <w:p>
                        <w:pPr>
                          <w:pStyle w:val="TableParagraph"/>
                          <w:tabs>
                            <w:tab w:pos="1009" w:val="left" w:leader="none"/>
                            <w:tab w:pos="1720" w:val="left" w:leader="none"/>
                          </w:tabs>
                          <w:spacing w:before="42"/>
                          <w:ind w:right="168"/>
                          <w:jc w:val="right"/>
                          <w:rPr>
                            <w:sz w:val="18"/>
                          </w:rPr>
                        </w:pPr>
                        <w:r>
                          <w:rPr>
                            <w:sz w:val="18"/>
                          </w:rPr>
                          <w:t>(H)  </w:t>
                        </w:r>
                        <w:r>
                          <w:rPr>
                            <w:spacing w:val="42"/>
                            <w:sz w:val="18"/>
                          </w:rPr>
                          <w:t> </w:t>
                        </w:r>
                        <w:r>
                          <w:rPr>
                            <w:sz w:val="18"/>
                          </w:rPr>
                          <w:t>351</w:t>
                          <w:tab/>
                          <w:t>3,819</w:t>
                          <w:tab/>
                        </w:r>
                        <w:r>
                          <w:rPr>
                            <w:spacing w:val="-2"/>
                            <w:sz w:val="18"/>
                          </w:rPr>
                          <w:t>411</w:t>
                        </w:r>
                      </w:p>
                    </w:tc>
                    <w:tc>
                      <w:tcPr>
                        <w:tcW w:w="637" w:type="dxa"/>
                        <w:tcBorders>
                          <w:bottom w:val="single" w:sz="4" w:space="0" w:color="000000"/>
                        </w:tcBorders>
                        <w:shd w:val="clear" w:color="auto" w:fill="CCCCCC"/>
                      </w:tcPr>
                      <w:p>
                        <w:pPr>
                          <w:pStyle w:val="TableParagraph"/>
                          <w:spacing w:before="42"/>
                          <w:ind w:left="63"/>
                          <w:jc w:val="left"/>
                          <w:rPr>
                            <w:sz w:val="18"/>
                          </w:rPr>
                        </w:pPr>
                        <w:r>
                          <w:rPr>
                            <w:sz w:val="18"/>
                          </w:rPr>
                          <w:t>85.4%</w:t>
                        </w:r>
                      </w:p>
                    </w:tc>
                    <w:tc>
                      <w:tcPr>
                        <w:tcW w:w="1232" w:type="dxa"/>
                        <w:tcBorders>
                          <w:bottom w:val="single" w:sz="4" w:space="0" w:color="000000"/>
                          <w:right w:val="single" w:sz="4" w:space="0" w:color="000000"/>
                        </w:tcBorders>
                      </w:tcPr>
                      <w:p>
                        <w:pPr>
                          <w:pStyle w:val="TableParagraph"/>
                          <w:spacing w:before="42"/>
                          <w:ind w:right="58"/>
                          <w:jc w:val="right"/>
                          <w:rPr>
                            <w:sz w:val="18"/>
                          </w:rPr>
                        </w:pPr>
                        <w:r>
                          <w:rPr>
                            <w:sz w:val="18"/>
                          </w:rPr>
                          <w:t>81.9% 88.9%</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3"/>
                          <w:ind w:left="25"/>
                          <w:jc w:val="left"/>
                          <w:rPr>
                            <w:b/>
                            <w:sz w:val="18"/>
                          </w:rPr>
                        </w:pPr>
                        <w:r>
                          <w:rPr>
                            <w:b/>
                            <w:sz w:val="18"/>
                          </w:rPr>
                          <w:t>BMCHP</w:t>
                        </w:r>
                      </w:p>
                    </w:tc>
                    <w:tc>
                      <w:tcPr>
                        <w:tcW w:w="365" w:type="dxa"/>
                        <w:tcBorders>
                          <w:left w:val="single" w:sz="8" w:space="0" w:color="000000"/>
                          <w:bottom w:val="single" w:sz="4" w:space="0" w:color="000000"/>
                        </w:tcBorders>
                      </w:tcPr>
                      <w:p>
                        <w:pPr>
                          <w:pStyle w:val="TableParagraph"/>
                          <w:spacing w:before="44"/>
                          <w:ind w:left="7" w:right="57"/>
                          <w:rPr>
                            <w:sz w:val="18"/>
                          </w:rPr>
                        </w:pPr>
                        <w:r>
                          <w:rPr>
                            <w:sz w:val="18"/>
                          </w:rPr>
                          <w:t>(H)</w:t>
                        </w:r>
                      </w:p>
                    </w:tc>
                    <w:tc>
                      <w:tcPr>
                        <w:tcW w:w="1900" w:type="dxa"/>
                        <w:tcBorders>
                          <w:bottom w:val="single" w:sz="4" w:space="0" w:color="000000"/>
                        </w:tcBorders>
                      </w:tcPr>
                      <w:p>
                        <w:pPr>
                          <w:pStyle w:val="TableParagraph"/>
                          <w:tabs>
                            <w:tab w:pos="598" w:val="left" w:leader="none"/>
                            <w:tab w:pos="1295" w:val="left" w:leader="none"/>
                          </w:tabs>
                          <w:spacing w:before="44"/>
                          <w:ind w:right="45"/>
                          <w:rPr>
                            <w:sz w:val="18"/>
                          </w:rPr>
                        </w:pPr>
                        <w:r>
                          <w:rPr>
                            <w:sz w:val="18"/>
                          </w:rPr>
                          <w:t>344</w:t>
                          <w:tab/>
                          <w:t>3210</w:t>
                          <w:tab/>
                          <w:t>411</w:t>
                        </w:r>
                      </w:p>
                    </w:tc>
                    <w:tc>
                      <w:tcPr>
                        <w:tcW w:w="649" w:type="dxa"/>
                        <w:tcBorders>
                          <w:bottom w:val="single" w:sz="4" w:space="0" w:color="000000"/>
                        </w:tcBorders>
                        <w:shd w:val="clear" w:color="auto" w:fill="CCCCCC"/>
                      </w:tcPr>
                      <w:p>
                        <w:pPr>
                          <w:pStyle w:val="TableParagraph"/>
                          <w:spacing w:before="44"/>
                          <w:ind w:left="68"/>
                          <w:jc w:val="left"/>
                          <w:rPr>
                            <w:sz w:val="18"/>
                          </w:rPr>
                        </w:pPr>
                        <w:r>
                          <w:rPr>
                            <w:sz w:val="18"/>
                          </w:rPr>
                          <w:t>83.7%</w:t>
                        </w:r>
                      </w:p>
                    </w:tc>
                    <w:tc>
                      <w:tcPr>
                        <w:tcW w:w="1249" w:type="dxa"/>
                        <w:gridSpan w:val="2"/>
                        <w:tcBorders>
                          <w:bottom w:val="single" w:sz="4" w:space="0" w:color="000000"/>
                          <w:right w:val="single" w:sz="4" w:space="0" w:color="000000"/>
                        </w:tcBorders>
                      </w:tcPr>
                      <w:p>
                        <w:pPr>
                          <w:pStyle w:val="TableParagraph"/>
                          <w:spacing w:before="44"/>
                          <w:ind w:left="49"/>
                          <w:jc w:val="left"/>
                          <w:rPr>
                            <w:sz w:val="18"/>
                          </w:rPr>
                        </w:pPr>
                        <w:r>
                          <w:rPr>
                            <w:sz w:val="18"/>
                          </w:rPr>
                          <w:t>80.0%  87.4%</w:t>
                        </w:r>
                      </w:p>
                    </w:tc>
                  </w:tr>
                </w:tbl>
                <w:p>
                  <w:pPr>
                    <w:pStyle w:val="BodyText"/>
                  </w:pPr>
                </w:p>
              </w:txbxContent>
            </v:textbox>
            <w10:wrap type="topAndBottom"/>
          </v:shape>
        </w:pict>
      </w:r>
    </w:p>
    <w:p>
      <w:pPr>
        <w:spacing w:after="0"/>
        <w:rPr>
          <w:sz w:val="11"/>
        </w:rPr>
        <w:sectPr>
          <w:type w:val="continuous"/>
          <w:pgSz w:w="15840" w:h="12240" w:orient="landscape"/>
          <w:pgMar w:top="1140" w:bottom="280" w:left="760" w:right="420"/>
        </w:sectPr>
      </w:pPr>
    </w:p>
    <w:p>
      <w:pPr>
        <w:pStyle w:val="BodyText"/>
        <w:ind w:left="210"/>
      </w:pPr>
      <w:r>
        <w:rPr/>
        <w:pict>
          <v:group style="width:704.5pt;height:39.550pt;mso-position-horizontal-relative:char;mso-position-vertical-relative:line" coordorigin="0,0" coordsize="14090,791">
            <v:rect style="position:absolute;left:72;top:751;width:160;height:40" filled="true" fillcolor="#000000" stroked="false">
              <v:fill type="solid"/>
            </v:rect>
            <v:rect style="position:absolute;left:13930;top:51;width:160;height:740" filled="true" fillcolor="#000000" stroked="false">
              <v:fill type="solid"/>
            </v:rect>
            <v:rect style="position:absolute;left:232;top:751;width:13698;height:40" filled="true" fillcolor="#000000" stroked="false">
              <v:fill type="solid"/>
            </v:rect>
            <v:rect style="position:absolute;left:0;top:11;width:14016;height:741" filled="true" fillcolor="#ffffff" stroked="false">
              <v:fill type="solid"/>
            </v:rect>
            <v:line style="position:absolute" from="11,11" to="11,751" stroked="true" strokeweight="1.1pt" strokecolor="#000000">
              <v:stroke dashstyle="solid"/>
            </v:line>
            <v:line style="position:absolute" from="22,21" to="13996,21" stroked="true" strokeweight="1.02pt" strokecolor="#000000">
              <v:stroke dashstyle="solid"/>
            </v:line>
            <v:line style="position:absolute" from="14006,11" to="14006,751" stroked="true" strokeweight="1pt" strokecolor="#000000">
              <v:stroke dashstyle="solid"/>
            </v:line>
            <v:line style="position:absolute" from="21,741" to="13996,741" stroked="true" strokeweight="1.02pt" strokecolor="#000000">
              <v:stroke dashstyle="solid"/>
            </v:line>
            <v:shape style="position:absolute;left:0;top:0;width:14090;height:791" type="#_x0000_t202" filled="false" stroked="false">
              <v:textbox inset="0,0,0,0">
                <w:txbxContent>
                  <w:p>
                    <w:pPr>
                      <w:spacing w:before="195"/>
                      <w:ind w:left="92" w:right="0" w:firstLine="0"/>
                      <w:jc w:val="left"/>
                      <w:rPr>
                        <w:b/>
                        <w:sz w:val="32"/>
                      </w:rPr>
                    </w:pPr>
                    <w:r>
                      <w:rPr>
                        <w:b/>
                        <w:sz w:val="32"/>
                      </w:rPr>
                      <w:t>Comprehensive Diabetes Care</w:t>
                    </w:r>
                  </w:p>
                </w:txbxContent>
              </v:textbox>
              <w10:wrap type="none"/>
            </v:shape>
          </v:group>
        </w:pict>
      </w:r>
      <w:r>
        <w:rPr/>
      </w:r>
    </w:p>
    <w:p>
      <w:pPr>
        <w:pStyle w:val="BodyText"/>
        <w:spacing w:before="2"/>
        <w:rPr>
          <w:b/>
          <w:sz w:val="26"/>
        </w:rPr>
      </w:pPr>
      <w:r>
        <w:rPr/>
        <w:pict>
          <v:shape style="position:absolute;margin-left:51.540001pt;margin-top:16.280001pt;width:218.25pt;height:36pt;mso-position-horizontal-relative:page;mso-position-vertical-relative:paragraph;z-index:9760;mso-wrap-distance-left:0;mso-wrap-distance-right:0" type="#_x0000_t202" filled="true" fillcolor="#999999" stroked="false">
            <v:textbox inset="0,0,0,0">
              <w:txbxContent>
                <w:p>
                  <w:pPr>
                    <w:spacing w:before="221"/>
                    <w:ind w:left="285" w:right="0" w:firstLine="0"/>
                    <w:jc w:val="left"/>
                    <w:rPr>
                      <w:b/>
                      <w:sz w:val="24"/>
                    </w:rPr>
                  </w:pPr>
                  <w:r>
                    <w:rPr>
                      <w:b/>
                      <w:color w:val="FFFFFF"/>
                      <w:sz w:val="24"/>
                    </w:rPr>
                    <w:t>Blood Pressure Control (&lt;130/80)</w:t>
                  </w:r>
                </w:p>
              </w:txbxContent>
            </v:textbox>
            <v:fill type="solid"/>
            <w10:wrap type="topAndBottom"/>
          </v:shape>
        </w:pict>
      </w:r>
      <w:r>
        <w:rPr/>
        <w:pict>
          <v:shape style="position:absolute;margin-left:278.220001pt;margin-top:17pt;width:220.9pt;height:36pt;mso-position-horizontal-relative:page;mso-position-vertical-relative:paragraph;z-index:9784;mso-wrap-distance-left:0;mso-wrap-distance-right:0" type="#_x0000_t202" filled="true" fillcolor="#999999" stroked="false">
            <v:textbox inset="0,0,0,0">
              <w:txbxContent>
                <w:p>
                  <w:pPr>
                    <w:spacing w:before="221"/>
                    <w:ind w:left="310" w:right="0" w:firstLine="0"/>
                    <w:jc w:val="left"/>
                    <w:rPr>
                      <w:b/>
                      <w:sz w:val="24"/>
                    </w:rPr>
                  </w:pPr>
                  <w:r>
                    <w:rPr>
                      <w:b/>
                      <w:color w:val="FFFFFF"/>
                      <w:sz w:val="24"/>
                    </w:rPr>
                    <w:t>Blood Pressure Control (&lt;140/90)</w:t>
                  </w:r>
                </w:p>
              </w:txbxContent>
            </v:textbox>
            <v:fill type="solid"/>
            <w10:wrap type="topAndBottom"/>
          </v:shape>
        </w:pict>
      </w:r>
      <w:r>
        <w:rPr/>
        <w:pict>
          <v:shape style="position:absolute;margin-left:507.359985pt;margin-top:16.280001pt;width:246.2pt;height:36pt;mso-position-horizontal-relative:page;mso-position-vertical-relative:paragraph;z-index:9808;mso-wrap-distance-left:0;mso-wrap-distance-right:0" type="#_x0000_t202" filled="true" fillcolor="#999999" stroked="false">
            <v:textbox inset="0,0,0,0">
              <w:txbxContent>
                <w:p>
                  <w:pPr>
                    <w:spacing w:before="198"/>
                    <w:ind w:left="686" w:right="0" w:firstLine="0"/>
                    <w:jc w:val="left"/>
                    <w:rPr>
                      <w:b/>
                      <w:sz w:val="28"/>
                    </w:rPr>
                  </w:pPr>
                  <w:r>
                    <w:rPr>
                      <w:b/>
                      <w:color w:val="FFFFFF"/>
                      <w:sz w:val="28"/>
                    </w:rPr>
                    <w:t>Understanding the Results</w:t>
                  </w:r>
                </w:p>
              </w:txbxContent>
            </v:textbox>
            <v:fill type="solid"/>
            <w10:wrap type="topAndBottom"/>
          </v:shape>
        </w:pict>
      </w:r>
    </w:p>
    <w:p>
      <w:pPr>
        <w:pStyle w:val="BodyText"/>
        <w:spacing w:before="131"/>
        <w:ind w:left="9407" w:right="343"/>
      </w:pPr>
      <w:r>
        <w:rPr/>
        <w:t>Thirty-three percent (33.3%) of MassHealth members 18 to 75 years of age with diabetes (type 1 or type 2) had blood pressure control of &lt;130/80 on their most recent measurement in 2008. The individual plan rates ranged from 30.9% to 38.0%. Four plans (NHP, NH, FCHP, and BMCHP) had rates that were not signifi- cantly different than the national Medicaid 75th percen- tile rate. One plan (PCC Plan) had a rate that was sig- nificantly below the Medicaid rate. All four plans (NHP, NH, FCHP, and BMCHP) had rates that were not sig- nificantly different from their 2007 rates. The PCC Plan did not report this measure in 2007.</w:t>
      </w:r>
    </w:p>
    <w:p>
      <w:pPr>
        <w:pStyle w:val="BodyText"/>
        <w:spacing w:before="11"/>
        <w:rPr>
          <w:sz w:val="19"/>
        </w:rPr>
      </w:pPr>
    </w:p>
    <w:p>
      <w:pPr>
        <w:pStyle w:val="BodyText"/>
        <w:ind w:left="9407" w:right="343"/>
      </w:pPr>
      <w:r>
        <w:rPr/>
        <w:pict>
          <v:group style="position:absolute;margin-left:276.970001pt;margin-top:-87.968521pt;width:222.5pt;height:225.05pt;mso-position-horizontal-relative:page;mso-position-vertical-relative:paragraph;z-index:10024" coordorigin="5539,-1759" coordsize="4450,4501">
            <v:rect style="position:absolute;left:5540;top:-1759;width:4448;height:4499" filled="false" stroked="true" strokeweight=".06pt" strokecolor="#000000">
              <v:stroke dashstyle="solid"/>
            </v:rect>
            <v:shape style="position:absolute;left:6767;top:-1534;width:1962;height:1486" coordorigin="6768,-1534" coordsize="1962,1486" path="m8011,-1098l6768,-1098,6768,-918,8011,-918,8011,-1098m8714,-664l6768,-664,6768,-484,8714,-484,8714,-664m8714,-1534l6768,-1534,6768,-1354,8714,-1354,8714,-1534m8730,-228l6768,-228,6768,-48,8730,-48,8730,-228e" filled="true" fillcolor="#000000" stroked="false">
              <v:path arrowok="t"/>
              <v:fill type="solid"/>
            </v:shape>
            <v:rect style="position:absolute;left:5540;top:-1759;width:4448;height:4499" filled="false" stroked="true" strokeweight=".06pt" strokecolor="#000000">
              <v:stroke dashstyle="solid"/>
            </v:rect>
            <v:shape style="position:absolute;left:5720;top:-1624;width:998;height:3269" type="#_x0000_t202" filled="false" stroked="false">
              <v:textbox inset="0,0,0,0">
                <w:txbxContent>
                  <w:p>
                    <w:pPr>
                      <w:spacing w:line="285" w:lineRule="auto" w:before="0"/>
                      <w:ind w:left="374" w:right="13" w:hanging="299"/>
                      <w:jc w:val="left"/>
                      <w:rPr>
                        <w:sz w:val="12"/>
                      </w:rPr>
                    </w:pPr>
                    <w:r>
                      <w:rPr>
                        <w:sz w:val="12"/>
                      </w:rPr>
                      <w:t>Nat'l M caid 75th Pctile</w:t>
                    </w:r>
                  </w:p>
                  <w:p>
                    <w:pPr>
                      <w:spacing w:line="240" w:lineRule="auto" w:before="5"/>
                      <w:rPr>
                        <w:sz w:val="17"/>
                      </w:rPr>
                    </w:pPr>
                  </w:p>
                  <w:p>
                    <w:pPr>
                      <w:spacing w:before="0"/>
                      <w:ind w:left="0" w:right="30" w:firstLine="0"/>
                      <w:jc w:val="right"/>
                      <w:rPr>
                        <w:sz w:val="12"/>
                      </w:rPr>
                    </w:pPr>
                    <w:r>
                      <w:rPr>
                        <w:sz w:val="12"/>
                      </w:rPr>
                      <w:t>Nat</w:t>
                    </w:r>
                    <w:r>
                      <w:rPr>
                        <w:spacing w:val="-24"/>
                        <w:sz w:val="12"/>
                      </w:rPr>
                      <w:t> </w:t>
                    </w:r>
                    <w:r>
                      <w:rPr>
                        <w:spacing w:val="2"/>
                        <w:sz w:val="12"/>
                      </w:rPr>
                      <w:t>'l</w:t>
                    </w:r>
                    <w:r>
                      <w:rPr>
                        <w:spacing w:val="-3"/>
                        <w:sz w:val="12"/>
                      </w:rPr>
                      <w:t> </w:t>
                    </w:r>
                    <w:r>
                      <w:rPr>
                        <w:sz w:val="12"/>
                      </w:rPr>
                      <w:t>M</w:t>
                    </w:r>
                    <w:r>
                      <w:rPr>
                        <w:spacing w:val="-16"/>
                        <w:sz w:val="12"/>
                      </w:rPr>
                      <w:t> </w:t>
                    </w:r>
                    <w:r>
                      <w:rPr>
                        <w:sz w:val="12"/>
                      </w:rPr>
                      <w:t>caid</w:t>
                    </w:r>
                    <w:r>
                      <w:rPr>
                        <w:spacing w:val="0"/>
                        <w:sz w:val="12"/>
                      </w:rPr>
                      <w:t> </w:t>
                    </w:r>
                    <w:r>
                      <w:rPr>
                        <w:sz w:val="12"/>
                      </w:rPr>
                      <w:t>M</w:t>
                    </w:r>
                    <w:r>
                      <w:rPr>
                        <w:spacing w:val="-16"/>
                        <w:sz w:val="12"/>
                      </w:rPr>
                      <w:t> </w:t>
                    </w:r>
                    <w:r>
                      <w:rPr>
                        <w:spacing w:val="-7"/>
                        <w:sz w:val="12"/>
                      </w:rPr>
                      <w:t>ean</w:t>
                    </w:r>
                  </w:p>
                  <w:p>
                    <w:pPr>
                      <w:spacing w:line="340" w:lineRule="atLeast" w:before="95"/>
                      <w:ind w:left="224" w:right="-19" w:hanging="179"/>
                      <w:jc w:val="left"/>
                      <w:rPr>
                        <w:sz w:val="12"/>
                      </w:rPr>
                    </w:pPr>
                    <w:r>
                      <w:rPr>
                        <w:sz w:val="12"/>
                      </w:rPr>
                      <w:t>M A Comm M </w:t>
                    </w:r>
                    <w:r>
                      <w:rPr>
                        <w:spacing w:val="-5"/>
                        <w:sz w:val="12"/>
                      </w:rPr>
                      <w:t>ean </w:t>
                    </w:r>
                    <w:r>
                      <w:rPr>
                        <w:sz w:val="12"/>
                      </w:rPr>
                      <w:t>M </w:t>
                    </w:r>
                    <w:r>
                      <w:rPr>
                        <w:spacing w:val="-3"/>
                        <w:sz w:val="12"/>
                      </w:rPr>
                      <w:t>assHealth</w:t>
                    </w:r>
                  </w:p>
                  <w:p>
                    <w:pPr>
                      <w:spacing w:before="27"/>
                      <w:ind w:left="0" w:right="36" w:firstLine="0"/>
                      <w:jc w:val="right"/>
                      <w:rPr>
                        <w:sz w:val="12"/>
                      </w:rPr>
                    </w:pPr>
                    <w:r>
                      <w:rPr>
                        <w:sz w:val="12"/>
                      </w:rPr>
                      <w:t>Weight ed M ean</w:t>
                    </w:r>
                  </w:p>
                  <w:p>
                    <w:pPr>
                      <w:spacing w:line="240" w:lineRule="auto" w:before="0"/>
                      <w:rPr>
                        <w:sz w:val="12"/>
                      </w:rPr>
                    </w:pPr>
                  </w:p>
                  <w:p>
                    <w:pPr>
                      <w:spacing w:before="84"/>
                      <w:ind w:left="0" w:right="32" w:firstLine="0"/>
                      <w:jc w:val="right"/>
                      <w:rPr>
                        <w:sz w:val="12"/>
                      </w:rPr>
                    </w:pPr>
                    <w:r>
                      <w:rPr>
                        <w:sz w:val="12"/>
                      </w:rPr>
                      <w:t>PCCP</w:t>
                    </w:r>
                  </w:p>
                  <w:p>
                    <w:pPr>
                      <w:spacing w:line="240" w:lineRule="auto" w:before="0"/>
                      <w:rPr>
                        <w:sz w:val="12"/>
                      </w:rPr>
                    </w:pPr>
                  </w:p>
                  <w:p>
                    <w:pPr>
                      <w:spacing w:line="240" w:lineRule="auto" w:before="8"/>
                      <w:rPr>
                        <w:sz w:val="13"/>
                      </w:rPr>
                    </w:pPr>
                  </w:p>
                  <w:p>
                    <w:pPr>
                      <w:spacing w:before="1"/>
                      <w:ind w:left="0" w:right="22" w:firstLine="0"/>
                      <w:jc w:val="right"/>
                      <w:rPr>
                        <w:sz w:val="12"/>
                      </w:rPr>
                    </w:pPr>
                    <w:r>
                      <w:rPr>
                        <w:sz w:val="12"/>
                      </w:rPr>
                      <w:t>NHP</w:t>
                    </w:r>
                  </w:p>
                  <w:p>
                    <w:pPr>
                      <w:spacing w:line="240" w:lineRule="auto" w:before="0"/>
                      <w:rPr>
                        <w:sz w:val="12"/>
                      </w:rPr>
                    </w:pPr>
                  </w:p>
                  <w:p>
                    <w:pPr>
                      <w:spacing w:line="240" w:lineRule="auto" w:before="9"/>
                      <w:rPr>
                        <w:sz w:val="13"/>
                      </w:rPr>
                    </w:pPr>
                  </w:p>
                  <w:p>
                    <w:pPr>
                      <w:spacing w:before="0"/>
                      <w:ind w:left="0" w:right="22" w:firstLine="0"/>
                      <w:jc w:val="right"/>
                      <w:rPr>
                        <w:sz w:val="12"/>
                      </w:rPr>
                    </w:pPr>
                    <w:r>
                      <w:rPr>
                        <w:sz w:val="12"/>
                      </w:rPr>
                      <w:t>NH</w:t>
                    </w:r>
                  </w:p>
                  <w:p>
                    <w:pPr>
                      <w:spacing w:line="240" w:lineRule="auto" w:before="0"/>
                      <w:rPr>
                        <w:sz w:val="12"/>
                      </w:rPr>
                    </w:pPr>
                  </w:p>
                  <w:p>
                    <w:pPr>
                      <w:spacing w:line="240" w:lineRule="auto" w:before="10"/>
                      <w:rPr>
                        <w:sz w:val="13"/>
                      </w:rPr>
                    </w:pPr>
                  </w:p>
                  <w:p>
                    <w:pPr>
                      <w:spacing w:before="0"/>
                      <w:ind w:left="0" w:right="32" w:firstLine="0"/>
                      <w:jc w:val="right"/>
                      <w:rPr>
                        <w:sz w:val="12"/>
                      </w:rPr>
                    </w:pPr>
                    <w:r>
                      <w:rPr>
                        <w:sz w:val="12"/>
                      </w:rPr>
                      <w:t>FCHP</w:t>
                    </w:r>
                  </w:p>
                </w:txbxContent>
              </v:textbox>
              <w10:wrap type="none"/>
            </v:shape>
            <v:shape style="position:absolute;left:9688;top:1494;width:167;height:185" type="#_x0000_t202" filled="false" stroked="false">
              <v:textbox inset="0,0,0,0">
                <w:txbxContent>
                  <w:p>
                    <w:pPr>
                      <w:spacing w:line="183" w:lineRule="exact" w:before="0"/>
                      <w:ind w:left="0" w:right="0" w:firstLine="0"/>
                      <w:jc w:val="left"/>
                      <w:rPr>
                        <w:sz w:val="16"/>
                      </w:rPr>
                    </w:pPr>
                    <w:r>
                      <w:rPr>
                        <w:w w:val="102"/>
                        <w:sz w:val="16"/>
                      </w:rPr>
                      <w:t>%</w:t>
                    </w:r>
                  </w:p>
                </w:txbxContent>
              </v:textbox>
              <w10:wrap type="none"/>
            </v:shape>
            <v:shape style="position:absolute;left:6229;top:1945;width:475;height:135" type="#_x0000_t202" filled="false" stroked="false">
              <v:textbox inset="0,0,0,0">
                <w:txbxContent>
                  <w:p>
                    <w:pPr>
                      <w:spacing w:line="134" w:lineRule="exact" w:before="0"/>
                      <w:ind w:left="0" w:right="0" w:firstLine="0"/>
                      <w:jc w:val="left"/>
                      <w:rPr>
                        <w:sz w:val="12"/>
                      </w:rPr>
                    </w:pPr>
                    <w:r>
                      <w:rPr>
                        <w:sz w:val="12"/>
                      </w:rPr>
                      <w:t>BM CHP</w:t>
                    </w:r>
                  </w:p>
                </w:txbxContent>
              </v:textbox>
              <w10:wrap type="none"/>
            </v:shape>
            <v:shape style="position:absolute;left:6663;top:2335;width:277;height:135" type="#_x0000_t202" filled="false" stroked="false">
              <v:textbox inset="0,0,0,0">
                <w:txbxContent>
                  <w:p>
                    <w:pPr>
                      <w:spacing w:line="134" w:lineRule="exact" w:before="0"/>
                      <w:ind w:left="0" w:right="0" w:firstLine="0"/>
                      <w:jc w:val="left"/>
                      <w:rPr>
                        <w:sz w:val="12"/>
                      </w:rPr>
                    </w:pPr>
                    <w:r>
                      <w:rPr>
                        <w:sz w:val="12"/>
                      </w:rPr>
                      <w:t>40%</w:t>
                    </w:r>
                  </w:p>
                </w:txbxContent>
              </v:textbox>
              <w10:wrap type="none"/>
            </v:shape>
            <v:shape style="position:absolute;left:8145;top:2335;width:277;height:135" type="#_x0000_t202" filled="false" stroked="false">
              <v:textbox inset="0,0,0,0">
                <w:txbxContent>
                  <w:p>
                    <w:pPr>
                      <w:spacing w:line="134" w:lineRule="exact" w:before="0"/>
                      <w:ind w:left="0" w:right="0" w:firstLine="0"/>
                      <w:jc w:val="left"/>
                      <w:rPr>
                        <w:sz w:val="12"/>
                      </w:rPr>
                    </w:pPr>
                    <w:r>
                      <w:rPr>
                        <w:sz w:val="12"/>
                      </w:rPr>
                      <w:t>60%</w:t>
                    </w:r>
                  </w:p>
                </w:txbxContent>
              </v:textbox>
              <w10:wrap type="none"/>
            </v:shape>
            <v:shape style="position:absolute;left:9613;top:2335;width:277;height:135" type="#_x0000_t202" filled="false" stroked="false">
              <v:textbox inset="0,0,0,0">
                <w:txbxContent>
                  <w:p>
                    <w:pPr>
                      <w:spacing w:line="134" w:lineRule="exact" w:before="0"/>
                      <w:ind w:left="0" w:right="0" w:firstLine="0"/>
                      <w:jc w:val="left"/>
                      <w:rPr>
                        <w:sz w:val="12"/>
                      </w:rPr>
                    </w:pPr>
                    <w:r>
                      <w:rPr>
                        <w:sz w:val="12"/>
                      </w:rPr>
                      <w:t>80%</w:t>
                    </w:r>
                  </w:p>
                </w:txbxContent>
              </v:textbox>
              <w10:wrap type="none"/>
            </v:shape>
            <w10:wrap type="none"/>
          </v:group>
        </w:pict>
      </w:r>
      <w:r>
        <w:rPr/>
        <w:pict>
          <v:group style="position:absolute;margin-left:53.049999pt;margin-top:-87.968521pt;width:214.8pt;height:225.05pt;mso-position-horizontal-relative:page;mso-position-vertical-relative:paragraph;z-index:10552" coordorigin="1061,-1759" coordsize="4296,4501">
            <v:rect style="position:absolute;left:1062;top:-1759;width:4294;height:4499" filled="false" stroked="true" strokeweight=".06pt" strokecolor="#000000">
              <v:stroke dashstyle="solid"/>
            </v:rect>
            <v:rect style="position:absolute;left:2143;top:1946;width:1320;height:180" filled="true" fillcolor="#969696" stroked="false">
              <v:fill type="solid"/>
            </v:rect>
            <v:rect style="position:absolute;left:2143;top:1946;width:1320;height:180" filled="false" stroked="true" strokeweight=".75pt" strokecolor="#000000">
              <v:stroke dashstyle="solid"/>
            </v:rect>
            <v:rect style="position:absolute;left:2143;top:1510;width:1276;height:180" filled="true" fillcolor="#969696" stroked="false">
              <v:fill type="solid"/>
            </v:rect>
            <v:rect style="position:absolute;left:2143;top:1510;width:1276;height:180" filled="false" stroked="true" strokeweight=".75pt" strokecolor="#000000">
              <v:stroke dashstyle="solid"/>
            </v:rect>
            <v:rect style="position:absolute;left:2143;top:1076;width:1320;height:180" filled="true" fillcolor="#969696" stroked="false">
              <v:fill type="solid"/>
            </v:rect>
            <v:rect style="position:absolute;left:2143;top:1076;width:1320;height:180" filled="false" stroked="true" strokeweight=".75pt" strokecolor="#000000">
              <v:stroke dashstyle="solid"/>
            </v:rect>
            <v:rect style="position:absolute;left:2143;top:640;width:1290;height:180" filled="true" fillcolor="#969696" stroked="false">
              <v:fill type="solid"/>
            </v:rect>
            <v:rect style="position:absolute;left:2143;top:640;width:1290;height:180" filled="false" stroked="true" strokeweight=".75pt" strokecolor="#000000">
              <v:stroke dashstyle="solid"/>
            </v:rect>
            <v:shape style="position:absolute;left:2144;top:207;width:796;height:180" type="#_x0000_t75" stroked="false">
              <v:imagedata r:id="rId37" o:title=""/>
            </v:shape>
            <v:rect style="position:absolute;left:2143;top:206;width:796;height:180" filled="false" stroked="true" strokeweight=".75pt" strokecolor="#000000">
              <v:stroke dashstyle="solid"/>
            </v:rect>
            <v:rect style="position:absolute;left:2143;top:-229;width:976;height:180" filled="true" fillcolor="#000000" stroked="false">
              <v:fill type="solid"/>
            </v:rect>
            <v:rect style="position:absolute;left:2143;top:-229;width:976;height:180" filled="false" stroked="true" strokeweight=".75pt" strokecolor="#000000">
              <v:stroke dashstyle="solid"/>
            </v:rect>
            <v:rect style="position:absolute;left:2143;top:-664;width:1036;height:180" filled="true" fillcolor="#000000" stroked="false">
              <v:fill type="solid"/>
            </v:rect>
            <v:rect style="position:absolute;left:2143;top:-664;width:1036;height:180" filled="false" stroked="true" strokeweight=".75pt" strokecolor="#000000">
              <v:stroke dashstyle="solid"/>
            </v:rect>
            <v:rect style="position:absolute;left:2143;top:-1099;width:780;height:180" filled="true" fillcolor="#000000" stroked="false">
              <v:fill type="solid"/>
            </v:rect>
            <v:rect style="position:absolute;left:2143;top:-1099;width:780;height:180" filled="false" stroked="true" strokeweight=".75pt" strokecolor="#000000">
              <v:stroke dashstyle="solid"/>
            </v:rect>
            <v:rect style="position:absolute;left:2143;top:-1534;width:1200;height:180" filled="true" fillcolor="#000000" stroked="false">
              <v:fill type="solid"/>
            </v:rect>
            <v:rect style="position:absolute;left:2143;top:-1534;width:1200;height:180" filled="false" stroked="true" strokeweight=".75pt" strokecolor="#000000">
              <v:stroke dashstyle="solid"/>
            </v:rect>
            <v:line style="position:absolute" from="2143,2245" to="5084,2245" stroked="true" strokeweight=".06pt" strokecolor="#000000">
              <v:stroke dashstyle="solid"/>
            </v:line>
            <v:line style="position:absolute" from="2143,2275" to="2143,2245" stroked="true" strokeweight=".06pt" strokecolor="#000000">
              <v:stroke dashstyle="solid"/>
            </v:line>
            <v:line style="position:absolute" from="3614,2275" to="3614,2245" stroked="true" strokeweight=".06pt" strokecolor="#000000">
              <v:stroke dashstyle="solid"/>
            </v:line>
            <v:line style="position:absolute" from="5084,2275" to="5084,2245" stroked="true" strokeweight=".06pt" strokecolor="#000000">
              <v:stroke dashstyle="solid"/>
            </v:line>
            <v:line style="position:absolute" from="2143,-1668" to="2143,2245" stroked="true" strokeweight=".06pt" strokecolor="#000000">
              <v:stroke dashstyle="solid"/>
            </v:line>
            <v:line style="position:absolute" from="2113,2245" to="2143,2245" stroked="true" strokeweight=".06pt" strokecolor="#000000">
              <v:stroke dashstyle="solid"/>
            </v:line>
            <v:line style="position:absolute" from="2113,1810" to="2143,1810" stroked="true" strokeweight=".06pt" strokecolor="#000000">
              <v:stroke dashstyle="solid"/>
            </v:line>
            <v:line style="position:absolute" from="2113,1376" to="2143,1376" stroked="true" strokeweight=".06pt" strokecolor="#000000">
              <v:stroke dashstyle="solid"/>
            </v:line>
            <v:line style="position:absolute" from="2113,940" to="2143,940" stroked="true" strokeweight=".06pt" strokecolor="#000000">
              <v:stroke dashstyle="solid"/>
            </v:line>
            <v:line style="position:absolute" from="2113,506" to="2143,506" stroked="true" strokeweight=".06pt" strokecolor="#000000">
              <v:stroke dashstyle="solid"/>
            </v:line>
            <v:line style="position:absolute" from="2113,72" to="2143,72" stroked="true" strokeweight=".06pt" strokecolor="#000000">
              <v:stroke dashstyle="solid"/>
            </v:line>
            <v:line style="position:absolute" from="2113,-364" to="2143,-364" stroked="true" strokeweight=".06pt" strokecolor="#000000">
              <v:stroke dashstyle="solid"/>
            </v:line>
            <v:line style="position:absolute" from="2113,-798" to="2143,-798" stroked="true" strokeweight=".06pt" strokecolor="#000000">
              <v:stroke dashstyle="solid"/>
            </v:line>
            <v:line style="position:absolute" from="2113,-1234" to="2143,-1234" stroked="true" strokeweight=".06pt" strokecolor="#000000">
              <v:stroke dashstyle="solid"/>
            </v:line>
            <v:line style="position:absolute" from="2113,-1668" to="2143,-1668" stroked="true" strokeweight=".06pt" strokecolor="#000000">
              <v:stroke dashstyle="solid"/>
            </v:line>
            <v:rect style="position:absolute;left:1062;top:-1759;width:4294;height:4499" filled="false" stroked="true" strokeweight=".06pt" strokecolor="#000000">
              <v:stroke dashstyle="solid"/>
            </v:rect>
            <v:shape style="position:absolute;left:1273;top:-1610;width:814;height:283" type="#_x0000_t202" filled="false" stroked="false">
              <v:textbox inset="0,0,0,0">
                <w:txbxContent>
                  <w:p>
                    <w:pPr>
                      <w:spacing w:before="1"/>
                      <w:ind w:left="0" w:right="18" w:firstLine="0"/>
                      <w:jc w:val="center"/>
                      <w:rPr>
                        <w:sz w:val="10"/>
                      </w:rPr>
                    </w:pPr>
                    <w:r>
                      <w:rPr>
                        <w:w w:val="105"/>
                        <w:sz w:val="10"/>
                      </w:rPr>
                      <w:t>Nat</w:t>
                    </w:r>
                    <w:r>
                      <w:rPr>
                        <w:spacing w:val="-12"/>
                        <w:w w:val="105"/>
                        <w:sz w:val="10"/>
                      </w:rPr>
                      <w:t> </w:t>
                    </w:r>
                    <w:r>
                      <w:rPr>
                        <w:w w:val="105"/>
                        <w:sz w:val="10"/>
                      </w:rPr>
                      <w:t>'</w:t>
                    </w:r>
                    <w:r>
                      <w:rPr>
                        <w:spacing w:val="-19"/>
                        <w:w w:val="105"/>
                        <w:sz w:val="10"/>
                      </w:rPr>
                      <w:t> </w:t>
                    </w:r>
                    <w:r>
                      <w:rPr>
                        <w:w w:val="105"/>
                        <w:sz w:val="10"/>
                      </w:rPr>
                      <w:t>l</w:t>
                    </w:r>
                    <w:r>
                      <w:rPr>
                        <w:spacing w:val="-7"/>
                        <w:w w:val="105"/>
                        <w:sz w:val="10"/>
                      </w:rPr>
                      <w:t> </w:t>
                    </w:r>
                    <w:r>
                      <w:rPr>
                        <w:spacing w:val="1"/>
                        <w:w w:val="105"/>
                        <w:sz w:val="10"/>
                      </w:rPr>
                      <w:t>Mcaid</w:t>
                    </w:r>
                    <w:r>
                      <w:rPr>
                        <w:spacing w:val="-12"/>
                        <w:w w:val="105"/>
                        <w:sz w:val="10"/>
                      </w:rPr>
                      <w:t> </w:t>
                    </w:r>
                    <w:r>
                      <w:rPr>
                        <w:w w:val="105"/>
                        <w:sz w:val="10"/>
                      </w:rPr>
                      <w:t>75t</w:t>
                    </w:r>
                    <w:r>
                      <w:rPr>
                        <w:spacing w:val="-12"/>
                        <w:w w:val="105"/>
                        <w:sz w:val="10"/>
                      </w:rPr>
                      <w:t> </w:t>
                    </w:r>
                    <w:r>
                      <w:rPr>
                        <w:w w:val="105"/>
                        <w:sz w:val="10"/>
                      </w:rPr>
                      <w:t>h</w:t>
                    </w:r>
                  </w:p>
                  <w:p>
                    <w:pPr>
                      <w:spacing w:before="50"/>
                      <w:ind w:left="0" w:right="0" w:firstLine="0"/>
                      <w:jc w:val="center"/>
                      <w:rPr>
                        <w:sz w:val="10"/>
                      </w:rPr>
                    </w:pPr>
                    <w:r>
                      <w:rPr>
                        <w:w w:val="105"/>
                        <w:sz w:val="10"/>
                      </w:rPr>
                      <w:t>Pct ile</w:t>
                    </w:r>
                  </w:p>
                </w:txbxContent>
              </v:textbox>
              <w10:wrap type="none"/>
            </v:shape>
            <v:shape style="position:absolute;left:3404;top:-1551;width:481;height:185" type="#_x0000_t202" filled="false" stroked="false">
              <v:textbox inset="0,0,0,0">
                <w:txbxContent>
                  <w:p>
                    <w:pPr>
                      <w:spacing w:line="183" w:lineRule="exact" w:before="0"/>
                      <w:ind w:left="0" w:right="0" w:firstLine="0"/>
                      <w:jc w:val="left"/>
                      <w:rPr>
                        <w:sz w:val="16"/>
                      </w:rPr>
                    </w:pPr>
                    <w:r>
                      <w:rPr>
                        <w:sz w:val="16"/>
                      </w:rPr>
                      <w:t>36.3%</w:t>
                    </w:r>
                  </w:p>
                </w:txbxContent>
              </v:textbox>
              <w10:wrap type="none"/>
            </v:shape>
            <v:shape style="position:absolute;left:1227;top:-1085;width:862;height:118" type="#_x0000_t202" filled="false" stroked="false">
              <v:textbox inset="0,0,0,0">
                <w:txbxContent>
                  <w:p>
                    <w:pPr>
                      <w:spacing w:before="1"/>
                      <w:ind w:left="0" w:right="0" w:firstLine="0"/>
                      <w:jc w:val="left"/>
                      <w:rPr>
                        <w:sz w:val="10"/>
                      </w:rPr>
                    </w:pPr>
                    <w:r>
                      <w:rPr>
                        <w:w w:val="105"/>
                        <w:sz w:val="10"/>
                      </w:rPr>
                      <w:t>Nat</w:t>
                    </w:r>
                    <w:r>
                      <w:rPr>
                        <w:spacing w:val="-12"/>
                        <w:w w:val="105"/>
                        <w:sz w:val="10"/>
                      </w:rPr>
                      <w:t> </w:t>
                    </w:r>
                    <w:r>
                      <w:rPr>
                        <w:w w:val="105"/>
                        <w:sz w:val="10"/>
                      </w:rPr>
                      <w:t>'</w:t>
                    </w:r>
                    <w:r>
                      <w:rPr>
                        <w:spacing w:val="-18"/>
                        <w:w w:val="105"/>
                        <w:sz w:val="10"/>
                      </w:rPr>
                      <w:t> </w:t>
                    </w:r>
                    <w:r>
                      <w:rPr>
                        <w:w w:val="105"/>
                        <w:sz w:val="10"/>
                      </w:rPr>
                      <w:t>l</w:t>
                    </w:r>
                    <w:r>
                      <w:rPr>
                        <w:spacing w:val="-4"/>
                        <w:w w:val="105"/>
                        <w:sz w:val="10"/>
                      </w:rPr>
                      <w:t> </w:t>
                    </w:r>
                    <w:r>
                      <w:rPr>
                        <w:spacing w:val="1"/>
                        <w:w w:val="105"/>
                        <w:sz w:val="10"/>
                      </w:rPr>
                      <w:t>Mcaid</w:t>
                    </w:r>
                    <w:r>
                      <w:rPr>
                        <w:spacing w:val="-11"/>
                        <w:w w:val="105"/>
                        <w:sz w:val="10"/>
                      </w:rPr>
                      <w:t> </w:t>
                    </w:r>
                    <w:r>
                      <w:rPr>
                        <w:w w:val="105"/>
                        <w:sz w:val="10"/>
                      </w:rPr>
                      <w:t>Mean</w:t>
                    </w:r>
                  </w:p>
                </w:txbxContent>
              </v:textbox>
              <w10:wrap type="none"/>
            </v:shape>
            <v:shape style="position:absolute;left:2984;top:-1115;width:480;height:185" type="#_x0000_t202" filled="false" stroked="false">
              <v:textbox inset="0,0,0,0">
                <w:txbxContent>
                  <w:p>
                    <w:pPr>
                      <w:spacing w:line="183" w:lineRule="exact" w:before="0"/>
                      <w:ind w:left="0" w:right="0" w:firstLine="0"/>
                      <w:jc w:val="left"/>
                      <w:rPr>
                        <w:sz w:val="16"/>
                      </w:rPr>
                    </w:pPr>
                    <w:r>
                      <w:rPr>
                        <w:sz w:val="16"/>
                      </w:rPr>
                      <w:t>30.7%</w:t>
                    </w:r>
                  </w:p>
                </w:txbxContent>
              </v:textbox>
              <w10:wrap type="none"/>
            </v:shape>
            <v:shape style="position:absolute;left:1287;top:-650;width:800;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3238;top:-681;width:481;height:185" type="#_x0000_t202" filled="false" stroked="false">
              <v:textbox inset="0,0,0,0">
                <w:txbxContent>
                  <w:p>
                    <w:pPr>
                      <w:spacing w:line="183" w:lineRule="exact" w:before="0"/>
                      <w:ind w:left="0" w:right="0" w:firstLine="0"/>
                      <w:jc w:val="left"/>
                      <w:rPr>
                        <w:sz w:val="16"/>
                      </w:rPr>
                    </w:pPr>
                    <w:r>
                      <w:rPr>
                        <w:sz w:val="16"/>
                      </w:rPr>
                      <w:t>34.0%</w:t>
                    </w:r>
                  </w:p>
                </w:txbxContent>
              </v:textbox>
              <w10:wrap type="none"/>
            </v:shape>
            <v:shape style="position:absolute;left:1317;top:-305;width:772;height:282" type="#_x0000_t202" filled="false" stroked="false">
              <v:textbox inset="0,0,0,0">
                <w:txbxContent>
                  <w:p>
                    <w:pPr>
                      <w:spacing w:before="1"/>
                      <w:ind w:left="0" w:right="0" w:firstLine="90"/>
                      <w:jc w:val="left"/>
                      <w:rPr>
                        <w:sz w:val="10"/>
                      </w:rPr>
                    </w:pPr>
                    <w:r>
                      <w:rPr>
                        <w:w w:val="105"/>
                        <w:sz w:val="10"/>
                      </w:rPr>
                      <w:t>MassHealt h</w:t>
                    </w:r>
                  </w:p>
                  <w:p>
                    <w:pPr>
                      <w:spacing w:before="49"/>
                      <w:ind w:left="0" w:right="0" w:firstLine="0"/>
                      <w:jc w:val="left"/>
                      <w:rPr>
                        <w:sz w:val="10"/>
                      </w:rPr>
                    </w:pPr>
                    <w:r>
                      <w:rPr>
                        <w:w w:val="105"/>
                        <w:sz w:val="10"/>
                      </w:rPr>
                      <w:t>Weight ed Mean</w:t>
                    </w:r>
                  </w:p>
                </w:txbxContent>
              </v:textbox>
              <w10:wrap type="none"/>
            </v:shape>
            <v:shape style="position:absolute;left:3178;top:-245;width:481;height:185" type="#_x0000_t202" filled="false" stroked="false">
              <v:textbox inset="0,0,0,0">
                <w:txbxContent>
                  <w:p>
                    <w:pPr>
                      <w:spacing w:line="183" w:lineRule="exact" w:before="0"/>
                      <w:ind w:left="0" w:right="0" w:firstLine="0"/>
                      <w:jc w:val="left"/>
                      <w:rPr>
                        <w:sz w:val="16"/>
                      </w:rPr>
                    </w:pPr>
                    <w:r>
                      <w:rPr>
                        <w:sz w:val="16"/>
                      </w:rPr>
                      <w:t>33.3%</w:t>
                    </w:r>
                  </w:p>
                </w:txbxContent>
              </v:textbox>
              <w10:wrap type="none"/>
            </v:shape>
            <v:shape style="position:absolute;left:1767;top:220;width:316;height:118"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3028;top:189;width:481;height:185" type="#_x0000_t202" filled="false" stroked="false">
              <v:textbox inset="0,0,0,0">
                <w:txbxContent>
                  <w:p>
                    <w:pPr>
                      <w:spacing w:line="183" w:lineRule="exact" w:before="0"/>
                      <w:ind w:left="0" w:right="0" w:firstLine="0"/>
                      <w:jc w:val="left"/>
                      <w:rPr>
                        <w:sz w:val="16"/>
                      </w:rPr>
                    </w:pPr>
                    <w:r>
                      <w:rPr>
                        <w:sz w:val="16"/>
                      </w:rPr>
                      <w:t>30.9%</w:t>
                    </w:r>
                  </w:p>
                </w:txbxContent>
              </v:textbox>
              <w10:wrap type="none"/>
            </v:shape>
            <v:shape style="position:absolute;left:1843;top:654;width:241;height:118"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3494;top:624;width:481;height:185" type="#_x0000_t202" filled="false" stroked="false">
              <v:textbox inset="0,0,0,0">
                <w:txbxContent>
                  <w:p>
                    <w:pPr>
                      <w:spacing w:line="183" w:lineRule="exact" w:before="0"/>
                      <w:ind w:left="0" w:right="0" w:firstLine="0"/>
                      <w:jc w:val="left"/>
                      <w:rPr>
                        <w:sz w:val="16"/>
                      </w:rPr>
                    </w:pPr>
                    <w:r>
                      <w:rPr>
                        <w:sz w:val="16"/>
                      </w:rPr>
                      <w:t>37.5%</w:t>
                    </w:r>
                  </w:p>
                </w:txbxContent>
              </v:textbox>
              <w10:wrap type="none"/>
            </v:shape>
            <v:shape style="position:absolute;left:1918;top:1090;width:169;height:118"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3524;top:1059;width:481;height:185" type="#_x0000_t202" filled="false" stroked="false">
              <v:textbox inset="0,0,0,0">
                <w:txbxContent>
                  <w:p>
                    <w:pPr>
                      <w:spacing w:line="183" w:lineRule="exact" w:before="0"/>
                      <w:ind w:left="0" w:right="0" w:firstLine="0"/>
                      <w:jc w:val="left"/>
                      <w:rPr>
                        <w:sz w:val="16"/>
                      </w:rPr>
                    </w:pPr>
                    <w:r>
                      <w:rPr>
                        <w:sz w:val="16"/>
                      </w:rPr>
                      <w:t>38.0%</w:t>
                    </w:r>
                  </w:p>
                </w:txbxContent>
              </v:textbox>
              <w10:wrap type="none"/>
            </v:shape>
            <v:shape style="position:absolute;left:1783;top:1524;width:301;height:118"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3494;top:1494;width:481;height:185" type="#_x0000_t202" filled="false" stroked="false">
              <v:textbox inset="0,0,0,0">
                <w:txbxContent>
                  <w:p>
                    <w:pPr>
                      <w:spacing w:line="183" w:lineRule="exact" w:before="0"/>
                      <w:ind w:left="0" w:right="0" w:firstLine="0"/>
                      <w:jc w:val="left"/>
                      <w:rPr>
                        <w:sz w:val="16"/>
                      </w:rPr>
                    </w:pPr>
                    <w:r>
                      <w:rPr>
                        <w:sz w:val="16"/>
                      </w:rPr>
                      <w:t>37.3%</w:t>
                    </w:r>
                  </w:p>
                </w:txbxContent>
              </v:textbox>
              <w10:wrap type="none"/>
            </v:shape>
            <v:shape style="position:absolute;left:1677;top:1960;width:406;height:118"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3524;top:1929;width:481;height:185" type="#_x0000_t202" filled="false" stroked="false">
              <v:textbox inset="0,0,0,0">
                <w:txbxContent>
                  <w:p>
                    <w:pPr>
                      <w:spacing w:line="183" w:lineRule="exact" w:before="0"/>
                      <w:ind w:left="0" w:right="0" w:firstLine="0"/>
                      <w:jc w:val="left"/>
                      <w:rPr>
                        <w:sz w:val="16"/>
                      </w:rPr>
                    </w:pPr>
                    <w:r>
                      <w:rPr>
                        <w:sz w:val="16"/>
                      </w:rPr>
                      <w:t>38.0%</w:t>
                    </w:r>
                  </w:p>
                </w:txbxContent>
              </v:textbox>
              <w10:wrap type="none"/>
            </v:shape>
            <v:shape style="position:absolute;left:2038;top:2335;width:286;height:135" type="#_x0000_t202" filled="false" stroked="false">
              <v:textbox inset="0,0,0,0">
                <w:txbxContent>
                  <w:p>
                    <w:pPr>
                      <w:spacing w:line="134" w:lineRule="exact" w:before="0"/>
                      <w:ind w:left="0" w:right="0" w:firstLine="0"/>
                      <w:jc w:val="left"/>
                      <w:rPr>
                        <w:sz w:val="12"/>
                      </w:rPr>
                    </w:pPr>
                    <w:r>
                      <w:rPr>
                        <w:sz w:val="12"/>
                      </w:rPr>
                      <w:t>20%</w:t>
                    </w:r>
                  </w:p>
                </w:txbxContent>
              </v:textbox>
              <w10:wrap type="none"/>
            </v:shape>
            <v:shape style="position:absolute;left:3509;top:2335;width:286;height:135" type="#_x0000_t202" filled="false" stroked="false">
              <v:textbox inset="0,0,0,0">
                <w:txbxContent>
                  <w:p>
                    <w:pPr>
                      <w:spacing w:line="134" w:lineRule="exact" w:before="0"/>
                      <w:ind w:left="0" w:right="0" w:firstLine="0"/>
                      <w:jc w:val="left"/>
                      <w:rPr>
                        <w:sz w:val="12"/>
                      </w:rPr>
                    </w:pPr>
                    <w:r>
                      <w:rPr>
                        <w:sz w:val="12"/>
                      </w:rPr>
                      <w:t>40%</w:t>
                    </w:r>
                  </w:p>
                </w:txbxContent>
              </v:textbox>
              <w10:wrap type="none"/>
            </v:shape>
            <v:shape style="position:absolute;left:4979;top:2335;width:277;height:135" type="#_x0000_t202" filled="false" stroked="false">
              <v:textbox inset="0,0,0,0">
                <w:txbxContent>
                  <w:p>
                    <w:pPr>
                      <w:spacing w:line="134" w:lineRule="exact" w:before="0"/>
                      <w:ind w:left="0" w:right="0" w:firstLine="0"/>
                      <w:jc w:val="left"/>
                      <w:rPr>
                        <w:sz w:val="12"/>
                      </w:rPr>
                    </w:pPr>
                    <w:r>
                      <w:rPr>
                        <w:sz w:val="12"/>
                      </w:rPr>
                      <w:t>60%</w:t>
                    </w:r>
                  </w:p>
                </w:txbxContent>
              </v:textbox>
              <w10:wrap type="none"/>
            </v:shape>
            <w10:wrap type="none"/>
          </v:group>
        </w:pict>
      </w:r>
      <w:r>
        <w:rPr/>
        <w:pict>
          <v:shape style="position:absolute;margin-left:51.650002pt;margin-top:-152.898529pt;width:218pt;height:58.3pt;mso-position-horizontal-relative:page;mso-position-vertical-relative:paragraph;z-index:10576" type="#_x0000_t202" filled="false" stroked="true" strokeweight=".3pt" strokecolor="#000000">
            <v:textbox inset="0,0,0,0">
              <w:txbxContent>
                <w:p>
                  <w:pPr>
                    <w:spacing w:before="55"/>
                    <w:ind w:left="56" w:right="262" w:firstLine="0"/>
                    <w:jc w:val="left"/>
                    <w:rPr>
                      <w:sz w:val="18"/>
                    </w:rPr>
                  </w:pPr>
                  <w:r>
                    <w:rPr>
                      <w:sz w:val="18"/>
                    </w:rPr>
                    <w:t>The percentage of members 18-75* years of age with diabetes (type 1 or type 2) whose most recent blood pressure level (taken during 2008) was</w:t>
                  </w:r>
                </w:p>
                <w:p>
                  <w:pPr>
                    <w:spacing w:line="206" w:lineRule="exact" w:before="0"/>
                    <w:ind w:left="56" w:right="0" w:firstLine="0"/>
                    <w:jc w:val="left"/>
                    <w:rPr>
                      <w:sz w:val="18"/>
                    </w:rPr>
                  </w:pPr>
                  <w:r>
                    <w:rPr>
                      <w:sz w:val="18"/>
                    </w:rPr>
                    <w:t>&lt;130/80.</w:t>
                  </w:r>
                </w:p>
              </w:txbxContent>
            </v:textbox>
            <v:stroke dashstyle="solid"/>
            <w10:wrap type="none"/>
          </v:shape>
        </w:pict>
      </w:r>
      <w:r>
        <w:rPr/>
        <w:pict>
          <v:shape style="position:absolute;margin-left:276.850006pt;margin-top:-152.898529pt;width:222.1pt;height:58.3pt;mso-position-horizontal-relative:page;mso-position-vertical-relative:paragraph;z-index:10600" type="#_x0000_t202" filled="false" stroked="true" strokeweight=".3pt" strokecolor="#000000">
            <v:textbox inset="0,0,0,0">
              <w:txbxContent>
                <w:p>
                  <w:pPr>
                    <w:spacing w:before="53"/>
                    <w:ind w:left="56" w:right="344" w:firstLine="0"/>
                    <w:jc w:val="left"/>
                    <w:rPr>
                      <w:sz w:val="18"/>
                    </w:rPr>
                  </w:pPr>
                  <w:r>
                    <w:rPr>
                      <w:sz w:val="18"/>
                    </w:rPr>
                    <w:t>The percentage of members 18-75* years of age with diabetes (type 1 or type 2) whose most recent blood pressure level (taken during 2008) was</w:t>
                  </w:r>
                </w:p>
                <w:p>
                  <w:pPr>
                    <w:spacing w:line="206" w:lineRule="exact" w:before="0"/>
                    <w:ind w:left="56" w:right="0" w:firstLine="0"/>
                    <w:jc w:val="left"/>
                    <w:rPr>
                      <w:sz w:val="18"/>
                    </w:rPr>
                  </w:pPr>
                  <w:r>
                    <w:rPr>
                      <w:sz w:val="18"/>
                    </w:rPr>
                    <w:t>&lt;140/90.</w:t>
                  </w:r>
                </w:p>
              </w:txbxContent>
            </v:textbox>
            <v:stroke dashstyle="solid"/>
            <w10:wrap type="none"/>
          </v:shape>
        </w:pict>
      </w:r>
      <w:r>
        <w:rPr/>
        <w:pict>
          <v:shape style="position:absolute;margin-left:338.369995pt;margin-top:-83.418518pt;width:147.550pt;height:195.7pt;mso-position-horizontal-relative:page;mso-position-vertical-relative:paragraph;z-index:1062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2"/>
                    <w:gridCol w:w="134"/>
                    <w:gridCol w:w="120"/>
                    <w:gridCol w:w="90"/>
                    <w:gridCol w:w="314"/>
                    <w:gridCol w:w="419"/>
                  </w:tblGrid>
                  <w:tr>
                    <w:trPr>
                      <w:trHeight w:val="1860" w:hRule="atLeast"/>
                    </w:trPr>
                    <w:tc>
                      <w:tcPr>
                        <w:tcW w:w="2950" w:type="dxa"/>
                        <w:gridSpan w:val="6"/>
                        <w:tcBorders>
                          <w:left w:val="single" w:sz="2" w:space="0" w:color="000000"/>
                        </w:tcBorders>
                      </w:tcPr>
                      <w:p>
                        <w:pPr>
                          <w:pStyle w:val="TableParagraph"/>
                          <w:spacing w:before="117"/>
                          <w:ind w:right="479"/>
                          <w:jc w:val="right"/>
                          <w:rPr>
                            <w:sz w:val="16"/>
                          </w:rPr>
                        </w:pPr>
                        <w:r>
                          <w:rPr>
                            <w:sz w:val="16"/>
                          </w:rPr>
                          <w:t>66.4%</w:t>
                        </w:r>
                      </w:p>
                      <w:p>
                        <w:pPr>
                          <w:pStyle w:val="TableParagraph"/>
                          <w:spacing w:before="9"/>
                          <w:jc w:val="left"/>
                          <w:rPr>
                            <w:sz w:val="21"/>
                          </w:rPr>
                        </w:pPr>
                      </w:p>
                      <w:p>
                        <w:pPr>
                          <w:pStyle w:val="TableParagraph"/>
                          <w:ind w:left="1271" w:right="1158"/>
                          <w:rPr>
                            <w:sz w:val="16"/>
                          </w:rPr>
                        </w:pPr>
                        <w:r>
                          <w:rPr>
                            <w:w w:val="105"/>
                            <w:sz w:val="16"/>
                          </w:rPr>
                          <w:t>56.9%</w:t>
                        </w:r>
                      </w:p>
                      <w:p>
                        <w:pPr>
                          <w:pStyle w:val="TableParagraph"/>
                          <w:spacing w:before="8"/>
                          <w:jc w:val="left"/>
                          <w:rPr>
                            <w:sz w:val="21"/>
                          </w:rPr>
                        </w:pPr>
                      </w:p>
                      <w:p>
                        <w:pPr>
                          <w:pStyle w:val="TableParagraph"/>
                          <w:ind w:right="479"/>
                          <w:jc w:val="right"/>
                          <w:rPr>
                            <w:sz w:val="16"/>
                          </w:rPr>
                        </w:pPr>
                        <w:r>
                          <w:rPr>
                            <w:sz w:val="16"/>
                          </w:rPr>
                          <w:t>66.3%</w:t>
                        </w:r>
                      </w:p>
                      <w:p>
                        <w:pPr>
                          <w:pStyle w:val="TableParagraph"/>
                          <w:spacing w:before="9"/>
                          <w:jc w:val="left"/>
                          <w:rPr>
                            <w:sz w:val="21"/>
                          </w:rPr>
                        </w:pPr>
                      </w:p>
                      <w:p>
                        <w:pPr>
                          <w:pStyle w:val="TableParagraph"/>
                          <w:spacing w:before="1"/>
                          <w:ind w:right="466"/>
                          <w:jc w:val="right"/>
                          <w:rPr>
                            <w:sz w:val="16"/>
                          </w:rPr>
                        </w:pPr>
                        <w:r>
                          <w:rPr>
                            <w:sz w:val="16"/>
                          </w:rPr>
                          <w:t>66.7%</w:t>
                        </w:r>
                      </w:p>
                    </w:tc>
                  </w:tr>
                  <w:tr>
                    <w:trPr>
                      <w:trHeight w:val="160" w:hRule="atLeast"/>
                    </w:trPr>
                    <w:tc>
                      <w:tcPr>
                        <w:tcW w:w="1872" w:type="dxa"/>
                        <w:tcBorders>
                          <w:top w:val="single" w:sz="6" w:space="0" w:color="000000"/>
                          <w:left w:val="single" w:sz="2" w:space="0" w:color="000000"/>
                          <w:bottom w:val="single" w:sz="6" w:space="0" w:color="000000"/>
                          <w:right w:val="single" w:sz="6" w:space="0" w:color="000000"/>
                        </w:tcBorders>
                        <w:shd w:val="clear" w:color="auto" w:fill="969696"/>
                      </w:tcPr>
                      <w:p>
                        <w:pPr>
                          <w:pStyle w:val="TableParagraph"/>
                          <w:jc w:val="left"/>
                          <w:rPr>
                            <w:rFonts w:ascii="Times New Roman"/>
                            <w:sz w:val="10"/>
                          </w:rPr>
                        </w:pPr>
                      </w:p>
                    </w:tc>
                    <w:tc>
                      <w:tcPr>
                        <w:tcW w:w="1078" w:type="dxa"/>
                        <w:gridSpan w:val="5"/>
                        <w:tcBorders>
                          <w:left w:val="single" w:sz="6" w:space="0" w:color="000000"/>
                        </w:tcBorders>
                      </w:tcPr>
                      <w:p>
                        <w:pPr>
                          <w:pStyle w:val="TableParagraph"/>
                          <w:spacing w:line="145" w:lineRule="exact"/>
                          <w:ind w:left="82"/>
                          <w:jc w:val="left"/>
                          <w:rPr>
                            <w:sz w:val="16"/>
                          </w:rPr>
                        </w:pPr>
                        <w:r>
                          <w:rPr>
                            <w:w w:val="105"/>
                            <w:sz w:val="16"/>
                          </w:rPr>
                          <w:t>65.5%</w:t>
                        </w:r>
                      </w:p>
                    </w:tc>
                  </w:tr>
                  <w:tr>
                    <w:trPr>
                      <w:trHeight w:val="240" w:hRule="atLeast"/>
                    </w:trPr>
                    <w:tc>
                      <w:tcPr>
                        <w:tcW w:w="2950" w:type="dxa"/>
                        <w:gridSpan w:val="6"/>
                        <w:tcBorders>
                          <w:left w:val="single" w:sz="2" w:space="0" w:color="000000"/>
                        </w:tcBorders>
                      </w:tcPr>
                      <w:p>
                        <w:pPr>
                          <w:pStyle w:val="TableParagraph"/>
                          <w:jc w:val="left"/>
                          <w:rPr>
                            <w:rFonts w:ascii="Times New Roman"/>
                            <w:sz w:val="18"/>
                          </w:rPr>
                        </w:pPr>
                      </w:p>
                    </w:tc>
                  </w:tr>
                  <w:tr>
                    <w:trPr>
                      <w:trHeight w:val="160" w:hRule="atLeast"/>
                    </w:trPr>
                    <w:tc>
                      <w:tcPr>
                        <w:tcW w:w="2216" w:type="dxa"/>
                        <w:gridSpan w:val="4"/>
                        <w:tcBorders>
                          <w:top w:val="single" w:sz="6" w:space="0" w:color="000000"/>
                          <w:left w:val="single" w:sz="2" w:space="0" w:color="000000"/>
                          <w:bottom w:val="single" w:sz="6" w:space="0" w:color="000000"/>
                          <w:right w:val="single" w:sz="6" w:space="0" w:color="000000"/>
                        </w:tcBorders>
                        <w:shd w:val="clear" w:color="auto" w:fill="969696"/>
                      </w:tcPr>
                      <w:p>
                        <w:pPr>
                          <w:pStyle w:val="TableParagraph"/>
                          <w:jc w:val="left"/>
                          <w:rPr>
                            <w:rFonts w:ascii="Times New Roman"/>
                            <w:sz w:val="10"/>
                          </w:rPr>
                        </w:pPr>
                      </w:p>
                    </w:tc>
                    <w:tc>
                      <w:tcPr>
                        <w:tcW w:w="733" w:type="dxa"/>
                        <w:gridSpan w:val="2"/>
                        <w:tcBorders>
                          <w:left w:val="single" w:sz="6" w:space="0" w:color="000000"/>
                        </w:tcBorders>
                      </w:tcPr>
                      <w:p>
                        <w:pPr>
                          <w:pStyle w:val="TableParagraph"/>
                          <w:spacing w:line="145" w:lineRule="exact"/>
                          <w:ind w:left="52"/>
                          <w:jc w:val="left"/>
                          <w:rPr>
                            <w:sz w:val="16"/>
                          </w:rPr>
                        </w:pPr>
                        <w:r>
                          <w:rPr>
                            <w:w w:val="105"/>
                            <w:sz w:val="16"/>
                          </w:rPr>
                          <w:t>70.1%</w:t>
                        </w:r>
                      </w:p>
                    </w:tc>
                  </w:tr>
                  <w:tr>
                    <w:trPr>
                      <w:trHeight w:val="240" w:hRule="atLeast"/>
                    </w:trPr>
                    <w:tc>
                      <w:tcPr>
                        <w:tcW w:w="2950" w:type="dxa"/>
                        <w:gridSpan w:val="6"/>
                        <w:tcBorders>
                          <w:left w:val="single" w:sz="2" w:space="0" w:color="000000"/>
                        </w:tcBorders>
                      </w:tcPr>
                      <w:p>
                        <w:pPr>
                          <w:pStyle w:val="TableParagraph"/>
                          <w:jc w:val="left"/>
                          <w:rPr>
                            <w:rFonts w:ascii="Times New Roman"/>
                            <w:sz w:val="18"/>
                          </w:rPr>
                        </w:pPr>
                      </w:p>
                    </w:tc>
                  </w:tr>
                  <w:tr>
                    <w:trPr>
                      <w:trHeight w:val="160" w:hRule="atLeast"/>
                    </w:trPr>
                    <w:tc>
                      <w:tcPr>
                        <w:tcW w:w="2006" w:type="dxa"/>
                        <w:gridSpan w:val="2"/>
                        <w:tcBorders>
                          <w:top w:val="single" w:sz="6" w:space="0" w:color="000000"/>
                          <w:left w:val="single" w:sz="2" w:space="0" w:color="000000"/>
                          <w:bottom w:val="single" w:sz="6" w:space="0" w:color="000000"/>
                          <w:right w:val="single" w:sz="6" w:space="0" w:color="000000"/>
                        </w:tcBorders>
                        <w:shd w:val="clear" w:color="auto" w:fill="969696"/>
                      </w:tcPr>
                      <w:p>
                        <w:pPr>
                          <w:pStyle w:val="TableParagraph"/>
                          <w:jc w:val="left"/>
                          <w:rPr>
                            <w:rFonts w:ascii="Times New Roman"/>
                            <w:sz w:val="10"/>
                          </w:rPr>
                        </w:pPr>
                      </w:p>
                    </w:tc>
                    <w:tc>
                      <w:tcPr>
                        <w:tcW w:w="943" w:type="dxa"/>
                        <w:gridSpan w:val="4"/>
                        <w:tcBorders>
                          <w:left w:val="single" w:sz="6" w:space="0" w:color="000000"/>
                        </w:tcBorders>
                      </w:tcPr>
                      <w:p>
                        <w:pPr>
                          <w:pStyle w:val="TableParagraph"/>
                          <w:spacing w:line="145" w:lineRule="exact"/>
                          <w:ind w:left="52"/>
                          <w:jc w:val="left"/>
                          <w:rPr>
                            <w:sz w:val="16"/>
                          </w:rPr>
                        </w:pPr>
                        <w:r>
                          <w:rPr>
                            <w:w w:val="105"/>
                            <w:sz w:val="16"/>
                          </w:rPr>
                          <w:t>67.2%</w:t>
                        </w:r>
                      </w:p>
                    </w:tc>
                  </w:tr>
                  <w:tr>
                    <w:trPr>
                      <w:trHeight w:val="240" w:hRule="atLeast"/>
                    </w:trPr>
                    <w:tc>
                      <w:tcPr>
                        <w:tcW w:w="2950" w:type="dxa"/>
                        <w:gridSpan w:val="6"/>
                        <w:tcBorders>
                          <w:left w:val="single" w:sz="2" w:space="0" w:color="000000"/>
                        </w:tcBorders>
                      </w:tcPr>
                      <w:p>
                        <w:pPr>
                          <w:pStyle w:val="TableParagraph"/>
                          <w:jc w:val="left"/>
                          <w:rPr>
                            <w:rFonts w:ascii="Times New Roman"/>
                            <w:sz w:val="18"/>
                          </w:rPr>
                        </w:pPr>
                      </w:p>
                    </w:tc>
                  </w:tr>
                  <w:tr>
                    <w:trPr>
                      <w:trHeight w:val="160" w:hRule="atLeast"/>
                    </w:trPr>
                    <w:tc>
                      <w:tcPr>
                        <w:tcW w:w="2531" w:type="dxa"/>
                        <w:gridSpan w:val="5"/>
                        <w:tcBorders>
                          <w:top w:val="single" w:sz="6" w:space="0" w:color="000000"/>
                          <w:left w:val="single" w:sz="2" w:space="0" w:color="000000"/>
                          <w:bottom w:val="single" w:sz="6" w:space="0" w:color="000000"/>
                          <w:right w:val="single" w:sz="6" w:space="0" w:color="000000"/>
                        </w:tcBorders>
                      </w:tcPr>
                      <w:p>
                        <w:pPr>
                          <w:pStyle w:val="TableParagraph"/>
                          <w:jc w:val="left"/>
                          <w:rPr>
                            <w:rFonts w:ascii="Times New Roman"/>
                            <w:sz w:val="10"/>
                          </w:rPr>
                        </w:pPr>
                      </w:p>
                    </w:tc>
                    <w:tc>
                      <w:tcPr>
                        <w:tcW w:w="419" w:type="dxa"/>
                        <w:tcBorders>
                          <w:left w:val="single" w:sz="6" w:space="0" w:color="000000"/>
                        </w:tcBorders>
                      </w:tcPr>
                      <w:p>
                        <w:pPr>
                          <w:pStyle w:val="TableParagraph"/>
                          <w:spacing w:line="145" w:lineRule="exact"/>
                          <w:ind w:left="68"/>
                          <w:jc w:val="left"/>
                          <w:rPr>
                            <w:sz w:val="16"/>
                          </w:rPr>
                        </w:pPr>
                        <w:r>
                          <w:rPr>
                            <w:w w:val="105"/>
                            <w:sz w:val="16"/>
                          </w:rPr>
                          <w:t>74.2</w:t>
                        </w:r>
                      </w:p>
                    </w:tc>
                  </w:tr>
                  <w:tr>
                    <w:trPr>
                      <w:trHeight w:val="240" w:hRule="atLeast"/>
                    </w:trPr>
                    <w:tc>
                      <w:tcPr>
                        <w:tcW w:w="2126" w:type="dxa"/>
                        <w:gridSpan w:val="3"/>
                        <w:tcBorders>
                          <w:top w:val="single" w:sz="6" w:space="0" w:color="000000"/>
                          <w:left w:val="single" w:sz="2" w:space="0" w:color="000000"/>
                          <w:bottom w:val="single" w:sz="6" w:space="0" w:color="000000"/>
                        </w:tcBorders>
                      </w:tcPr>
                      <w:p>
                        <w:pPr>
                          <w:pStyle w:val="TableParagraph"/>
                          <w:jc w:val="left"/>
                          <w:rPr>
                            <w:rFonts w:ascii="Times New Roman"/>
                            <w:sz w:val="16"/>
                          </w:rPr>
                        </w:pPr>
                      </w:p>
                    </w:tc>
                    <w:tc>
                      <w:tcPr>
                        <w:tcW w:w="823" w:type="dxa"/>
                        <w:gridSpan w:val="3"/>
                        <w:vMerge w:val="restart"/>
                        <w:tcBorders>
                          <w:bottom w:val="single" w:sz="2" w:space="0" w:color="000000"/>
                        </w:tcBorders>
                      </w:tcPr>
                      <w:p>
                        <w:pPr>
                          <w:pStyle w:val="TableParagraph"/>
                          <w:spacing w:before="1"/>
                          <w:jc w:val="left"/>
                          <w:rPr>
                            <w:sz w:val="20"/>
                          </w:rPr>
                        </w:pPr>
                      </w:p>
                      <w:p>
                        <w:pPr>
                          <w:pStyle w:val="TableParagraph"/>
                          <w:ind w:left="60"/>
                          <w:jc w:val="left"/>
                          <w:rPr>
                            <w:sz w:val="16"/>
                          </w:rPr>
                        </w:pPr>
                        <w:r>
                          <w:rPr>
                            <w:w w:val="105"/>
                            <w:sz w:val="16"/>
                          </w:rPr>
                          <w:t>68.9%</w:t>
                        </w:r>
                      </w:p>
                    </w:tc>
                  </w:tr>
                  <w:tr>
                    <w:trPr>
                      <w:trHeight w:val="160" w:hRule="atLeast"/>
                    </w:trPr>
                    <w:tc>
                      <w:tcPr>
                        <w:tcW w:w="2126" w:type="dxa"/>
                        <w:gridSpan w:val="3"/>
                        <w:tcBorders>
                          <w:top w:val="single" w:sz="6" w:space="0" w:color="000000"/>
                          <w:left w:val="single" w:sz="2" w:space="0" w:color="000000"/>
                          <w:bottom w:val="single" w:sz="6" w:space="0" w:color="000000"/>
                        </w:tcBorders>
                        <w:shd w:val="clear" w:color="auto" w:fill="969696"/>
                      </w:tcPr>
                      <w:p>
                        <w:pPr>
                          <w:pStyle w:val="TableParagraph"/>
                          <w:jc w:val="left"/>
                          <w:rPr>
                            <w:rFonts w:ascii="Times New Roman"/>
                            <w:sz w:val="10"/>
                          </w:rPr>
                        </w:pPr>
                      </w:p>
                    </w:tc>
                    <w:tc>
                      <w:tcPr>
                        <w:tcW w:w="823" w:type="dxa"/>
                        <w:gridSpan w:val="3"/>
                        <w:vMerge/>
                        <w:tcBorders>
                          <w:top w:val="nil"/>
                          <w:bottom w:val="single" w:sz="2" w:space="0" w:color="000000"/>
                        </w:tcBorders>
                      </w:tcPr>
                      <w:p>
                        <w:pPr>
                          <w:rPr>
                            <w:sz w:val="2"/>
                            <w:szCs w:val="2"/>
                          </w:rPr>
                        </w:pPr>
                      </w:p>
                    </w:tc>
                  </w:tr>
                  <w:tr>
                    <w:trPr>
                      <w:trHeight w:val="100" w:hRule="atLeast"/>
                    </w:trPr>
                    <w:tc>
                      <w:tcPr>
                        <w:tcW w:w="2126" w:type="dxa"/>
                        <w:gridSpan w:val="3"/>
                        <w:tcBorders>
                          <w:top w:val="single" w:sz="6" w:space="0" w:color="000000"/>
                          <w:left w:val="single" w:sz="2" w:space="0" w:color="000000"/>
                          <w:bottom w:val="single" w:sz="2" w:space="0" w:color="000000"/>
                        </w:tcBorders>
                      </w:tcPr>
                      <w:p>
                        <w:pPr>
                          <w:pStyle w:val="TableParagraph"/>
                          <w:jc w:val="left"/>
                          <w:rPr>
                            <w:rFonts w:ascii="Times New Roman"/>
                            <w:sz w:val="4"/>
                          </w:rPr>
                        </w:pPr>
                      </w:p>
                    </w:tc>
                    <w:tc>
                      <w:tcPr>
                        <w:tcW w:w="823" w:type="dxa"/>
                        <w:gridSpan w:val="3"/>
                        <w:vMerge/>
                        <w:tcBorders>
                          <w:top w:val="nil"/>
                          <w:bottom w:val="single" w:sz="2" w:space="0" w:color="000000"/>
                        </w:tcBorders>
                      </w:tcPr>
                      <w:p>
                        <w:pPr>
                          <w:rPr>
                            <w:sz w:val="2"/>
                            <w:szCs w:val="2"/>
                          </w:rPr>
                        </w:pPr>
                      </w:p>
                    </w:tc>
                  </w:tr>
                </w:tbl>
                <w:p>
                  <w:pPr>
                    <w:pStyle w:val="BodyText"/>
                  </w:pPr>
                </w:p>
              </w:txbxContent>
            </v:textbox>
            <w10:wrap type="none"/>
          </v:shape>
        </w:pict>
      </w:r>
      <w:r>
        <w:rPr/>
        <w:t>Sixty-seven percent (66.7%) of MassHealth members 18 to 75 years of age with diabetes (type 1 or type 2) had blood pressure control of &lt;140/90 on their most recent measurement in 2008. Plan specific rates ranged from 65.5% to 74.2%. Four plans (PCC Plan NHP, NH, and BMCHP) had rates that were not signifi- cantly different than the national Medicaid 75th percen- tile rate. One plan (FCHP) had a rate that was signifi- cantly above the Medicaid rate. All four plans that re- ported data in 2007 (NHP, NH, FCHP, and BMCHP) had 2009 rates that were not statistically different. The PCC Plan did not report this measure in 2007.</w:t>
      </w:r>
    </w:p>
    <w:p>
      <w:pPr>
        <w:pStyle w:val="BodyText"/>
      </w:pPr>
    </w:p>
    <w:p>
      <w:pPr>
        <w:pStyle w:val="BodyText"/>
      </w:pPr>
    </w:p>
    <w:p>
      <w:pPr>
        <w:pStyle w:val="BodyText"/>
      </w:pPr>
    </w:p>
    <w:p>
      <w:pPr>
        <w:pStyle w:val="BodyText"/>
      </w:pPr>
    </w:p>
    <w:p>
      <w:pPr>
        <w:pStyle w:val="BodyText"/>
        <w:spacing w:before="9"/>
        <w:rPr>
          <w:sz w:val="25"/>
        </w:rPr>
      </w:pPr>
    </w:p>
    <w:p>
      <w:pPr>
        <w:spacing w:after="0"/>
        <w:rPr>
          <w:sz w:val="25"/>
        </w:rPr>
        <w:sectPr>
          <w:pgSz w:w="15840" w:h="12240" w:orient="landscape"/>
          <w:pgMar w:header="0" w:footer="592" w:top="740" w:bottom="780" w:left="820" w:right="380"/>
        </w:sectPr>
      </w:pPr>
    </w:p>
    <w:p>
      <w:pPr>
        <w:spacing w:before="96"/>
        <w:ind w:left="262"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4"/>
        </w:rPr>
      </w:pPr>
    </w:p>
    <w:p>
      <w:pPr>
        <w:spacing w:line="309" w:lineRule="auto" w:before="1"/>
        <w:ind w:left="263" w:right="-19" w:firstLine="0"/>
        <w:jc w:val="left"/>
        <w:rPr>
          <w:sz w:val="14"/>
        </w:rPr>
      </w:pPr>
      <w:r>
        <w:rPr/>
        <w:pict>
          <v:group style="position:absolute;margin-left:54.900002pt;margin-top:-.273983pt;width:29.65pt;height:39.4pt;mso-position-horizontal-relative:page;mso-position-vertical-relative:paragraph;z-index:9832" coordorigin="1098,-5" coordsize="593,788">
            <v:line style="position:absolute" from="1106,212" to="1106,356" stroked="true" strokeweight=".8pt" strokecolor="#000000">
              <v:stroke dashstyle="solid"/>
            </v:line>
            <v:line style="position:absolute" from="1114,219" to="1670,219" stroked="true" strokeweight=".72pt" strokecolor="#000000">
              <v:stroke dashstyle="solid"/>
            </v:line>
            <v:line style="position:absolute" from="1677,212" to="1677,356" stroked="true" strokeweight=".7pt" strokecolor="#000000">
              <v:stroke dashstyle="solid"/>
            </v:line>
            <v:line style="position:absolute" from="1114,348" to="1669,348" stroked="true" strokeweight=".78pt" strokecolor="#000000">
              <v:stroke dashstyle="solid"/>
            </v:line>
            <v:rect style="position:absolute;left:1104;top:1;width:587;height:144" filled="true" fillcolor="#000000" stroked="false">
              <v:fill type="solid"/>
            </v:rect>
            <v:line style="position:absolute" from="1111,2" to="1111,146" stroked="true" strokeweight=".7pt" strokecolor="#000000">
              <v:stroke dashstyle="solid"/>
            </v:line>
            <v:line style="position:absolute" from="1118,9" to="1676,9" stroked="true" strokeweight=".72pt" strokecolor="#000000">
              <v:stroke dashstyle="solid"/>
            </v:line>
            <v:line style="position:absolute" from="1683,2" to="1683,146" stroked="true" strokeweight=".7pt" strokecolor="#000000">
              <v:stroke dashstyle="solid"/>
            </v:line>
            <v:line style="position:absolute" from="1118,138" to="1675,138" stroked="true" strokeweight=".78pt" strokecolor="#000000">
              <v:stroke dashstyle="solid"/>
            </v:line>
            <v:shape style="position:absolute;left:1098;top:631;width:587;height:144" type="#_x0000_t75" stroked="false">
              <v:imagedata r:id="rId38" o:title=""/>
            </v:shape>
            <v:line style="position:absolute" from="1105,632" to="1105,776" stroked="true" strokeweight=".7pt" strokecolor="#000000">
              <v:stroke dashstyle="solid"/>
            </v:line>
            <v:line style="position:absolute" from="1112,639" to="1670,639" stroked="true" strokeweight=".72pt" strokecolor="#000000">
              <v:stroke dashstyle="solid"/>
            </v:line>
            <v:line style="position:absolute" from="1677,632" to="1677,776" stroked="true" strokeweight=".7pt" strokecolor="#000000">
              <v:stroke dashstyle="solid"/>
            </v:line>
            <v:line style="position:absolute" from="1112,768" to="1669,768" stroked="true" strokeweight=".78pt" strokecolor="#000000">
              <v:stroke dashstyle="solid"/>
            </v:line>
            <v:rect style="position:absolute;left:1104;top:415;width:587;height:144" filled="true" fillcolor="#999999" stroked="false">
              <v:fill type="solid"/>
            </v:rect>
            <v:line style="position:absolute" from="1111,416" to="1111,560" stroked="true" strokeweight=".7pt" strokecolor="#000000">
              <v:stroke dashstyle="solid"/>
            </v:line>
            <v:line style="position:absolute" from="1118,423" to="1676,423" stroked="true" strokeweight=".72pt" strokecolor="#000000">
              <v:stroke dashstyle="solid"/>
            </v:line>
            <v:line style="position:absolute" from="1683,416" to="1683,560" stroked="true" strokeweight=".7pt" strokecolor="#000000">
              <v:stroke dashstyle="solid"/>
            </v:line>
            <v:line style="position:absolute" from="1118,552" to="1675,552" stroked="true" strokeweight=".78pt" strokecolor="#000000">
              <v:stroke dashstyle="solid"/>
            </v:line>
            <w10:wrap type="none"/>
          </v:group>
        </w:pict>
      </w:r>
      <w:r>
        <w:rPr>
          <w:sz w:val="14"/>
        </w:rPr>
        <w:t>Comparison rates (Source of National and MA Commercial data: Quality Compass, 2009) Rate is </w:t>
      </w:r>
      <w:r>
        <w:rPr>
          <w:i/>
          <w:sz w:val="14"/>
        </w:rPr>
        <w:t>significantly above </w:t>
      </w:r>
      <w:r>
        <w:rPr>
          <w:sz w:val="14"/>
        </w:rPr>
        <w:t>the 2009 national Medicaid 75th percentile</w:t>
      </w:r>
    </w:p>
    <w:p>
      <w:pPr>
        <w:spacing w:line="304" w:lineRule="auto" w:before="1"/>
        <w:ind w:left="263" w:right="558" w:hanging="2"/>
        <w:jc w:val="left"/>
        <w:rPr>
          <w:sz w:val="14"/>
        </w:rPr>
      </w:pPr>
      <w:r>
        <w:rPr>
          <w:sz w:val="14"/>
        </w:rPr>
        <w:t>Rate is </w:t>
      </w:r>
      <w:r>
        <w:rPr>
          <w:i/>
          <w:sz w:val="14"/>
        </w:rPr>
        <w:t>not significantly different from </w:t>
      </w:r>
      <w:r>
        <w:rPr>
          <w:sz w:val="14"/>
        </w:rPr>
        <w:t>the 2009 national Medicaid 75th percentile Rate is </w:t>
      </w:r>
      <w:r>
        <w:rPr>
          <w:i/>
          <w:sz w:val="14"/>
        </w:rPr>
        <w:t>significantly below </w:t>
      </w:r>
      <w:r>
        <w:rPr>
          <w:sz w:val="14"/>
        </w:rPr>
        <w:t>the 2009 national Medicaid 75th percentile</w:t>
      </w:r>
    </w:p>
    <w:p>
      <w:pPr>
        <w:spacing w:before="4"/>
        <w:ind w:left="263" w:right="0" w:firstLine="0"/>
        <w:jc w:val="left"/>
        <w:rPr>
          <w:sz w:val="14"/>
        </w:rPr>
      </w:pPr>
      <w:r>
        <w:rPr/>
        <w:pict>
          <v:group style="position:absolute;margin-left:54.900002pt;margin-top:1.192060pt;width:29.35pt;height:7.9pt;mso-position-horizontal-relative:page;mso-position-vertical-relative:paragraph;z-index:9856" coordorigin="1098,24" coordsize="587,158">
            <v:shape style="position:absolute;left:1098;top:30;width:587;height:144" type="#_x0000_t75" stroked="false">
              <v:imagedata r:id="rId39" o:title=""/>
            </v:shape>
            <v:line style="position:absolute" from="1105,31" to="1105,175" stroked="true" strokeweight=".7pt" strokecolor="#000000">
              <v:stroke dashstyle="solid"/>
            </v:line>
            <v:line style="position:absolute" from="1112,38" to="1670,38" stroked="true" strokeweight=".72pt" strokecolor="#000000">
              <v:stroke dashstyle="solid"/>
            </v:line>
            <v:line style="position:absolute" from="1677,31" to="1677,175" stroked="true" strokeweight=".7pt" strokecolor="#000000">
              <v:stroke dashstyle="solid"/>
            </v:line>
            <v:line style="position:absolute" from="1112,167" to="1669,167" stroked="true" strokeweight=".78pt" strokecolor="#000000">
              <v:stroke dashstyle="solid"/>
            </v:line>
            <w10:wrap type="none"/>
          </v:group>
        </w:pict>
      </w:r>
      <w:r>
        <w:rPr>
          <w:sz w:val="14"/>
        </w:rPr>
        <w:t>The 2009 national Medicaid 75th percentile for this measure is not available.</w:t>
      </w:r>
    </w:p>
    <w:p>
      <w:pPr>
        <w:pStyle w:val="BodyText"/>
        <w:spacing w:before="11"/>
        <w:rPr>
          <w:sz w:val="15"/>
        </w:rPr>
      </w:pPr>
      <w:r>
        <w:rPr/>
        <w:br w:type="column"/>
      </w:r>
      <w:r>
        <w:rPr>
          <w:sz w:val="15"/>
        </w:rPr>
      </w:r>
    </w:p>
    <w:p>
      <w:pPr>
        <w:spacing w:before="0"/>
        <w:ind w:left="262" w:right="238" w:firstLine="0"/>
        <w:jc w:val="left"/>
        <w:rPr>
          <w:sz w:val="18"/>
        </w:rPr>
      </w:pPr>
      <w:r>
        <w:rPr>
          <w:sz w:val="18"/>
        </w:rPr>
        <w:t>* This measure’s age range is 18-75. Although the MassHealth managed care program generally serves members under the age of 65, members 65 and older occasionally appear in the denominator of a plan’s HEDIS rate (see page 13 for more information). MassHealth members 65 and older were included in the eligi- ble population for this measure if the member met all eligible population criteria, including enrollment criteria.</w:t>
      </w:r>
    </w:p>
    <w:p>
      <w:pPr>
        <w:spacing w:after="0"/>
        <w:jc w:val="left"/>
        <w:rPr>
          <w:sz w:val="18"/>
        </w:rPr>
        <w:sectPr>
          <w:type w:val="continuous"/>
          <w:pgSz w:w="15840" w:h="12240" w:orient="landscape"/>
          <w:pgMar w:top="1140" w:bottom="280" w:left="820" w:right="380"/>
          <w:cols w:num="3" w:equalWidth="0">
            <w:col w:w="598" w:space="178"/>
            <w:col w:w="5805" w:space="1146"/>
            <w:col w:w="6913"/>
          </w:cols>
        </w:sectPr>
      </w:pPr>
    </w:p>
    <w:p>
      <w:pPr>
        <w:pStyle w:val="BodyText"/>
        <w:ind w:left="559"/>
      </w:pPr>
      <w:r>
        <w:rPr/>
        <w:pict>
          <v:group style="position:absolute;margin-left:282.299988pt;margin-top:499.76001pt;width:143.5pt;height:50.3pt;mso-position-horizontal-relative:page;mso-position-vertical-relative:page;z-index:-461728" coordorigin="5646,9995" coordsize="2870,1006">
            <v:line style="position:absolute" from="5653,10003" to="5653,10993" stroked="true" strokeweight=".7pt" strokecolor="#666666">
              <v:stroke dashstyle="solid"/>
            </v:line>
            <v:line style="position:absolute" from="5660,10011" to="8500,10011" stroked="true" strokeweight=".78pt" strokecolor="#666666">
              <v:stroke dashstyle="solid"/>
            </v:line>
            <v:line style="position:absolute" from="8508,10003" to="8508,10993" stroked="true" strokeweight=".8pt" strokecolor="#666666">
              <v:stroke dashstyle="solid"/>
            </v:line>
            <v:line style="position:absolute" from="5660,10985" to="8501,10985" stroked="true" strokeweight=".78pt" strokecolor="#666666">
              <v:stroke dashstyle="solid"/>
            </v:line>
            <w10:wrap type="none"/>
          </v:group>
        </w:pict>
      </w:r>
      <w:r>
        <w:rPr/>
        <w:pict>
          <v:group style="position:absolute;margin-left:431.299988pt;margin-top:500.179993pt;width:301.5pt;height:50.3pt;mso-position-horizontal-relative:page;mso-position-vertical-relative:page;z-index:-461704" coordorigin="8626,10004" coordsize="6030,1006">
            <v:line style="position:absolute" from="8634,10012" to="8634,11002" stroked="true" strokeweight=".8pt" strokecolor="#666666">
              <v:stroke dashstyle="solid"/>
            </v:line>
            <v:line style="position:absolute" from="8642,10019" to="14642,10019" stroked="true" strokeweight=".72pt" strokecolor="#666666">
              <v:stroke dashstyle="solid"/>
            </v:line>
            <v:line style="position:absolute" from="14649,10012" to="14649,11002" stroked="true" strokeweight=".7pt" strokecolor="#666666">
              <v:stroke dashstyle="solid"/>
            </v:line>
            <v:line style="position:absolute" from="8642,10994" to="14642,10994" stroked="true" strokeweight=".78pt" strokecolor="#666666">
              <v:stroke dashstyle="solid"/>
            </v:line>
            <w10:wrap type="none"/>
          </v:group>
        </w:pict>
      </w:r>
      <w:r>
        <w:rPr/>
        <w:pict>
          <v:group style="position:absolute;margin-left:42.200001pt;margin-top:499.100006pt;width:226.2pt;height:42.6pt;mso-position-horizontal-relative:page;mso-position-vertical-relative:page;z-index:-461680" coordorigin="844,9982" coordsize="4524,852">
            <v:line style="position:absolute" from="852,9990" to="852,10825" stroked="true" strokeweight=".8pt" strokecolor="#666666">
              <v:stroke dashstyle="solid"/>
            </v:line>
            <v:line style="position:absolute" from="860,9997" to="5352,9997" stroked="true" strokeweight=".72pt" strokecolor="#666666">
              <v:stroke dashstyle="solid"/>
            </v:line>
            <v:line style="position:absolute" from="5360,9990" to="5360,10825" stroked="true" strokeweight=".8pt" strokecolor="#666666">
              <v:stroke dashstyle="solid"/>
            </v:line>
            <v:line style="position:absolute" from="860,10817" to="5352,10817" stroked="true" strokeweight=".78pt" strokecolor="#666666">
              <v:stroke dashstyle="solid"/>
            </v:line>
            <w10:wrap type="none"/>
          </v:group>
        </w:pict>
      </w: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Comprehensive Diabetes Care</w:t>
                    </w:r>
                  </w:p>
                </w:txbxContent>
              </v:textbox>
              <w10:wrap type="none"/>
            </v:shape>
          </v:group>
        </w:pict>
      </w:r>
      <w:r>
        <w:rPr/>
      </w:r>
    </w:p>
    <w:p>
      <w:pPr>
        <w:pStyle w:val="BodyText"/>
        <w:spacing w:before="5"/>
        <w:rPr>
          <w:sz w:val="17"/>
        </w:rPr>
      </w:pPr>
    </w:p>
    <w:p>
      <w:pPr>
        <w:pStyle w:val="Heading2"/>
        <w:spacing w:before="90"/>
        <w:ind w:left="591"/>
      </w:pPr>
      <w:r>
        <w:rPr/>
        <w:pict>
          <v:shape style="position:absolute;margin-left:62.889999pt;margin-top:29.871843pt;width:188.25pt;height:157.0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57"/>
                    <w:gridCol w:w="617"/>
                  </w:tblGrid>
                  <w:tr>
                    <w:trPr>
                      <w:trHeight w:val="560" w:hRule="atLeast"/>
                    </w:trPr>
                    <w:tc>
                      <w:tcPr>
                        <w:tcW w:w="3734"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jc w:val="left"/>
                          <w:rPr>
                            <w:b/>
                            <w:sz w:val="20"/>
                          </w:rPr>
                        </w:pPr>
                        <w:r>
                          <w:rPr>
                            <w:b/>
                            <w:color w:val="FFFFFF"/>
                            <w:sz w:val="20"/>
                          </w:rPr>
                          <w:t>Comparison to 2009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05" w:firstLine="46"/>
                          <w:jc w:val="left"/>
                          <w:rPr>
                            <w:b/>
                            <w:sz w:val="14"/>
                          </w:rPr>
                        </w:pPr>
                        <w:r>
                          <w:rPr>
                            <w:b/>
                            <w:sz w:val="14"/>
                          </w:rPr>
                          <w:t>Nat’l Mcaid Mean</w:t>
                        </w:r>
                      </w:p>
                    </w:tc>
                    <w:tc>
                      <w:tcPr>
                        <w:tcW w:w="657" w:type="dxa"/>
                        <w:tcBorders>
                          <w:top w:val="single" w:sz="12" w:space="0" w:color="000000"/>
                          <w:bottom w:val="single" w:sz="12" w:space="0" w:color="000000"/>
                        </w:tcBorders>
                      </w:tcPr>
                      <w:p>
                        <w:pPr>
                          <w:pStyle w:val="TableParagraph"/>
                          <w:spacing w:line="161" w:lineRule="exact" w:before="50"/>
                          <w:ind w:left="123" w:right="52"/>
                          <w:rPr>
                            <w:b/>
                            <w:sz w:val="14"/>
                          </w:rPr>
                        </w:pPr>
                        <w:r>
                          <w:rPr>
                            <w:b/>
                            <w:sz w:val="14"/>
                          </w:rPr>
                          <w:t>MA</w:t>
                        </w:r>
                      </w:p>
                      <w:p>
                        <w:pPr>
                          <w:pStyle w:val="TableParagraph"/>
                          <w:ind w:left="123" w:right="95"/>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7" w:right="78" w:hanging="51"/>
                          <w:jc w:val="left"/>
                          <w:rPr>
                            <w:b/>
                            <w:sz w:val="14"/>
                          </w:rPr>
                        </w:pPr>
                        <w:r>
                          <w:rPr>
                            <w:b/>
                            <w:sz w:val="14"/>
                          </w:rPr>
                          <w:t>Plan’s 2007</w:t>
                        </w:r>
                      </w:p>
                      <w:p>
                        <w:pPr>
                          <w:pStyle w:val="TableParagraph"/>
                          <w:spacing w:line="161" w:lineRule="exact"/>
                          <w:ind w:left="151"/>
                          <w:jc w:val="left"/>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jc w:val="left"/>
                          <w:rPr>
                            <w:b/>
                            <w:sz w:val="14"/>
                          </w:rPr>
                        </w:pPr>
                        <w:r>
                          <w:rPr>
                            <w:b/>
                            <w:sz w:val="14"/>
                          </w:rPr>
                          <w:t>PCCP(H) *</w:t>
                        </w:r>
                      </w:p>
                    </w:tc>
                    <w:tc>
                      <w:tcPr>
                        <w:tcW w:w="903" w:type="dxa"/>
                        <w:tcBorders>
                          <w:top w:val="single" w:sz="12" w:space="0" w:color="000000"/>
                          <w:left w:val="single" w:sz="8" w:space="0" w:color="000000"/>
                        </w:tcBorders>
                      </w:tcPr>
                      <w:p>
                        <w:pPr>
                          <w:pStyle w:val="TableParagraph"/>
                          <w:spacing w:before="33"/>
                          <w:ind w:right="46"/>
                          <w:rPr>
                            <w:b/>
                            <w:sz w:val="20"/>
                          </w:rPr>
                        </w:pPr>
                        <w:r>
                          <w:rPr>
                            <w:b/>
                            <w:w w:val="160"/>
                            <w:sz w:val="20"/>
                          </w:rPr>
                          <w:t>e</w:t>
                        </w:r>
                      </w:p>
                    </w:tc>
                    <w:tc>
                      <w:tcPr>
                        <w:tcW w:w="628" w:type="dxa"/>
                        <w:tcBorders>
                          <w:top w:val="single" w:sz="12" w:space="0" w:color="000000"/>
                        </w:tcBorders>
                      </w:tcPr>
                      <w:p>
                        <w:pPr>
                          <w:pStyle w:val="TableParagraph"/>
                          <w:spacing w:line="242" w:lineRule="exact" w:before="22"/>
                          <w:ind w:left="215"/>
                          <w:jc w:val="left"/>
                          <w:rPr>
                            <w:rFonts w:ascii="Atlantic Inline"/>
                            <w:sz w:val="20"/>
                          </w:rPr>
                        </w:pPr>
                        <w:r>
                          <w:rPr>
                            <w:rFonts w:ascii="Atlantic Inline"/>
                            <w:w w:val="100"/>
                            <w:sz w:val="20"/>
                          </w:rPr>
                          <w:t>O</w:t>
                        </w:r>
                      </w:p>
                    </w:tc>
                    <w:tc>
                      <w:tcPr>
                        <w:tcW w:w="657" w:type="dxa"/>
                        <w:tcBorders>
                          <w:top w:val="single" w:sz="12" w:space="0" w:color="000000"/>
                        </w:tcBorders>
                      </w:tcPr>
                      <w:p>
                        <w:pPr>
                          <w:pStyle w:val="TableParagraph"/>
                          <w:spacing w:line="242" w:lineRule="exact" w:before="22"/>
                          <w:ind w:left="25"/>
                          <w:rPr>
                            <w:rFonts w:ascii="Atlantic Inline"/>
                            <w:sz w:val="20"/>
                          </w:rPr>
                        </w:pPr>
                        <w:r>
                          <w:rPr>
                            <w:rFonts w:ascii="Atlantic Inline"/>
                            <w:w w:val="100"/>
                            <w:sz w:val="20"/>
                          </w:rPr>
                          <w:t>O</w:t>
                        </w:r>
                      </w:p>
                    </w:tc>
                    <w:tc>
                      <w:tcPr>
                        <w:tcW w:w="617" w:type="dxa"/>
                        <w:tcBorders>
                          <w:top w:val="single" w:sz="12" w:space="0" w:color="000000"/>
                          <w:right w:val="single" w:sz="8" w:space="0" w:color="000000"/>
                        </w:tcBorders>
                      </w:tcPr>
                      <w:p>
                        <w:pPr>
                          <w:pStyle w:val="TableParagraph"/>
                          <w:spacing w:before="50"/>
                          <w:ind w:left="179"/>
                          <w:jc w:val="left"/>
                          <w:rPr>
                            <w:sz w:val="18"/>
                          </w:rPr>
                        </w:pPr>
                        <w:r>
                          <w:rPr>
                            <w:sz w:val="18"/>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NHP(H)</w:t>
                        </w:r>
                      </w:p>
                    </w:tc>
                    <w:tc>
                      <w:tcPr>
                        <w:tcW w:w="903" w:type="dxa"/>
                        <w:tcBorders>
                          <w:left w:val="single" w:sz="8" w:space="0" w:color="000000"/>
                        </w:tcBorders>
                      </w:tcPr>
                      <w:p>
                        <w:pPr>
                          <w:pStyle w:val="TableParagraph"/>
                          <w:spacing w:before="94"/>
                          <w:ind w:right="44"/>
                          <w:rPr>
                            <w:rFonts w:ascii="Atlantic Inline"/>
                            <w:sz w:val="20"/>
                          </w:rPr>
                        </w:pPr>
                        <w:r>
                          <w:rPr>
                            <w:rFonts w:ascii="Atlantic Inline"/>
                            <w:w w:val="100"/>
                            <w:sz w:val="20"/>
                          </w:rPr>
                          <w:t>O</w:t>
                        </w:r>
                      </w:p>
                    </w:tc>
                    <w:tc>
                      <w:tcPr>
                        <w:tcW w:w="628" w:type="dxa"/>
                      </w:tcPr>
                      <w:p>
                        <w:pPr>
                          <w:pStyle w:val="TableParagraph"/>
                          <w:spacing w:line="249" w:lineRule="exact" w:before="102"/>
                          <w:ind w:left="206"/>
                          <w:jc w:val="left"/>
                          <w:rPr>
                            <w:b/>
                            <w:sz w:val="22"/>
                          </w:rPr>
                        </w:pPr>
                        <w:r>
                          <w:rPr>
                            <w:b/>
                            <w:w w:val="228"/>
                            <w:sz w:val="22"/>
                          </w:rPr>
                          <w:t>*</w:t>
                        </w:r>
                      </w:p>
                    </w:tc>
                    <w:tc>
                      <w:tcPr>
                        <w:tcW w:w="657" w:type="dxa"/>
                      </w:tcPr>
                      <w:p>
                        <w:pPr>
                          <w:pStyle w:val="TableParagraph"/>
                          <w:spacing w:before="94"/>
                          <w:ind w:left="25"/>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94"/>
                          <w:ind w:left="213"/>
                          <w:jc w:val="lef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1"/>
                          <w:ind w:left="54"/>
                          <w:jc w:val="left"/>
                          <w:rPr>
                            <w:b/>
                            <w:sz w:val="14"/>
                          </w:rPr>
                        </w:pPr>
                        <w:r>
                          <w:rPr>
                            <w:b/>
                            <w:sz w:val="14"/>
                          </w:rPr>
                          <w:t>NH(H)</w:t>
                        </w:r>
                      </w:p>
                    </w:tc>
                    <w:tc>
                      <w:tcPr>
                        <w:tcW w:w="903" w:type="dxa"/>
                        <w:tcBorders>
                          <w:left w:val="single" w:sz="8" w:space="0" w:color="000000"/>
                        </w:tcBorders>
                      </w:tcPr>
                      <w:p>
                        <w:pPr>
                          <w:pStyle w:val="TableParagraph"/>
                          <w:spacing w:before="90"/>
                          <w:ind w:right="44"/>
                          <w:rPr>
                            <w:rFonts w:ascii="Atlantic Inline"/>
                            <w:sz w:val="20"/>
                          </w:rPr>
                        </w:pPr>
                        <w:r>
                          <w:rPr>
                            <w:rFonts w:ascii="Atlantic Inline"/>
                            <w:w w:val="100"/>
                            <w:sz w:val="20"/>
                          </w:rPr>
                          <w:t>O</w:t>
                        </w:r>
                      </w:p>
                    </w:tc>
                    <w:tc>
                      <w:tcPr>
                        <w:tcW w:w="628" w:type="dxa"/>
                      </w:tcPr>
                      <w:p>
                        <w:pPr>
                          <w:pStyle w:val="TableParagraph"/>
                          <w:spacing w:line="249" w:lineRule="exact" w:before="98"/>
                          <w:ind w:left="206"/>
                          <w:jc w:val="left"/>
                          <w:rPr>
                            <w:b/>
                            <w:sz w:val="22"/>
                          </w:rPr>
                        </w:pPr>
                        <w:r>
                          <w:rPr>
                            <w:b/>
                            <w:w w:val="228"/>
                            <w:sz w:val="22"/>
                          </w:rPr>
                          <w:t>*</w:t>
                        </w:r>
                      </w:p>
                    </w:tc>
                    <w:tc>
                      <w:tcPr>
                        <w:tcW w:w="657" w:type="dxa"/>
                      </w:tcPr>
                      <w:p>
                        <w:pPr>
                          <w:pStyle w:val="TableParagraph"/>
                          <w:spacing w:before="90"/>
                          <w:ind w:left="25"/>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90"/>
                          <w:ind w:left="213"/>
                          <w:jc w:val="lef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FCHP(H)</w:t>
                        </w:r>
                      </w:p>
                    </w:tc>
                    <w:tc>
                      <w:tcPr>
                        <w:tcW w:w="903" w:type="dxa"/>
                        <w:tcBorders>
                          <w:left w:val="single" w:sz="8" w:space="0" w:color="000000"/>
                        </w:tcBorders>
                      </w:tcPr>
                      <w:p>
                        <w:pPr>
                          <w:pStyle w:val="TableParagraph"/>
                          <w:spacing w:before="89"/>
                          <w:ind w:right="44"/>
                          <w:rPr>
                            <w:rFonts w:ascii="Atlantic Inline"/>
                            <w:sz w:val="20"/>
                          </w:rPr>
                        </w:pPr>
                        <w:r>
                          <w:rPr>
                            <w:rFonts w:ascii="Atlantic Inline"/>
                            <w:w w:val="100"/>
                            <w:sz w:val="20"/>
                          </w:rPr>
                          <w:t>O</w:t>
                        </w:r>
                      </w:p>
                    </w:tc>
                    <w:tc>
                      <w:tcPr>
                        <w:tcW w:w="628" w:type="dxa"/>
                      </w:tcPr>
                      <w:p>
                        <w:pPr>
                          <w:pStyle w:val="TableParagraph"/>
                          <w:spacing w:line="249" w:lineRule="exact" w:before="97"/>
                          <w:ind w:left="206"/>
                          <w:jc w:val="left"/>
                          <w:rPr>
                            <w:b/>
                            <w:sz w:val="22"/>
                          </w:rPr>
                        </w:pPr>
                        <w:r>
                          <w:rPr>
                            <w:b/>
                            <w:w w:val="228"/>
                            <w:sz w:val="22"/>
                          </w:rPr>
                          <w:t>*</w:t>
                        </w:r>
                      </w:p>
                    </w:tc>
                    <w:tc>
                      <w:tcPr>
                        <w:tcW w:w="657" w:type="dxa"/>
                      </w:tcPr>
                      <w:p>
                        <w:pPr>
                          <w:pStyle w:val="TableParagraph"/>
                          <w:spacing w:before="89"/>
                          <w:ind w:left="25"/>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89"/>
                          <w:ind w:left="213"/>
                          <w:jc w:val="left"/>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BMCHP(H)</w:t>
                        </w:r>
                      </w:p>
                    </w:tc>
                    <w:tc>
                      <w:tcPr>
                        <w:tcW w:w="903" w:type="dxa"/>
                        <w:tcBorders>
                          <w:left w:val="single" w:sz="8" w:space="0" w:color="000000"/>
                          <w:bottom w:val="single" w:sz="8" w:space="0" w:color="000000"/>
                        </w:tcBorders>
                      </w:tcPr>
                      <w:p>
                        <w:pPr>
                          <w:pStyle w:val="TableParagraph"/>
                          <w:spacing w:before="89"/>
                          <w:ind w:right="44"/>
                          <w:rPr>
                            <w:rFonts w:ascii="Atlantic Inline"/>
                            <w:sz w:val="20"/>
                          </w:rPr>
                        </w:pPr>
                        <w:r>
                          <w:rPr>
                            <w:rFonts w:ascii="Atlantic Inline"/>
                            <w:w w:val="100"/>
                            <w:sz w:val="20"/>
                          </w:rPr>
                          <w:t>O</w:t>
                        </w:r>
                      </w:p>
                    </w:tc>
                    <w:tc>
                      <w:tcPr>
                        <w:tcW w:w="628" w:type="dxa"/>
                        <w:tcBorders>
                          <w:bottom w:val="single" w:sz="8" w:space="0" w:color="000000"/>
                        </w:tcBorders>
                      </w:tcPr>
                      <w:p>
                        <w:pPr>
                          <w:pStyle w:val="TableParagraph"/>
                          <w:spacing w:before="97"/>
                          <w:ind w:left="206"/>
                          <w:jc w:val="left"/>
                          <w:rPr>
                            <w:b/>
                            <w:sz w:val="22"/>
                          </w:rPr>
                        </w:pPr>
                        <w:r>
                          <w:rPr>
                            <w:b/>
                            <w:w w:val="228"/>
                            <w:sz w:val="22"/>
                          </w:rPr>
                          <w:t>*</w:t>
                        </w:r>
                      </w:p>
                    </w:tc>
                    <w:tc>
                      <w:tcPr>
                        <w:tcW w:w="657" w:type="dxa"/>
                        <w:tcBorders>
                          <w:bottom w:val="single" w:sz="8" w:space="0" w:color="000000"/>
                        </w:tcBorders>
                      </w:tcPr>
                      <w:p>
                        <w:pPr>
                          <w:pStyle w:val="TableParagraph"/>
                          <w:spacing w:before="89"/>
                          <w:ind w:left="25"/>
                          <w:rPr>
                            <w:rFonts w:ascii="Atlantic Inline"/>
                            <w:sz w:val="20"/>
                          </w:rPr>
                        </w:pPr>
                        <w:r>
                          <w:rPr>
                            <w:rFonts w:ascii="Atlantic Inline"/>
                            <w:w w:val="100"/>
                            <w:sz w:val="20"/>
                          </w:rPr>
                          <w:t>O</w:t>
                        </w:r>
                      </w:p>
                    </w:tc>
                    <w:tc>
                      <w:tcPr>
                        <w:tcW w:w="617" w:type="dxa"/>
                        <w:tcBorders>
                          <w:bottom w:val="single" w:sz="8" w:space="0" w:color="000000"/>
                          <w:right w:val="single" w:sz="8" w:space="0" w:color="000000"/>
                        </w:tcBorders>
                      </w:tcPr>
                      <w:p>
                        <w:pPr>
                          <w:pStyle w:val="TableParagraph"/>
                          <w:spacing w:before="89"/>
                          <w:ind w:left="213"/>
                          <w:jc w:val="left"/>
                          <w:rPr>
                            <w:rFonts w:ascii="Atlantic Inline"/>
                            <w:sz w:val="20"/>
                          </w:rPr>
                        </w:pPr>
                        <w:r>
                          <w:rPr>
                            <w:rFonts w:ascii="Atlantic Inline"/>
                            <w:w w:val="100"/>
                            <w:sz w:val="20"/>
                          </w:rPr>
                          <w:t>O</w:t>
                        </w:r>
                      </w:p>
                    </w:tc>
                  </w:tr>
                </w:tbl>
                <w:p>
                  <w:pPr>
                    <w:pStyle w:val="BodyText"/>
                  </w:pPr>
                </w:p>
              </w:txbxContent>
            </v:textbox>
            <w10:wrap type="topAndBottom"/>
          </v:shape>
        </w:pict>
      </w:r>
      <w:r>
        <w:rPr/>
        <w:pict>
          <v:shape style="position:absolute;margin-left:256.799988pt;margin-top:26.571844pt;width:498.3pt;height:160.6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2207"/>
                    <w:gridCol w:w="637"/>
                    <w:gridCol w:w="1232"/>
                    <w:gridCol w:w="187"/>
                    <w:gridCol w:w="740"/>
                    <w:gridCol w:w="365"/>
                    <w:gridCol w:w="1900"/>
                    <w:gridCol w:w="649"/>
                    <w:gridCol w:w="1235"/>
                  </w:tblGrid>
                  <w:tr>
                    <w:trPr>
                      <w:trHeight w:val="300" w:hRule="atLeast"/>
                    </w:trPr>
                    <w:tc>
                      <w:tcPr>
                        <w:tcW w:w="9935" w:type="dxa"/>
                        <w:gridSpan w:val="10"/>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7"/>
                          <w:jc w:val="left"/>
                          <w:rPr>
                            <w:b/>
                            <w:sz w:val="20"/>
                          </w:rPr>
                        </w:pPr>
                        <w:r>
                          <w:rPr>
                            <w:b/>
                            <w:color w:val="FFFFFF"/>
                            <w:sz w:val="20"/>
                          </w:rPr>
                          <w:t>2009 Comparison Rates</w:t>
                        </w:r>
                      </w:p>
                    </w:tc>
                  </w:tr>
                  <w:tr>
                    <w:trPr>
                      <w:trHeight w:val="600" w:hRule="atLeast"/>
                    </w:trPr>
                    <w:tc>
                      <w:tcPr>
                        <w:tcW w:w="2990" w:type="dxa"/>
                        <w:gridSpan w:val="2"/>
                        <w:tcBorders>
                          <w:top w:val="single" w:sz="12" w:space="0" w:color="000000"/>
                          <w:left w:val="single" w:sz="12" w:space="0" w:color="000000"/>
                          <w:bottom w:val="thinThickMediumGap" w:sz="6" w:space="0" w:color="000000"/>
                        </w:tcBorders>
                      </w:tcPr>
                      <w:p>
                        <w:pPr>
                          <w:pStyle w:val="TableParagraph"/>
                          <w:tabs>
                            <w:tab w:pos="2150" w:val="left" w:leader="none"/>
                          </w:tabs>
                          <w:spacing w:before="38"/>
                          <w:ind w:left="51"/>
                          <w:jc w:val="left"/>
                          <w:rPr>
                            <w:sz w:val="18"/>
                          </w:rPr>
                        </w:pPr>
                        <w:r>
                          <w:rPr>
                            <w:sz w:val="18"/>
                          </w:rPr>
                          <w:t>Nat'l Mcaid</w:t>
                        </w:r>
                        <w:r>
                          <w:rPr>
                            <w:spacing w:val="-7"/>
                            <w:sz w:val="18"/>
                          </w:rPr>
                          <w:t> </w:t>
                        </w:r>
                        <w:r>
                          <w:rPr>
                            <w:sz w:val="18"/>
                          </w:rPr>
                          <w:t>90th</w:t>
                        </w:r>
                        <w:r>
                          <w:rPr>
                            <w:spacing w:val="-4"/>
                            <w:sz w:val="18"/>
                          </w:rPr>
                          <w:t> </w:t>
                        </w:r>
                        <w:r>
                          <w:rPr>
                            <w:sz w:val="18"/>
                          </w:rPr>
                          <w:t>Pctile:</w:t>
                          <w:tab/>
                          <w:t>41.9%</w:t>
                        </w:r>
                      </w:p>
                      <w:p>
                        <w:pPr>
                          <w:pStyle w:val="TableParagraph"/>
                          <w:tabs>
                            <w:tab w:pos="2150" w:val="left" w:leader="none"/>
                          </w:tabs>
                          <w:spacing w:before="86"/>
                          <w:ind w:left="51"/>
                          <w:jc w:val="left"/>
                          <w:rPr>
                            <w:sz w:val="18"/>
                          </w:rPr>
                        </w:pPr>
                        <w:r>
                          <w:rPr>
                            <w:sz w:val="18"/>
                          </w:rPr>
                          <w:t>Nat'l Mcaid</w:t>
                        </w:r>
                        <w:r>
                          <w:rPr>
                            <w:spacing w:val="-7"/>
                            <w:sz w:val="18"/>
                          </w:rPr>
                          <w:t> </w:t>
                        </w:r>
                        <w:r>
                          <w:rPr>
                            <w:sz w:val="18"/>
                          </w:rPr>
                          <w:t>75th</w:t>
                        </w:r>
                        <w:r>
                          <w:rPr>
                            <w:spacing w:val="-4"/>
                            <w:sz w:val="18"/>
                          </w:rPr>
                          <w:t> </w:t>
                        </w:r>
                        <w:r>
                          <w:rPr>
                            <w:sz w:val="18"/>
                          </w:rPr>
                          <w:t>Pctile:</w:t>
                          <w:tab/>
                          <w:t>36.3%</w:t>
                        </w:r>
                      </w:p>
                    </w:tc>
                    <w:tc>
                      <w:tcPr>
                        <w:tcW w:w="2056" w:type="dxa"/>
                        <w:gridSpan w:val="3"/>
                        <w:tcBorders>
                          <w:top w:val="single" w:sz="12" w:space="0" w:color="000000"/>
                          <w:bottom w:val="thinThickMediumGap" w:sz="6" w:space="0" w:color="000000"/>
                        </w:tcBorders>
                      </w:tcPr>
                      <w:p>
                        <w:pPr>
                          <w:pStyle w:val="TableParagraph"/>
                          <w:spacing w:before="38"/>
                          <w:ind w:left="146"/>
                          <w:jc w:val="left"/>
                          <w:rPr>
                            <w:sz w:val="18"/>
                          </w:rPr>
                        </w:pPr>
                        <w:r>
                          <w:rPr>
                            <w:sz w:val="18"/>
                          </w:rPr>
                          <w:t>Nat'l Mcaid Mean:</w:t>
                        </w:r>
                      </w:p>
                      <w:p>
                        <w:pPr>
                          <w:pStyle w:val="TableParagraph"/>
                          <w:spacing w:before="86"/>
                          <w:ind w:left="146"/>
                          <w:jc w:val="left"/>
                          <w:rPr>
                            <w:sz w:val="18"/>
                          </w:rPr>
                        </w:pPr>
                        <w:r>
                          <w:rPr>
                            <w:sz w:val="18"/>
                          </w:rPr>
                          <w:t>MA Commercial Mean:</w:t>
                        </w:r>
                      </w:p>
                    </w:tc>
                    <w:tc>
                      <w:tcPr>
                        <w:tcW w:w="1105" w:type="dxa"/>
                        <w:gridSpan w:val="2"/>
                        <w:tcBorders>
                          <w:top w:val="single" w:sz="12" w:space="0" w:color="000000"/>
                          <w:bottom w:val="thinThickMediumGap" w:sz="6" w:space="0" w:color="000000"/>
                        </w:tcBorders>
                      </w:tcPr>
                      <w:p>
                        <w:pPr>
                          <w:pStyle w:val="TableParagraph"/>
                          <w:spacing w:before="38"/>
                          <w:ind w:left="315"/>
                          <w:jc w:val="left"/>
                          <w:rPr>
                            <w:sz w:val="18"/>
                          </w:rPr>
                        </w:pPr>
                        <w:r>
                          <w:rPr>
                            <w:sz w:val="18"/>
                          </w:rPr>
                          <w:t>30.7%</w:t>
                        </w:r>
                      </w:p>
                      <w:p>
                        <w:pPr>
                          <w:pStyle w:val="TableParagraph"/>
                          <w:spacing w:before="86"/>
                          <w:ind w:left="315"/>
                          <w:jc w:val="left"/>
                          <w:rPr>
                            <w:sz w:val="18"/>
                          </w:rPr>
                        </w:pPr>
                        <w:r>
                          <w:rPr>
                            <w:sz w:val="18"/>
                          </w:rPr>
                          <w:t>34.0%</w:t>
                        </w:r>
                      </w:p>
                    </w:tc>
                    <w:tc>
                      <w:tcPr>
                        <w:tcW w:w="2549" w:type="dxa"/>
                        <w:gridSpan w:val="2"/>
                        <w:tcBorders>
                          <w:top w:val="single" w:sz="12" w:space="0" w:color="000000"/>
                          <w:bottom w:val="thinThickMediumGap" w:sz="6" w:space="0" w:color="000000"/>
                        </w:tcBorders>
                      </w:tcPr>
                      <w:p>
                        <w:pPr>
                          <w:pStyle w:val="TableParagraph"/>
                          <w:spacing w:before="38"/>
                          <w:ind w:left="143"/>
                          <w:jc w:val="left"/>
                          <w:rPr>
                            <w:sz w:val="18"/>
                          </w:rPr>
                        </w:pPr>
                        <w:r>
                          <w:rPr>
                            <w:sz w:val="18"/>
                          </w:rPr>
                          <w:t>MassHealth Weighted Mean:</w:t>
                        </w:r>
                      </w:p>
                      <w:p>
                        <w:pPr>
                          <w:pStyle w:val="TableParagraph"/>
                          <w:spacing w:before="86"/>
                          <w:ind w:left="143"/>
                          <w:jc w:val="left"/>
                          <w:rPr>
                            <w:sz w:val="18"/>
                          </w:rPr>
                        </w:pPr>
                        <w:r>
                          <w:rPr>
                            <w:sz w:val="18"/>
                          </w:rPr>
                          <w:t>MassHealth Median:</w:t>
                        </w:r>
                      </w:p>
                    </w:tc>
                    <w:tc>
                      <w:tcPr>
                        <w:tcW w:w="1235" w:type="dxa"/>
                        <w:tcBorders>
                          <w:top w:val="single" w:sz="12" w:space="0" w:color="000000"/>
                          <w:bottom w:val="thinThickMediumGap" w:sz="6" w:space="0" w:color="000000"/>
                          <w:right w:val="single" w:sz="12" w:space="0" w:color="000000"/>
                        </w:tcBorders>
                      </w:tcPr>
                      <w:p>
                        <w:pPr>
                          <w:pStyle w:val="TableParagraph"/>
                          <w:spacing w:before="38"/>
                          <w:ind w:left="471"/>
                          <w:jc w:val="left"/>
                          <w:rPr>
                            <w:sz w:val="18"/>
                          </w:rPr>
                        </w:pPr>
                        <w:r>
                          <w:rPr>
                            <w:sz w:val="18"/>
                          </w:rPr>
                          <w:t>33.3%</w:t>
                        </w:r>
                      </w:p>
                      <w:p>
                        <w:pPr>
                          <w:pStyle w:val="TableParagraph"/>
                          <w:spacing w:before="86"/>
                          <w:ind w:left="471"/>
                          <w:jc w:val="left"/>
                          <w:rPr>
                            <w:sz w:val="18"/>
                          </w:rPr>
                        </w:pPr>
                        <w:r>
                          <w:rPr>
                            <w:sz w:val="18"/>
                          </w:rPr>
                          <w:t>37.5%</w:t>
                        </w:r>
                      </w:p>
                    </w:tc>
                  </w:tr>
                  <w:tr>
                    <w:trPr>
                      <w:trHeight w:val="340" w:hRule="atLeast"/>
                    </w:trPr>
                    <w:tc>
                      <w:tcPr>
                        <w:tcW w:w="9935" w:type="dxa"/>
                        <w:gridSpan w:val="10"/>
                        <w:tcBorders>
                          <w:top w:val="thickThinMediumGap" w:sz="6" w:space="0" w:color="000000"/>
                          <w:left w:val="single" w:sz="6" w:space="0" w:color="000000"/>
                          <w:bottom w:val="single" w:sz="8" w:space="0" w:color="000000"/>
                          <w:right w:val="single" w:sz="8" w:space="0" w:color="000000"/>
                        </w:tcBorders>
                        <w:shd w:val="clear" w:color="auto" w:fill="666666"/>
                      </w:tcPr>
                      <w:p>
                        <w:pPr>
                          <w:pStyle w:val="TableParagraph"/>
                          <w:spacing w:before="78"/>
                          <w:ind w:left="63"/>
                          <w:jc w:val="left"/>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jc w:val="left"/>
                          <w:rPr>
                            <w:b/>
                            <w:sz w:val="18"/>
                          </w:rPr>
                        </w:pPr>
                        <w:r>
                          <w:rPr>
                            <w:b/>
                            <w:sz w:val="18"/>
                          </w:rPr>
                          <w:t>2009</w:t>
                        </w:r>
                      </w:p>
                    </w:tc>
                    <w:tc>
                      <w:tcPr>
                        <w:tcW w:w="2207" w:type="dxa"/>
                        <w:tcBorders>
                          <w:top w:val="single" w:sz="12" w:space="0" w:color="000000"/>
                          <w:left w:val="single" w:sz="8" w:space="0" w:color="000000"/>
                          <w:bottom w:val="single" w:sz="8" w:space="0" w:color="000000"/>
                        </w:tcBorders>
                      </w:tcPr>
                      <w:p>
                        <w:pPr>
                          <w:pStyle w:val="TableParagraph"/>
                          <w:tabs>
                            <w:tab w:pos="673" w:val="left" w:leader="none"/>
                            <w:tab w:pos="1305" w:val="left" w:leader="none"/>
                          </w:tabs>
                          <w:spacing w:before="40"/>
                          <w:ind w:right="148"/>
                          <w:jc w:val="right"/>
                          <w:rPr>
                            <w:b/>
                            <w:sz w:val="18"/>
                          </w:rPr>
                        </w:pPr>
                        <w:r>
                          <w:rPr>
                            <w:b/>
                            <w:sz w:val="18"/>
                          </w:rPr>
                          <w:t>Num</w:t>
                          <w:tab/>
                          <w:t>Elig</w:t>
                          <w:tab/>
                        </w:r>
                        <w:r>
                          <w:rPr>
                            <w:b/>
                            <w:spacing w:val="-2"/>
                            <w:sz w:val="18"/>
                          </w:rPr>
                          <w:t>Den</w:t>
                        </w:r>
                      </w:p>
                    </w:tc>
                    <w:tc>
                      <w:tcPr>
                        <w:tcW w:w="637" w:type="dxa"/>
                        <w:tcBorders>
                          <w:top w:val="single" w:sz="12" w:space="0" w:color="000000"/>
                          <w:bottom w:val="single" w:sz="8" w:space="0" w:color="000000"/>
                        </w:tcBorders>
                        <w:shd w:val="clear" w:color="auto" w:fill="CCCCCC"/>
                      </w:tcPr>
                      <w:p>
                        <w:pPr>
                          <w:pStyle w:val="TableParagraph"/>
                          <w:spacing w:before="40"/>
                          <w:ind w:right="122"/>
                          <w:jc w:val="right"/>
                          <w:rPr>
                            <w:b/>
                            <w:sz w:val="18"/>
                          </w:rPr>
                        </w:pPr>
                        <w:r>
                          <w:rPr>
                            <w:b/>
                            <w:sz w:val="18"/>
                          </w:rPr>
                          <w:t>Rate</w:t>
                        </w:r>
                      </w:p>
                    </w:tc>
                    <w:tc>
                      <w:tcPr>
                        <w:tcW w:w="1232" w:type="dxa"/>
                        <w:tcBorders>
                          <w:top w:val="single" w:sz="12" w:space="0" w:color="000000"/>
                          <w:bottom w:val="single" w:sz="8" w:space="0" w:color="000000"/>
                          <w:right w:val="single" w:sz="4" w:space="0" w:color="000000"/>
                        </w:tcBorders>
                      </w:tcPr>
                      <w:p>
                        <w:pPr>
                          <w:pStyle w:val="TableParagraph"/>
                          <w:tabs>
                            <w:tab w:pos="604" w:val="left" w:leader="none"/>
                          </w:tabs>
                          <w:spacing w:before="40"/>
                          <w:ind w:right="6"/>
                          <w:rPr>
                            <w:b/>
                            <w:sz w:val="18"/>
                          </w:rPr>
                        </w:pPr>
                        <w:r>
                          <w:rPr>
                            <w:b/>
                            <w:sz w:val="18"/>
                          </w:rPr>
                          <w:t>LCL</w:t>
                          <w:tab/>
                          <w:t>UCL</w:t>
                        </w:r>
                      </w:p>
                    </w:tc>
                    <w:tc>
                      <w:tcPr>
                        <w:tcW w:w="187"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8"/>
                          <w:ind w:left="175"/>
                          <w:jc w:val="left"/>
                          <w:rPr>
                            <w:b/>
                            <w:sz w:val="18"/>
                          </w:rPr>
                        </w:pPr>
                        <w:r>
                          <w:rPr>
                            <w:b/>
                            <w:sz w:val="18"/>
                          </w:rPr>
                          <w:t>2007</w:t>
                        </w:r>
                      </w:p>
                    </w:tc>
                    <w:tc>
                      <w:tcPr>
                        <w:tcW w:w="2265" w:type="dxa"/>
                        <w:gridSpan w:val="2"/>
                        <w:tcBorders>
                          <w:top w:val="single" w:sz="8" w:space="0" w:color="000000"/>
                          <w:left w:val="single" w:sz="8" w:space="0" w:color="000000"/>
                          <w:bottom w:val="single" w:sz="8" w:space="0" w:color="000000"/>
                        </w:tcBorders>
                      </w:tcPr>
                      <w:p>
                        <w:pPr>
                          <w:pStyle w:val="TableParagraph"/>
                          <w:tabs>
                            <w:tab w:pos="1116" w:val="left" w:leader="none"/>
                            <w:tab w:pos="1759" w:val="left" w:leader="none"/>
                          </w:tabs>
                          <w:spacing w:before="38"/>
                          <w:ind w:left="433"/>
                          <w:jc w:val="left"/>
                          <w:rPr>
                            <w:b/>
                            <w:sz w:val="18"/>
                          </w:rPr>
                        </w:pPr>
                        <w:r>
                          <w:rPr>
                            <w:b/>
                            <w:sz w:val="18"/>
                          </w:rPr>
                          <w:t>Num</w:t>
                          <w:tab/>
                          <w:t>Elig</w:t>
                          <w:tab/>
                          <w:t>Den</w:t>
                        </w:r>
                      </w:p>
                    </w:tc>
                    <w:tc>
                      <w:tcPr>
                        <w:tcW w:w="649" w:type="dxa"/>
                        <w:tcBorders>
                          <w:top w:val="single" w:sz="8" w:space="0" w:color="000000"/>
                          <w:bottom w:val="single" w:sz="8" w:space="0" w:color="000000"/>
                        </w:tcBorders>
                        <w:shd w:val="clear" w:color="auto" w:fill="CCCCCC"/>
                      </w:tcPr>
                      <w:p>
                        <w:pPr>
                          <w:pStyle w:val="TableParagraph"/>
                          <w:spacing w:before="38"/>
                          <w:ind w:left="13" w:right="14"/>
                          <w:rPr>
                            <w:b/>
                            <w:sz w:val="18"/>
                          </w:rPr>
                        </w:pPr>
                        <w:r>
                          <w:rPr>
                            <w:b/>
                            <w:sz w:val="18"/>
                          </w:rPr>
                          <w:t>Rate</w:t>
                        </w:r>
                      </w:p>
                    </w:tc>
                    <w:tc>
                      <w:tcPr>
                        <w:tcW w:w="1235" w:type="dxa"/>
                        <w:tcBorders>
                          <w:top w:val="single" w:sz="8" w:space="0" w:color="000000"/>
                          <w:bottom w:val="single" w:sz="8" w:space="0" w:color="000000"/>
                          <w:right w:val="single" w:sz="4" w:space="0" w:color="000000"/>
                        </w:tcBorders>
                      </w:tcPr>
                      <w:p>
                        <w:pPr>
                          <w:pStyle w:val="TableParagraph"/>
                          <w:tabs>
                            <w:tab w:pos="617" w:val="left" w:leader="none"/>
                          </w:tabs>
                          <w:spacing w:before="38"/>
                          <w:ind w:right="113"/>
                          <w:jc w:val="right"/>
                          <w:rPr>
                            <w:b/>
                            <w:sz w:val="18"/>
                          </w:rPr>
                        </w:pPr>
                        <w:r>
                          <w:rPr>
                            <w:b/>
                            <w:sz w:val="18"/>
                          </w:rPr>
                          <w:t>LCL</w:t>
                          <w:tab/>
                        </w:r>
                        <w:r>
                          <w:rPr>
                            <w:b/>
                            <w:spacing w:val="-2"/>
                            <w:sz w:val="18"/>
                          </w:rPr>
                          <w:t>UCL</w:t>
                        </w:r>
                      </w:p>
                    </w:tc>
                  </w:tr>
                  <w:tr>
                    <w:trPr>
                      <w:trHeight w:val="300" w:hRule="atLeast"/>
                    </w:trPr>
                    <w:tc>
                      <w:tcPr>
                        <w:tcW w:w="782" w:type="dxa"/>
                        <w:tcBorders>
                          <w:top w:val="single" w:sz="8" w:space="0" w:color="000000"/>
                          <w:left w:val="single" w:sz="4" w:space="0" w:color="000000"/>
                          <w:right w:val="single" w:sz="8" w:space="0" w:color="000000"/>
                        </w:tcBorders>
                      </w:tcPr>
                      <w:p>
                        <w:pPr>
                          <w:pStyle w:val="TableParagraph"/>
                          <w:spacing w:before="37"/>
                          <w:ind w:left="24"/>
                          <w:jc w:val="left"/>
                          <w:rPr>
                            <w:b/>
                            <w:sz w:val="18"/>
                          </w:rPr>
                        </w:pPr>
                        <w:r>
                          <w:rPr>
                            <w:b/>
                            <w:sz w:val="18"/>
                          </w:rPr>
                          <w:t>PCCP</w:t>
                        </w:r>
                      </w:p>
                    </w:tc>
                    <w:tc>
                      <w:tcPr>
                        <w:tcW w:w="2207" w:type="dxa"/>
                        <w:tcBorders>
                          <w:top w:val="single" w:sz="8" w:space="0" w:color="000000"/>
                          <w:left w:val="single" w:sz="8" w:space="0" w:color="000000"/>
                        </w:tcBorders>
                      </w:tcPr>
                      <w:p>
                        <w:pPr>
                          <w:pStyle w:val="TableParagraph"/>
                          <w:tabs>
                            <w:tab w:pos="951" w:val="left" w:leader="none"/>
                            <w:tab w:pos="1713" w:val="left" w:leader="none"/>
                          </w:tabs>
                          <w:spacing w:before="38"/>
                          <w:ind w:right="168"/>
                          <w:jc w:val="right"/>
                          <w:rPr>
                            <w:sz w:val="18"/>
                          </w:rPr>
                        </w:pPr>
                        <w:r>
                          <w:rPr>
                            <w:sz w:val="18"/>
                          </w:rPr>
                          <w:t>(H)  </w:t>
                        </w:r>
                        <w:r>
                          <w:rPr>
                            <w:spacing w:val="35"/>
                            <w:sz w:val="18"/>
                          </w:rPr>
                          <w:t> </w:t>
                        </w:r>
                        <w:r>
                          <w:rPr>
                            <w:sz w:val="18"/>
                          </w:rPr>
                          <w:t>127</w:t>
                          <w:tab/>
                          <w:t>13,972</w:t>
                          <w:tab/>
                        </w:r>
                        <w:r>
                          <w:rPr>
                            <w:spacing w:val="-2"/>
                            <w:sz w:val="18"/>
                          </w:rPr>
                          <w:t>411</w:t>
                        </w:r>
                      </w:p>
                    </w:tc>
                    <w:tc>
                      <w:tcPr>
                        <w:tcW w:w="637" w:type="dxa"/>
                        <w:tcBorders>
                          <w:top w:val="single" w:sz="8" w:space="0" w:color="000000"/>
                        </w:tcBorders>
                        <w:shd w:val="clear" w:color="auto" w:fill="CCCCCC"/>
                      </w:tcPr>
                      <w:p>
                        <w:pPr>
                          <w:pStyle w:val="TableParagraph"/>
                          <w:spacing w:before="38"/>
                          <w:ind w:right="62"/>
                          <w:jc w:val="right"/>
                          <w:rPr>
                            <w:sz w:val="18"/>
                          </w:rPr>
                        </w:pPr>
                        <w:r>
                          <w:rPr>
                            <w:sz w:val="18"/>
                          </w:rPr>
                          <w:t>30.9%</w:t>
                        </w:r>
                      </w:p>
                    </w:tc>
                    <w:tc>
                      <w:tcPr>
                        <w:tcW w:w="1232" w:type="dxa"/>
                        <w:tcBorders>
                          <w:top w:val="single" w:sz="8" w:space="0" w:color="000000"/>
                          <w:right w:val="single" w:sz="4" w:space="0" w:color="000000"/>
                        </w:tcBorders>
                      </w:tcPr>
                      <w:p>
                        <w:pPr>
                          <w:pStyle w:val="TableParagraph"/>
                          <w:spacing w:before="38"/>
                          <w:ind w:right="15"/>
                          <w:rPr>
                            <w:sz w:val="18"/>
                          </w:rPr>
                        </w:pPr>
                        <w:r>
                          <w:rPr>
                            <w:sz w:val="18"/>
                          </w:rPr>
                          <w:t>26.3% 35.5%</w:t>
                        </w:r>
                      </w:p>
                    </w:tc>
                    <w:tc>
                      <w:tcPr>
                        <w:tcW w:w="187"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before="51"/>
                          <w:ind w:left="25"/>
                          <w:jc w:val="left"/>
                          <w:rPr>
                            <w:b/>
                            <w:sz w:val="18"/>
                          </w:rPr>
                        </w:pPr>
                        <w:r>
                          <w:rPr>
                            <w:b/>
                            <w:sz w:val="18"/>
                          </w:rPr>
                          <w:t>PCCP*</w:t>
                        </w:r>
                      </w:p>
                    </w:tc>
                    <w:tc>
                      <w:tcPr>
                        <w:tcW w:w="365" w:type="dxa"/>
                        <w:tcBorders>
                          <w:top w:val="single" w:sz="8" w:space="0" w:color="000000"/>
                          <w:left w:val="single" w:sz="8" w:space="0" w:color="000000"/>
                        </w:tcBorders>
                      </w:tcPr>
                      <w:p>
                        <w:pPr>
                          <w:pStyle w:val="TableParagraph"/>
                          <w:spacing w:before="52"/>
                          <w:ind w:right="50"/>
                          <w:rPr>
                            <w:sz w:val="18"/>
                          </w:rPr>
                        </w:pPr>
                        <w:r>
                          <w:rPr>
                            <w:w w:val="100"/>
                            <w:sz w:val="18"/>
                          </w:rPr>
                          <w:t>.</w:t>
                        </w:r>
                      </w:p>
                    </w:tc>
                    <w:tc>
                      <w:tcPr>
                        <w:tcW w:w="1900" w:type="dxa"/>
                        <w:tcBorders>
                          <w:top w:val="single" w:sz="8" w:space="0" w:color="000000"/>
                        </w:tcBorders>
                      </w:tcPr>
                      <w:p>
                        <w:pPr>
                          <w:pStyle w:val="TableParagraph"/>
                          <w:tabs>
                            <w:tab w:pos="649" w:val="left" w:leader="none"/>
                            <w:tab w:pos="1295" w:val="left" w:leader="none"/>
                          </w:tabs>
                          <w:spacing w:before="52"/>
                          <w:ind w:right="46"/>
                          <w:rPr>
                            <w:sz w:val="18"/>
                          </w:rPr>
                        </w:pPr>
                        <w:r>
                          <w:rPr>
                            <w:sz w:val="18"/>
                          </w:rPr>
                          <w:t>.</w:t>
                          <w:tab/>
                          <w:t>.</w:t>
                          <w:tab/>
                          <w:t>.</w:t>
                        </w:r>
                      </w:p>
                    </w:tc>
                    <w:tc>
                      <w:tcPr>
                        <w:tcW w:w="649" w:type="dxa"/>
                        <w:tcBorders>
                          <w:top w:val="single" w:sz="8" w:space="0" w:color="000000"/>
                        </w:tcBorders>
                        <w:shd w:val="clear" w:color="auto" w:fill="CCCCCC"/>
                      </w:tcPr>
                      <w:p>
                        <w:pPr>
                          <w:pStyle w:val="TableParagraph"/>
                          <w:spacing w:before="52"/>
                          <w:ind w:right="1"/>
                          <w:rPr>
                            <w:sz w:val="18"/>
                          </w:rPr>
                        </w:pPr>
                        <w:r>
                          <w:rPr>
                            <w:w w:val="100"/>
                            <w:sz w:val="18"/>
                          </w:rPr>
                          <w:t>.</w:t>
                        </w:r>
                      </w:p>
                    </w:tc>
                    <w:tc>
                      <w:tcPr>
                        <w:tcW w:w="1235" w:type="dxa"/>
                        <w:tcBorders>
                          <w:top w:val="single" w:sz="8" w:space="0" w:color="000000"/>
                          <w:right w:val="single" w:sz="4" w:space="0" w:color="000000"/>
                        </w:tcBorders>
                      </w:tcPr>
                      <w:p>
                        <w:pPr>
                          <w:pStyle w:val="TableParagraph"/>
                          <w:tabs>
                            <w:tab w:pos="904" w:val="left" w:leader="none"/>
                          </w:tabs>
                          <w:spacing w:before="52"/>
                          <w:ind w:left="277"/>
                          <w:jc w:val="left"/>
                          <w:rPr>
                            <w:sz w:val="18"/>
                          </w:rPr>
                        </w:pPr>
                        <w:r>
                          <w:rPr>
                            <w:sz w:val="18"/>
                          </w:rPr>
                          <w:t>.</w:t>
                          <w:tab/>
                          <w:t>.</w:t>
                        </w:r>
                      </w:p>
                    </w:tc>
                  </w:tr>
                  <w:tr>
                    <w:trPr>
                      <w:trHeight w:val="300" w:hRule="atLeast"/>
                    </w:trPr>
                    <w:tc>
                      <w:tcPr>
                        <w:tcW w:w="782" w:type="dxa"/>
                        <w:tcBorders>
                          <w:left w:val="single" w:sz="4" w:space="0" w:color="000000"/>
                          <w:right w:val="single" w:sz="8" w:space="0" w:color="000000"/>
                        </w:tcBorders>
                      </w:tcPr>
                      <w:p>
                        <w:pPr>
                          <w:pStyle w:val="TableParagraph"/>
                          <w:spacing w:before="38"/>
                          <w:ind w:left="24"/>
                          <w:jc w:val="left"/>
                          <w:rPr>
                            <w:b/>
                            <w:sz w:val="18"/>
                          </w:rPr>
                        </w:pPr>
                        <w:r>
                          <w:rPr>
                            <w:b/>
                            <w:sz w:val="18"/>
                          </w:rPr>
                          <w:t>NHP</w:t>
                        </w:r>
                      </w:p>
                    </w:tc>
                    <w:tc>
                      <w:tcPr>
                        <w:tcW w:w="2207" w:type="dxa"/>
                        <w:tcBorders>
                          <w:left w:val="single" w:sz="8" w:space="0" w:color="000000"/>
                        </w:tcBorders>
                      </w:tcPr>
                      <w:p>
                        <w:pPr>
                          <w:pStyle w:val="TableParagraph"/>
                          <w:tabs>
                            <w:tab w:pos="1001" w:val="left" w:leader="none"/>
                            <w:tab w:pos="1713" w:val="left" w:leader="none"/>
                          </w:tabs>
                          <w:spacing w:before="39"/>
                          <w:ind w:right="168"/>
                          <w:jc w:val="right"/>
                          <w:rPr>
                            <w:sz w:val="18"/>
                          </w:rPr>
                        </w:pPr>
                        <w:r>
                          <w:rPr>
                            <w:sz w:val="18"/>
                          </w:rPr>
                          <w:t>(H)  </w:t>
                        </w:r>
                        <w:r>
                          <w:rPr>
                            <w:spacing w:val="35"/>
                            <w:sz w:val="18"/>
                          </w:rPr>
                          <w:t> </w:t>
                        </w:r>
                        <w:r>
                          <w:rPr>
                            <w:sz w:val="18"/>
                          </w:rPr>
                          <w:t>154</w:t>
                          <w:tab/>
                          <w:t>1,664</w:t>
                          <w:tab/>
                        </w:r>
                        <w:r>
                          <w:rPr>
                            <w:spacing w:val="-2"/>
                            <w:sz w:val="18"/>
                          </w:rPr>
                          <w:t>411</w:t>
                        </w:r>
                      </w:p>
                    </w:tc>
                    <w:tc>
                      <w:tcPr>
                        <w:tcW w:w="637" w:type="dxa"/>
                        <w:shd w:val="clear" w:color="auto" w:fill="CCCCCC"/>
                      </w:tcPr>
                      <w:p>
                        <w:pPr>
                          <w:pStyle w:val="TableParagraph"/>
                          <w:spacing w:before="39"/>
                          <w:ind w:right="62"/>
                          <w:jc w:val="right"/>
                          <w:rPr>
                            <w:sz w:val="18"/>
                          </w:rPr>
                        </w:pPr>
                        <w:r>
                          <w:rPr>
                            <w:sz w:val="18"/>
                          </w:rPr>
                          <w:t>37.5%</w:t>
                        </w:r>
                      </w:p>
                    </w:tc>
                    <w:tc>
                      <w:tcPr>
                        <w:tcW w:w="1232" w:type="dxa"/>
                        <w:tcBorders>
                          <w:right w:val="single" w:sz="4" w:space="0" w:color="000000"/>
                        </w:tcBorders>
                      </w:tcPr>
                      <w:p>
                        <w:pPr>
                          <w:pStyle w:val="TableParagraph"/>
                          <w:spacing w:before="39"/>
                          <w:ind w:right="15"/>
                          <w:rPr>
                            <w:sz w:val="18"/>
                          </w:rPr>
                        </w:pPr>
                        <w:r>
                          <w:rPr>
                            <w:sz w:val="18"/>
                          </w:rPr>
                          <w:t>32.7% 42.3%</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7"/>
                          <w:ind w:left="25"/>
                          <w:jc w:val="left"/>
                          <w:rPr>
                            <w:b/>
                            <w:sz w:val="18"/>
                          </w:rPr>
                        </w:pPr>
                        <w:r>
                          <w:rPr>
                            <w:b/>
                            <w:sz w:val="18"/>
                          </w:rPr>
                          <w:t>NHP</w:t>
                        </w:r>
                      </w:p>
                    </w:tc>
                    <w:tc>
                      <w:tcPr>
                        <w:tcW w:w="365" w:type="dxa"/>
                        <w:tcBorders>
                          <w:left w:val="single" w:sz="8" w:space="0" w:color="000000"/>
                        </w:tcBorders>
                      </w:tcPr>
                      <w:p>
                        <w:pPr>
                          <w:pStyle w:val="TableParagraph"/>
                          <w:spacing w:before="58"/>
                          <w:ind w:left="7" w:right="57"/>
                          <w:rPr>
                            <w:sz w:val="18"/>
                          </w:rPr>
                        </w:pPr>
                        <w:r>
                          <w:rPr>
                            <w:sz w:val="18"/>
                          </w:rPr>
                          <w:t>(H)</w:t>
                        </w:r>
                      </w:p>
                    </w:tc>
                    <w:tc>
                      <w:tcPr>
                        <w:tcW w:w="1900" w:type="dxa"/>
                      </w:tcPr>
                      <w:p>
                        <w:pPr>
                          <w:pStyle w:val="TableParagraph"/>
                          <w:tabs>
                            <w:tab w:pos="598" w:val="left" w:leader="none"/>
                            <w:tab w:pos="1295" w:val="left" w:leader="none"/>
                          </w:tabs>
                          <w:spacing w:before="58"/>
                          <w:ind w:right="45"/>
                          <w:rPr>
                            <w:sz w:val="18"/>
                          </w:rPr>
                        </w:pPr>
                        <w:r>
                          <w:rPr>
                            <w:sz w:val="18"/>
                          </w:rPr>
                          <w:t>142</w:t>
                          <w:tab/>
                          <w:t>1392</w:t>
                          <w:tab/>
                          <w:t>411</w:t>
                        </w:r>
                      </w:p>
                    </w:tc>
                    <w:tc>
                      <w:tcPr>
                        <w:tcW w:w="649" w:type="dxa"/>
                        <w:shd w:val="clear" w:color="auto" w:fill="CCCCCC"/>
                      </w:tcPr>
                      <w:p>
                        <w:pPr>
                          <w:pStyle w:val="TableParagraph"/>
                          <w:spacing w:before="58"/>
                          <w:ind w:left="13" w:right="14"/>
                          <w:rPr>
                            <w:sz w:val="18"/>
                          </w:rPr>
                        </w:pPr>
                        <w:r>
                          <w:rPr>
                            <w:sz w:val="18"/>
                          </w:rPr>
                          <w:t>34.5%</w:t>
                        </w:r>
                      </w:p>
                    </w:tc>
                    <w:tc>
                      <w:tcPr>
                        <w:tcW w:w="1235" w:type="dxa"/>
                        <w:tcBorders>
                          <w:right w:val="single" w:sz="4" w:space="0" w:color="000000"/>
                        </w:tcBorders>
                      </w:tcPr>
                      <w:p>
                        <w:pPr>
                          <w:pStyle w:val="TableParagraph"/>
                          <w:spacing w:before="58"/>
                          <w:ind w:right="43"/>
                          <w:jc w:val="right"/>
                          <w:rPr>
                            <w:sz w:val="18"/>
                          </w:rPr>
                        </w:pPr>
                        <w:r>
                          <w:rPr>
                            <w:sz w:val="18"/>
                          </w:rPr>
                          <w:t>29.8%  39.3%</w:t>
                        </w:r>
                      </w:p>
                    </w:tc>
                  </w:tr>
                  <w:tr>
                    <w:trPr>
                      <w:trHeight w:val="300" w:hRule="atLeast"/>
                    </w:trPr>
                    <w:tc>
                      <w:tcPr>
                        <w:tcW w:w="782" w:type="dxa"/>
                        <w:tcBorders>
                          <w:left w:val="single" w:sz="4" w:space="0" w:color="000000"/>
                          <w:right w:val="single" w:sz="8" w:space="0" w:color="000000"/>
                        </w:tcBorders>
                      </w:tcPr>
                      <w:p>
                        <w:pPr>
                          <w:pStyle w:val="TableParagraph"/>
                          <w:spacing w:before="38"/>
                          <w:ind w:left="24"/>
                          <w:jc w:val="left"/>
                          <w:rPr>
                            <w:b/>
                            <w:sz w:val="18"/>
                          </w:rPr>
                        </w:pPr>
                        <w:r>
                          <w:rPr>
                            <w:b/>
                            <w:sz w:val="18"/>
                          </w:rPr>
                          <w:t>NH</w:t>
                        </w:r>
                      </w:p>
                    </w:tc>
                    <w:tc>
                      <w:tcPr>
                        <w:tcW w:w="2207" w:type="dxa"/>
                        <w:tcBorders>
                          <w:left w:val="single" w:sz="8" w:space="0" w:color="000000"/>
                        </w:tcBorders>
                      </w:tcPr>
                      <w:p>
                        <w:pPr>
                          <w:pStyle w:val="TableParagraph"/>
                          <w:tabs>
                            <w:tab w:pos="1001" w:val="left" w:leader="none"/>
                            <w:tab w:pos="1713" w:val="left" w:leader="none"/>
                          </w:tabs>
                          <w:spacing w:before="39"/>
                          <w:ind w:right="168"/>
                          <w:jc w:val="right"/>
                          <w:rPr>
                            <w:sz w:val="18"/>
                          </w:rPr>
                        </w:pPr>
                        <w:r>
                          <w:rPr>
                            <w:sz w:val="18"/>
                          </w:rPr>
                          <w:t>(H)  </w:t>
                        </w:r>
                        <w:r>
                          <w:rPr>
                            <w:spacing w:val="35"/>
                            <w:sz w:val="18"/>
                          </w:rPr>
                          <w:t> </w:t>
                        </w:r>
                        <w:r>
                          <w:rPr>
                            <w:sz w:val="18"/>
                          </w:rPr>
                          <w:t>156</w:t>
                          <w:tab/>
                          <w:t>1,649</w:t>
                          <w:tab/>
                        </w:r>
                        <w:r>
                          <w:rPr>
                            <w:spacing w:val="-2"/>
                            <w:sz w:val="18"/>
                          </w:rPr>
                          <w:t>411</w:t>
                        </w:r>
                      </w:p>
                    </w:tc>
                    <w:tc>
                      <w:tcPr>
                        <w:tcW w:w="637" w:type="dxa"/>
                        <w:shd w:val="clear" w:color="auto" w:fill="CCCCCC"/>
                      </w:tcPr>
                      <w:p>
                        <w:pPr>
                          <w:pStyle w:val="TableParagraph"/>
                          <w:spacing w:before="39"/>
                          <w:ind w:right="62"/>
                          <w:jc w:val="right"/>
                          <w:rPr>
                            <w:sz w:val="18"/>
                          </w:rPr>
                        </w:pPr>
                        <w:r>
                          <w:rPr>
                            <w:sz w:val="18"/>
                          </w:rPr>
                          <w:t>38.0%</w:t>
                        </w:r>
                      </w:p>
                    </w:tc>
                    <w:tc>
                      <w:tcPr>
                        <w:tcW w:w="1232" w:type="dxa"/>
                        <w:tcBorders>
                          <w:right w:val="single" w:sz="4" w:space="0" w:color="000000"/>
                        </w:tcBorders>
                      </w:tcPr>
                      <w:p>
                        <w:pPr>
                          <w:pStyle w:val="TableParagraph"/>
                          <w:spacing w:before="39"/>
                          <w:ind w:right="15"/>
                          <w:rPr>
                            <w:sz w:val="18"/>
                          </w:rPr>
                        </w:pPr>
                        <w:r>
                          <w:rPr>
                            <w:sz w:val="18"/>
                          </w:rPr>
                          <w:t>33.1% 42.8%</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2"/>
                          <w:ind w:left="25"/>
                          <w:jc w:val="left"/>
                          <w:rPr>
                            <w:b/>
                            <w:sz w:val="18"/>
                          </w:rPr>
                        </w:pPr>
                        <w:r>
                          <w:rPr>
                            <w:b/>
                            <w:sz w:val="18"/>
                          </w:rPr>
                          <w:t>NH</w:t>
                        </w:r>
                      </w:p>
                    </w:tc>
                    <w:tc>
                      <w:tcPr>
                        <w:tcW w:w="365" w:type="dxa"/>
                        <w:tcBorders>
                          <w:left w:val="single" w:sz="8" w:space="0" w:color="000000"/>
                        </w:tcBorders>
                      </w:tcPr>
                      <w:p>
                        <w:pPr>
                          <w:pStyle w:val="TableParagraph"/>
                          <w:spacing w:before="53"/>
                          <w:ind w:left="7" w:right="57"/>
                          <w:rPr>
                            <w:sz w:val="18"/>
                          </w:rPr>
                        </w:pPr>
                        <w:r>
                          <w:rPr>
                            <w:sz w:val="18"/>
                          </w:rPr>
                          <w:t>(H)</w:t>
                        </w:r>
                      </w:p>
                    </w:tc>
                    <w:tc>
                      <w:tcPr>
                        <w:tcW w:w="1900" w:type="dxa"/>
                      </w:tcPr>
                      <w:p>
                        <w:pPr>
                          <w:pStyle w:val="TableParagraph"/>
                          <w:tabs>
                            <w:tab w:pos="598" w:val="left" w:leader="none"/>
                            <w:tab w:pos="1295" w:val="left" w:leader="none"/>
                          </w:tabs>
                          <w:spacing w:before="53"/>
                          <w:ind w:right="45"/>
                          <w:rPr>
                            <w:sz w:val="18"/>
                          </w:rPr>
                        </w:pPr>
                        <w:r>
                          <w:rPr>
                            <w:sz w:val="18"/>
                          </w:rPr>
                          <w:t>157</w:t>
                          <w:tab/>
                          <w:t>1290</w:t>
                          <w:tab/>
                          <w:t>411</w:t>
                        </w:r>
                      </w:p>
                    </w:tc>
                    <w:tc>
                      <w:tcPr>
                        <w:tcW w:w="649" w:type="dxa"/>
                        <w:shd w:val="clear" w:color="auto" w:fill="CCCCCC"/>
                      </w:tcPr>
                      <w:p>
                        <w:pPr>
                          <w:pStyle w:val="TableParagraph"/>
                          <w:spacing w:before="53"/>
                          <w:ind w:left="13" w:right="14"/>
                          <w:rPr>
                            <w:sz w:val="18"/>
                          </w:rPr>
                        </w:pPr>
                        <w:r>
                          <w:rPr>
                            <w:sz w:val="18"/>
                          </w:rPr>
                          <w:t>38.2%</w:t>
                        </w:r>
                      </w:p>
                    </w:tc>
                    <w:tc>
                      <w:tcPr>
                        <w:tcW w:w="1235" w:type="dxa"/>
                        <w:tcBorders>
                          <w:right w:val="single" w:sz="4" w:space="0" w:color="000000"/>
                        </w:tcBorders>
                      </w:tcPr>
                      <w:p>
                        <w:pPr>
                          <w:pStyle w:val="TableParagraph"/>
                          <w:spacing w:before="53"/>
                          <w:ind w:right="43"/>
                          <w:jc w:val="right"/>
                          <w:rPr>
                            <w:sz w:val="18"/>
                          </w:rPr>
                        </w:pPr>
                        <w:r>
                          <w:rPr>
                            <w:sz w:val="18"/>
                          </w:rPr>
                          <w:t>33.4%  43.0%</w:t>
                        </w:r>
                      </w:p>
                    </w:tc>
                  </w:tr>
                  <w:tr>
                    <w:trPr>
                      <w:trHeight w:val="300" w:hRule="atLeast"/>
                    </w:trPr>
                    <w:tc>
                      <w:tcPr>
                        <w:tcW w:w="782" w:type="dxa"/>
                        <w:tcBorders>
                          <w:left w:val="single" w:sz="4" w:space="0" w:color="000000"/>
                          <w:right w:val="single" w:sz="8" w:space="0" w:color="000000"/>
                        </w:tcBorders>
                      </w:tcPr>
                      <w:p>
                        <w:pPr>
                          <w:pStyle w:val="TableParagraph"/>
                          <w:spacing w:before="40"/>
                          <w:ind w:left="24"/>
                          <w:jc w:val="left"/>
                          <w:rPr>
                            <w:b/>
                            <w:sz w:val="18"/>
                          </w:rPr>
                        </w:pPr>
                        <w:r>
                          <w:rPr>
                            <w:b/>
                            <w:sz w:val="18"/>
                          </w:rPr>
                          <w:t>FCHP</w:t>
                        </w:r>
                      </w:p>
                    </w:tc>
                    <w:tc>
                      <w:tcPr>
                        <w:tcW w:w="2207" w:type="dxa"/>
                        <w:tcBorders>
                          <w:left w:val="single" w:sz="8" w:space="0" w:color="000000"/>
                        </w:tcBorders>
                      </w:tcPr>
                      <w:p>
                        <w:pPr>
                          <w:pStyle w:val="TableParagraph"/>
                          <w:tabs>
                            <w:tab w:pos="488" w:val="left" w:leader="none"/>
                            <w:tab w:pos="1076" w:val="left" w:leader="none"/>
                            <w:tab w:pos="1713" w:val="left" w:leader="none"/>
                          </w:tabs>
                          <w:spacing w:before="41"/>
                          <w:ind w:right="168"/>
                          <w:jc w:val="right"/>
                          <w:rPr>
                            <w:sz w:val="18"/>
                          </w:rPr>
                        </w:pPr>
                        <w:r>
                          <w:rPr>
                            <w:sz w:val="18"/>
                          </w:rPr>
                          <w:t>(H)</w:t>
                          <w:tab/>
                          <w:t>84</w:t>
                          <w:tab/>
                          <w:t>248</w:t>
                          <w:tab/>
                        </w:r>
                        <w:r>
                          <w:rPr>
                            <w:spacing w:val="-2"/>
                            <w:sz w:val="18"/>
                          </w:rPr>
                          <w:t>225</w:t>
                        </w:r>
                      </w:p>
                    </w:tc>
                    <w:tc>
                      <w:tcPr>
                        <w:tcW w:w="637" w:type="dxa"/>
                        <w:shd w:val="clear" w:color="auto" w:fill="CCCCCC"/>
                      </w:tcPr>
                      <w:p>
                        <w:pPr>
                          <w:pStyle w:val="TableParagraph"/>
                          <w:spacing w:before="41"/>
                          <w:ind w:right="62"/>
                          <w:jc w:val="right"/>
                          <w:rPr>
                            <w:sz w:val="18"/>
                          </w:rPr>
                        </w:pPr>
                        <w:r>
                          <w:rPr>
                            <w:sz w:val="18"/>
                          </w:rPr>
                          <w:t>37.3%</w:t>
                        </w:r>
                      </w:p>
                    </w:tc>
                    <w:tc>
                      <w:tcPr>
                        <w:tcW w:w="1232" w:type="dxa"/>
                        <w:tcBorders>
                          <w:right w:val="single" w:sz="4" w:space="0" w:color="000000"/>
                        </w:tcBorders>
                      </w:tcPr>
                      <w:p>
                        <w:pPr>
                          <w:pStyle w:val="TableParagraph"/>
                          <w:spacing w:before="41"/>
                          <w:ind w:right="15"/>
                          <w:rPr>
                            <w:sz w:val="18"/>
                          </w:rPr>
                        </w:pPr>
                        <w:r>
                          <w:rPr>
                            <w:sz w:val="18"/>
                          </w:rPr>
                          <w:t>30.8% 43.9%</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0"/>
                          <w:ind w:left="25"/>
                          <w:jc w:val="left"/>
                          <w:rPr>
                            <w:b/>
                            <w:sz w:val="18"/>
                          </w:rPr>
                        </w:pPr>
                        <w:r>
                          <w:rPr>
                            <w:b/>
                            <w:sz w:val="18"/>
                          </w:rPr>
                          <w:t>FCHP</w:t>
                        </w:r>
                      </w:p>
                    </w:tc>
                    <w:tc>
                      <w:tcPr>
                        <w:tcW w:w="365" w:type="dxa"/>
                        <w:tcBorders>
                          <w:left w:val="single" w:sz="8" w:space="0" w:color="000000"/>
                        </w:tcBorders>
                      </w:tcPr>
                      <w:p>
                        <w:pPr>
                          <w:pStyle w:val="TableParagraph"/>
                          <w:spacing w:before="51"/>
                          <w:ind w:left="7" w:right="57"/>
                          <w:rPr>
                            <w:sz w:val="18"/>
                          </w:rPr>
                        </w:pPr>
                        <w:r>
                          <w:rPr>
                            <w:sz w:val="18"/>
                          </w:rPr>
                          <w:t>(H)</w:t>
                        </w:r>
                      </w:p>
                    </w:tc>
                    <w:tc>
                      <w:tcPr>
                        <w:tcW w:w="1900" w:type="dxa"/>
                      </w:tcPr>
                      <w:p>
                        <w:pPr>
                          <w:pStyle w:val="TableParagraph"/>
                          <w:tabs>
                            <w:tab w:pos="601" w:val="left" w:leader="none"/>
                            <w:tab w:pos="1248" w:val="left" w:leader="none"/>
                          </w:tabs>
                          <w:spacing w:before="51"/>
                          <w:ind w:left="1"/>
                          <w:rPr>
                            <w:sz w:val="18"/>
                          </w:rPr>
                        </w:pPr>
                        <w:r>
                          <w:rPr>
                            <w:sz w:val="18"/>
                          </w:rPr>
                          <w:t>76</w:t>
                          <w:tab/>
                          <w:t>170</w:t>
                          <w:tab/>
                          <w:t>167</w:t>
                        </w:r>
                      </w:p>
                    </w:tc>
                    <w:tc>
                      <w:tcPr>
                        <w:tcW w:w="649" w:type="dxa"/>
                        <w:shd w:val="clear" w:color="auto" w:fill="CCCCCC"/>
                      </w:tcPr>
                      <w:p>
                        <w:pPr>
                          <w:pStyle w:val="TableParagraph"/>
                          <w:spacing w:before="51"/>
                          <w:ind w:left="13" w:right="14"/>
                          <w:rPr>
                            <w:sz w:val="18"/>
                          </w:rPr>
                        </w:pPr>
                        <w:r>
                          <w:rPr>
                            <w:sz w:val="18"/>
                          </w:rPr>
                          <w:t>45.5%</w:t>
                        </w:r>
                      </w:p>
                    </w:tc>
                    <w:tc>
                      <w:tcPr>
                        <w:tcW w:w="1235" w:type="dxa"/>
                        <w:tcBorders>
                          <w:right w:val="single" w:sz="4" w:space="0" w:color="000000"/>
                        </w:tcBorders>
                      </w:tcPr>
                      <w:p>
                        <w:pPr>
                          <w:pStyle w:val="TableParagraph"/>
                          <w:spacing w:before="51"/>
                          <w:ind w:right="43"/>
                          <w:jc w:val="right"/>
                          <w:rPr>
                            <w:sz w:val="18"/>
                          </w:rPr>
                        </w:pPr>
                        <w:r>
                          <w:rPr>
                            <w:sz w:val="18"/>
                          </w:rPr>
                          <w:t>37.7%  53.4%</w:t>
                        </w:r>
                      </w:p>
                    </w:tc>
                  </w:tr>
                  <w:tr>
                    <w:trPr>
                      <w:trHeight w:val="280" w:hRule="atLeast"/>
                    </w:trPr>
                    <w:tc>
                      <w:tcPr>
                        <w:tcW w:w="782" w:type="dxa"/>
                        <w:tcBorders>
                          <w:left w:val="single" w:sz="4" w:space="0" w:color="000000"/>
                          <w:bottom w:val="single" w:sz="4" w:space="0" w:color="000000"/>
                          <w:right w:val="single" w:sz="8" w:space="0" w:color="000000"/>
                        </w:tcBorders>
                      </w:tcPr>
                      <w:p>
                        <w:pPr>
                          <w:pStyle w:val="TableParagraph"/>
                          <w:spacing w:before="41"/>
                          <w:ind w:left="24"/>
                          <w:jc w:val="left"/>
                          <w:rPr>
                            <w:b/>
                            <w:sz w:val="18"/>
                          </w:rPr>
                        </w:pPr>
                        <w:r>
                          <w:rPr>
                            <w:b/>
                            <w:sz w:val="18"/>
                          </w:rPr>
                          <w:t>BMCHP</w:t>
                        </w:r>
                      </w:p>
                    </w:tc>
                    <w:tc>
                      <w:tcPr>
                        <w:tcW w:w="2207" w:type="dxa"/>
                        <w:tcBorders>
                          <w:left w:val="single" w:sz="8" w:space="0" w:color="000000"/>
                          <w:bottom w:val="single" w:sz="4" w:space="0" w:color="000000"/>
                        </w:tcBorders>
                      </w:tcPr>
                      <w:p>
                        <w:pPr>
                          <w:pStyle w:val="TableParagraph"/>
                          <w:tabs>
                            <w:tab w:pos="1001" w:val="left" w:leader="none"/>
                            <w:tab w:pos="1713" w:val="left" w:leader="none"/>
                          </w:tabs>
                          <w:spacing w:before="43"/>
                          <w:ind w:right="168"/>
                          <w:jc w:val="right"/>
                          <w:rPr>
                            <w:sz w:val="18"/>
                          </w:rPr>
                        </w:pPr>
                        <w:r>
                          <w:rPr>
                            <w:sz w:val="18"/>
                          </w:rPr>
                          <w:t>(H)  </w:t>
                        </w:r>
                        <w:r>
                          <w:rPr>
                            <w:spacing w:val="35"/>
                            <w:sz w:val="18"/>
                          </w:rPr>
                          <w:t> </w:t>
                        </w:r>
                        <w:r>
                          <w:rPr>
                            <w:sz w:val="18"/>
                          </w:rPr>
                          <w:t>156</w:t>
                          <w:tab/>
                          <w:t>3,819</w:t>
                          <w:tab/>
                        </w:r>
                        <w:r>
                          <w:rPr>
                            <w:spacing w:val="-2"/>
                            <w:sz w:val="18"/>
                          </w:rPr>
                          <w:t>411</w:t>
                        </w:r>
                      </w:p>
                    </w:tc>
                    <w:tc>
                      <w:tcPr>
                        <w:tcW w:w="637" w:type="dxa"/>
                        <w:tcBorders>
                          <w:bottom w:val="single" w:sz="4" w:space="0" w:color="000000"/>
                        </w:tcBorders>
                        <w:shd w:val="clear" w:color="auto" w:fill="CCCCCC"/>
                      </w:tcPr>
                      <w:p>
                        <w:pPr>
                          <w:pStyle w:val="TableParagraph"/>
                          <w:spacing w:before="43"/>
                          <w:ind w:right="62"/>
                          <w:jc w:val="right"/>
                          <w:rPr>
                            <w:sz w:val="18"/>
                          </w:rPr>
                        </w:pPr>
                        <w:r>
                          <w:rPr>
                            <w:sz w:val="18"/>
                          </w:rPr>
                          <w:t>38.0%</w:t>
                        </w:r>
                      </w:p>
                    </w:tc>
                    <w:tc>
                      <w:tcPr>
                        <w:tcW w:w="1232" w:type="dxa"/>
                        <w:tcBorders>
                          <w:bottom w:val="single" w:sz="4" w:space="0" w:color="000000"/>
                          <w:right w:val="single" w:sz="4" w:space="0" w:color="000000"/>
                        </w:tcBorders>
                      </w:tcPr>
                      <w:p>
                        <w:pPr>
                          <w:pStyle w:val="TableParagraph"/>
                          <w:spacing w:before="43"/>
                          <w:ind w:right="15"/>
                          <w:rPr>
                            <w:sz w:val="18"/>
                          </w:rPr>
                        </w:pPr>
                        <w:r>
                          <w:rPr>
                            <w:sz w:val="18"/>
                          </w:rPr>
                          <w:t>33.1% 42.8%</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3"/>
                          <w:ind w:left="25"/>
                          <w:jc w:val="left"/>
                          <w:rPr>
                            <w:b/>
                            <w:sz w:val="18"/>
                          </w:rPr>
                        </w:pPr>
                        <w:r>
                          <w:rPr>
                            <w:b/>
                            <w:sz w:val="18"/>
                          </w:rPr>
                          <w:t>BMCHP</w:t>
                        </w:r>
                      </w:p>
                    </w:tc>
                    <w:tc>
                      <w:tcPr>
                        <w:tcW w:w="365" w:type="dxa"/>
                        <w:tcBorders>
                          <w:left w:val="single" w:sz="8" w:space="0" w:color="000000"/>
                          <w:bottom w:val="single" w:sz="4" w:space="0" w:color="000000"/>
                        </w:tcBorders>
                      </w:tcPr>
                      <w:p>
                        <w:pPr>
                          <w:pStyle w:val="TableParagraph"/>
                          <w:spacing w:before="44"/>
                          <w:ind w:left="7" w:right="57"/>
                          <w:rPr>
                            <w:sz w:val="18"/>
                          </w:rPr>
                        </w:pPr>
                        <w:r>
                          <w:rPr>
                            <w:sz w:val="18"/>
                          </w:rPr>
                          <w:t>(H)</w:t>
                        </w:r>
                      </w:p>
                    </w:tc>
                    <w:tc>
                      <w:tcPr>
                        <w:tcW w:w="1900" w:type="dxa"/>
                        <w:tcBorders>
                          <w:bottom w:val="single" w:sz="4" w:space="0" w:color="000000"/>
                        </w:tcBorders>
                      </w:tcPr>
                      <w:p>
                        <w:pPr>
                          <w:pStyle w:val="TableParagraph"/>
                          <w:tabs>
                            <w:tab w:pos="598" w:val="left" w:leader="none"/>
                            <w:tab w:pos="1295" w:val="left" w:leader="none"/>
                          </w:tabs>
                          <w:spacing w:before="44"/>
                          <w:ind w:right="45"/>
                          <w:rPr>
                            <w:sz w:val="18"/>
                          </w:rPr>
                        </w:pPr>
                        <w:r>
                          <w:rPr>
                            <w:sz w:val="18"/>
                          </w:rPr>
                          <w:t>141</w:t>
                          <w:tab/>
                          <w:t>3210</w:t>
                          <w:tab/>
                          <w:t>411</w:t>
                        </w:r>
                      </w:p>
                    </w:tc>
                    <w:tc>
                      <w:tcPr>
                        <w:tcW w:w="649" w:type="dxa"/>
                        <w:tcBorders>
                          <w:bottom w:val="single" w:sz="4" w:space="0" w:color="000000"/>
                        </w:tcBorders>
                        <w:shd w:val="clear" w:color="auto" w:fill="CCCCCC"/>
                      </w:tcPr>
                      <w:p>
                        <w:pPr>
                          <w:pStyle w:val="TableParagraph"/>
                          <w:spacing w:before="44"/>
                          <w:ind w:left="13" w:right="14"/>
                          <w:rPr>
                            <w:sz w:val="18"/>
                          </w:rPr>
                        </w:pPr>
                        <w:r>
                          <w:rPr>
                            <w:sz w:val="18"/>
                          </w:rPr>
                          <w:t>34.3%</w:t>
                        </w:r>
                      </w:p>
                    </w:tc>
                    <w:tc>
                      <w:tcPr>
                        <w:tcW w:w="1235" w:type="dxa"/>
                        <w:tcBorders>
                          <w:bottom w:val="single" w:sz="4" w:space="0" w:color="000000"/>
                          <w:right w:val="single" w:sz="4" w:space="0" w:color="000000"/>
                        </w:tcBorders>
                      </w:tcPr>
                      <w:p>
                        <w:pPr>
                          <w:pStyle w:val="TableParagraph"/>
                          <w:spacing w:before="44"/>
                          <w:ind w:right="43"/>
                          <w:jc w:val="right"/>
                          <w:rPr>
                            <w:sz w:val="18"/>
                          </w:rPr>
                        </w:pPr>
                        <w:r>
                          <w:rPr>
                            <w:sz w:val="18"/>
                          </w:rPr>
                          <w:t>29.6%  39.0%</w:t>
                        </w:r>
                      </w:p>
                    </w:tc>
                  </w:tr>
                </w:tbl>
                <w:p>
                  <w:pPr>
                    <w:pStyle w:val="BodyText"/>
                  </w:pPr>
                </w:p>
              </w:txbxContent>
            </v:textbox>
            <w10:wrap type="topAndBottom"/>
          </v:shape>
        </w:pict>
      </w:r>
      <w:r>
        <w:rPr/>
        <w:t>Statistical Summary — Blood Pressure Control (&lt;130/80)</w:t>
      </w:r>
    </w:p>
    <w:p>
      <w:pPr>
        <w:pStyle w:val="BodyText"/>
        <w:spacing w:before="3"/>
        <w:rPr>
          <w:b/>
          <w:sz w:val="26"/>
        </w:rPr>
      </w:pPr>
    </w:p>
    <w:p>
      <w:pPr>
        <w:spacing w:before="0"/>
        <w:ind w:left="6817" w:right="0" w:firstLine="0"/>
        <w:jc w:val="left"/>
        <w:rPr>
          <w:sz w:val="18"/>
        </w:rPr>
      </w:pPr>
      <w:r>
        <w:rPr>
          <w:sz w:val="18"/>
        </w:rPr>
        <w:t>* PCCP did not collect or report the Comprehensive Diabetes Care measure for HEDIS 2007.</w:t>
      </w:r>
    </w:p>
    <w:p>
      <w:pPr>
        <w:pStyle w:val="Heading2"/>
        <w:spacing w:before="162"/>
        <w:ind w:left="566"/>
      </w:pPr>
      <w:r>
        <w:rPr/>
        <w:t>Statistical Summary — Blood Pressure Control (&lt;140/90)</w:t>
      </w:r>
    </w:p>
    <w:p>
      <w:pPr>
        <w:pStyle w:val="BodyText"/>
        <w:spacing w:before="11"/>
        <w:rPr>
          <w:b/>
          <w:sz w:val="11"/>
        </w:rPr>
      </w:pPr>
      <w:r>
        <w:rPr/>
        <w:pict>
          <v:shape style="position:absolute;margin-left:65.839996pt;margin-top:11.350647pt;width:188.35pt;height:157.0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6"/>
                    <w:gridCol w:w="625"/>
                    <w:gridCol w:w="650"/>
                    <w:gridCol w:w="624"/>
                  </w:tblGrid>
                  <w:tr>
                    <w:trPr>
                      <w:trHeight w:val="560" w:hRule="atLeast"/>
                    </w:trPr>
                    <w:tc>
                      <w:tcPr>
                        <w:tcW w:w="3736" w:type="dxa"/>
                        <w:gridSpan w:val="5"/>
                        <w:tcBorders>
                          <w:top w:val="single" w:sz="12" w:space="0" w:color="000000"/>
                          <w:left w:val="single" w:sz="12" w:space="0" w:color="000000"/>
                          <w:bottom w:val="single" w:sz="12" w:space="0" w:color="000000"/>
                          <w:right w:val="single" w:sz="8" w:space="0" w:color="000000"/>
                        </w:tcBorders>
                        <w:shd w:val="clear" w:color="auto" w:fill="666666"/>
                      </w:tcPr>
                      <w:p>
                        <w:pPr>
                          <w:pStyle w:val="TableParagraph"/>
                          <w:spacing w:before="50"/>
                          <w:ind w:left="567"/>
                          <w:jc w:val="left"/>
                          <w:rPr>
                            <w:b/>
                            <w:sz w:val="20"/>
                          </w:rPr>
                        </w:pPr>
                        <w:r>
                          <w:rPr>
                            <w:b/>
                            <w:color w:val="FFFFFF"/>
                            <w:sz w:val="20"/>
                          </w:rPr>
                          <w:t>Comparison to 2009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906" w:type="dxa"/>
                        <w:tcBorders>
                          <w:top w:val="single" w:sz="12" w:space="0" w:color="000000"/>
                          <w:left w:val="single" w:sz="8" w:space="0" w:color="000000"/>
                          <w:bottom w:val="single" w:sz="12" w:space="0" w:color="000000"/>
                        </w:tcBorders>
                      </w:tcPr>
                      <w:p>
                        <w:pPr>
                          <w:pStyle w:val="TableParagraph"/>
                          <w:spacing w:before="50"/>
                          <w:ind w:left="61" w:right="107" w:hanging="3"/>
                          <w:rPr>
                            <w:b/>
                            <w:sz w:val="14"/>
                          </w:rPr>
                        </w:pPr>
                        <w:r>
                          <w:rPr>
                            <w:b/>
                            <w:sz w:val="14"/>
                          </w:rPr>
                          <w:t>Nat’l Mcaid</w:t>
                        </w:r>
                        <w:r>
                          <w:rPr>
                            <w:b/>
                            <w:spacing w:val="-5"/>
                            <w:sz w:val="14"/>
                          </w:rPr>
                          <w:t> </w:t>
                        </w:r>
                        <w:r>
                          <w:rPr>
                            <w:b/>
                            <w:sz w:val="14"/>
                          </w:rPr>
                          <w:t>75th Pctile</w:t>
                        </w:r>
                      </w:p>
                    </w:tc>
                    <w:tc>
                      <w:tcPr>
                        <w:tcW w:w="625" w:type="dxa"/>
                        <w:tcBorders>
                          <w:top w:val="single" w:sz="12" w:space="0" w:color="000000"/>
                          <w:bottom w:val="single" w:sz="12" w:space="0" w:color="000000"/>
                        </w:tcBorders>
                      </w:tcPr>
                      <w:p>
                        <w:pPr>
                          <w:pStyle w:val="TableParagraph"/>
                          <w:spacing w:before="50"/>
                          <w:ind w:left="109" w:right="99" w:firstLine="46"/>
                          <w:jc w:val="left"/>
                          <w:rPr>
                            <w:b/>
                            <w:sz w:val="14"/>
                          </w:rPr>
                        </w:pPr>
                        <w:r>
                          <w:rPr>
                            <w:b/>
                            <w:sz w:val="14"/>
                          </w:rPr>
                          <w:t>Nat’l Mcaid Mean</w:t>
                        </w:r>
                      </w:p>
                    </w:tc>
                    <w:tc>
                      <w:tcPr>
                        <w:tcW w:w="650" w:type="dxa"/>
                        <w:tcBorders>
                          <w:top w:val="single" w:sz="12" w:space="0" w:color="000000"/>
                          <w:bottom w:val="single" w:sz="12" w:space="0" w:color="000000"/>
                        </w:tcBorders>
                      </w:tcPr>
                      <w:p>
                        <w:pPr>
                          <w:pStyle w:val="TableParagraph"/>
                          <w:spacing w:line="161" w:lineRule="exact" w:before="50"/>
                          <w:ind w:left="118" w:right="91"/>
                          <w:rPr>
                            <w:b/>
                            <w:sz w:val="14"/>
                          </w:rPr>
                        </w:pPr>
                        <w:r>
                          <w:rPr>
                            <w:b/>
                            <w:sz w:val="14"/>
                          </w:rPr>
                          <w:t>MA</w:t>
                        </w:r>
                      </w:p>
                      <w:p>
                        <w:pPr>
                          <w:pStyle w:val="TableParagraph"/>
                          <w:ind w:left="118" w:right="94"/>
                          <w:rPr>
                            <w:b/>
                            <w:sz w:val="14"/>
                          </w:rPr>
                        </w:pPr>
                        <w:r>
                          <w:rPr>
                            <w:b/>
                            <w:sz w:val="14"/>
                          </w:rPr>
                          <w:t>Comm Mean</w:t>
                        </w:r>
                      </w:p>
                    </w:tc>
                    <w:tc>
                      <w:tcPr>
                        <w:tcW w:w="624" w:type="dxa"/>
                        <w:tcBorders>
                          <w:top w:val="single" w:sz="12" w:space="0" w:color="000000"/>
                          <w:bottom w:val="single" w:sz="12" w:space="0" w:color="000000"/>
                          <w:right w:val="single" w:sz="8" w:space="0" w:color="000000"/>
                        </w:tcBorders>
                      </w:tcPr>
                      <w:p>
                        <w:pPr>
                          <w:pStyle w:val="TableParagraph"/>
                          <w:spacing w:before="50"/>
                          <w:ind w:left="146" w:right="86" w:hanging="51"/>
                          <w:jc w:val="left"/>
                          <w:rPr>
                            <w:b/>
                            <w:sz w:val="14"/>
                          </w:rPr>
                        </w:pPr>
                        <w:r>
                          <w:rPr>
                            <w:b/>
                            <w:sz w:val="14"/>
                          </w:rPr>
                          <w:t>Plan’s 2007</w:t>
                        </w:r>
                      </w:p>
                      <w:p>
                        <w:pPr>
                          <w:pStyle w:val="TableParagraph"/>
                          <w:spacing w:line="161" w:lineRule="exact"/>
                          <w:ind w:left="149"/>
                          <w:jc w:val="left"/>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jc w:val="left"/>
                          <w:rPr>
                            <w:b/>
                            <w:sz w:val="14"/>
                          </w:rPr>
                        </w:pPr>
                        <w:r>
                          <w:rPr>
                            <w:b/>
                            <w:sz w:val="14"/>
                          </w:rPr>
                          <w:t>PCCP(H) *</w:t>
                        </w:r>
                      </w:p>
                    </w:tc>
                    <w:tc>
                      <w:tcPr>
                        <w:tcW w:w="906" w:type="dxa"/>
                        <w:tcBorders>
                          <w:top w:val="single" w:sz="12" w:space="0" w:color="000000"/>
                          <w:left w:val="single" w:sz="8" w:space="0" w:color="000000"/>
                        </w:tcBorders>
                      </w:tcPr>
                      <w:p>
                        <w:pPr>
                          <w:pStyle w:val="TableParagraph"/>
                          <w:spacing w:before="22"/>
                          <w:ind w:left="333"/>
                          <w:jc w:val="left"/>
                          <w:rPr>
                            <w:rFonts w:ascii="Atlantic Inline"/>
                            <w:sz w:val="20"/>
                          </w:rPr>
                        </w:pPr>
                        <w:r>
                          <w:rPr>
                            <w:rFonts w:ascii="Atlantic Inline"/>
                            <w:w w:val="100"/>
                            <w:sz w:val="20"/>
                          </w:rPr>
                          <w:t>O</w:t>
                        </w:r>
                      </w:p>
                    </w:tc>
                    <w:tc>
                      <w:tcPr>
                        <w:tcW w:w="625" w:type="dxa"/>
                        <w:tcBorders>
                          <w:top w:val="single" w:sz="12" w:space="0" w:color="000000"/>
                        </w:tcBorders>
                      </w:tcPr>
                      <w:p>
                        <w:pPr>
                          <w:pStyle w:val="TableParagraph"/>
                          <w:spacing w:line="244" w:lineRule="exact" w:before="30"/>
                          <w:ind w:right="7"/>
                          <w:rPr>
                            <w:b/>
                            <w:sz w:val="22"/>
                          </w:rPr>
                        </w:pPr>
                        <w:r>
                          <w:rPr>
                            <w:b/>
                            <w:w w:val="228"/>
                            <w:sz w:val="22"/>
                          </w:rPr>
                          <w:t>*</w:t>
                        </w:r>
                      </w:p>
                    </w:tc>
                    <w:tc>
                      <w:tcPr>
                        <w:tcW w:w="650" w:type="dxa"/>
                        <w:tcBorders>
                          <w:top w:val="single" w:sz="12" w:space="0" w:color="000000"/>
                        </w:tcBorders>
                      </w:tcPr>
                      <w:p>
                        <w:pPr>
                          <w:pStyle w:val="TableParagraph"/>
                          <w:spacing w:before="22"/>
                          <w:ind w:right="222"/>
                          <w:jc w:val="right"/>
                          <w:rPr>
                            <w:rFonts w:ascii="Atlantic Inline"/>
                            <w:sz w:val="20"/>
                          </w:rPr>
                        </w:pPr>
                        <w:r>
                          <w:rPr>
                            <w:rFonts w:ascii="Atlantic Inline"/>
                            <w:w w:val="100"/>
                            <w:sz w:val="20"/>
                          </w:rPr>
                          <w:t>O</w:t>
                        </w:r>
                      </w:p>
                    </w:tc>
                    <w:tc>
                      <w:tcPr>
                        <w:tcW w:w="624" w:type="dxa"/>
                        <w:tcBorders>
                          <w:top w:val="single" w:sz="12" w:space="0" w:color="000000"/>
                          <w:right w:val="single" w:sz="8" w:space="0" w:color="000000"/>
                        </w:tcBorders>
                      </w:tcPr>
                      <w:p>
                        <w:pPr>
                          <w:pStyle w:val="TableParagraph"/>
                          <w:spacing w:before="50"/>
                          <w:ind w:left="158" w:right="166"/>
                          <w:rPr>
                            <w:sz w:val="18"/>
                          </w:rPr>
                        </w:pPr>
                        <w:r>
                          <w:rPr>
                            <w:sz w:val="18"/>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NHP(H)</w:t>
                        </w:r>
                      </w:p>
                    </w:tc>
                    <w:tc>
                      <w:tcPr>
                        <w:tcW w:w="906" w:type="dxa"/>
                        <w:tcBorders>
                          <w:left w:val="single" w:sz="8" w:space="0" w:color="000000"/>
                        </w:tcBorders>
                      </w:tcPr>
                      <w:p>
                        <w:pPr>
                          <w:pStyle w:val="TableParagraph"/>
                          <w:spacing w:before="84"/>
                          <w:ind w:left="333"/>
                          <w:jc w:val="left"/>
                          <w:rPr>
                            <w:rFonts w:ascii="Atlantic Inline"/>
                            <w:sz w:val="20"/>
                          </w:rPr>
                        </w:pPr>
                        <w:r>
                          <w:rPr>
                            <w:rFonts w:ascii="Atlantic Inline"/>
                            <w:w w:val="100"/>
                            <w:sz w:val="20"/>
                          </w:rPr>
                          <w:t>O</w:t>
                        </w:r>
                      </w:p>
                    </w:tc>
                    <w:tc>
                      <w:tcPr>
                        <w:tcW w:w="625" w:type="dxa"/>
                      </w:tcPr>
                      <w:p>
                        <w:pPr>
                          <w:pStyle w:val="TableParagraph"/>
                          <w:spacing w:line="249" w:lineRule="exact" w:before="92"/>
                          <w:ind w:right="7"/>
                          <w:rPr>
                            <w:b/>
                            <w:sz w:val="22"/>
                          </w:rPr>
                        </w:pPr>
                        <w:r>
                          <w:rPr>
                            <w:b/>
                            <w:w w:val="228"/>
                            <w:sz w:val="22"/>
                          </w:rPr>
                          <w:t>*</w:t>
                        </w:r>
                      </w:p>
                    </w:tc>
                    <w:tc>
                      <w:tcPr>
                        <w:tcW w:w="650" w:type="dxa"/>
                      </w:tcPr>
                      <w:p>
                        <w:pPr>
                          <w:pStyle w:val="TableParagraph"/>
                          <w:spacing w:before="84"/>
                          <w:ind w:right="222"/>
                          <w:jc w:val="right"/>
                          <w:rPr>
                            <w:rFonts w:ascii="Atlantic Inline"/>
                            <w:sz w:val="20"/>
                          </w:rPr>
                        </w:pPr>
                        <w:r>
                          <w:rPr>
                            <w:rFonts w:ascii="Atlantic Inline"/>
                            <w:w w:val="100"/>
                            <w:sz w:val="20"/>
                          </w:rPr>
                          <w:t>O</w:t>
                        </w:r>
                      </w:p>
                    </w:tc>
                    <w:tc>
                      <w:tcPr>
                        <w:tcW w:w="624" w:type="dxa"/>
                        <w:tcBorders>
                          <w:right w:val="single" w:sz="8" w:space="0" w:color="000000"/>
                        </w:tcBorders>
                      </w:tcPr>
                      <w:p>
                        <w:pPr>
                          <w:pStyle w:val="TableParagraph"/>
                          <w:spacing w:before="84"/>
                          <w:ind w:right="9"/>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NH(H)</w:t>
                        </w:r>
                      </w:p>
                    </w:tc>
                    <w:tc>
                      <w:tcPr>
                        <w:tcW w:w="906" w:type="dxa"/>
                        <w:tcBorders>
                          <w:left w:val="single" w:sz="8" w:space="0" w:color="000000"/>
                        </w:tcBorders>
                      </w:tcPr>
                      <w:p>
                        <w:pPr>
                          <w:pStyle w:val="TableParagraph"/>
                          <w:spacing w:before="89"/>
                          <w:ind w:left="333"/>
                          <w:jc w:val="left"/>
                          <w:rPr>
                            <w:rFonts w:ascii="Atlantic Inline"/>
                            <w:sz w:val="20"/>
                          </w:rPr>
                        </w:pPr>
                        <w:r>
                          <w:rPr>
                            <w:rFonts w:ascii="Atlantic Inline"/>
                            <w:w w:val="100"/>
                            <w:sz w:val="20"/>
                          </w:rPr>
                          <w:t>O</w:t>
                        </w:r>
                      </w:p>
                    </w:tc>
                    <w:tc>
                      <w:tcPr>
                        <w:tcW w:w="625" w:type="dxa"/>
                      </w:tcPr>
                      <w:p>
                        <w:pPr>
                          <w:pStyle w:val="TableParagraph"/>
                          <w:spacing w:line="249" w:lineRule="exact" w:before="97"/>
                          <w:ind w:right="7"/>
                          <w:rPr>
                            <w:b/>
                            <w:sz w:val="22"/>
                          </w:rPr>
                        </w:pPr>
                        <w:r>
                          <w:rPr>
                            <w:b/>
                            <w:w w:val="228"/>
                            <w:sz w:val="22"/>
                          </w:rPr>
                          <w:t>*</w:t>
                        </w:r>
                      </w:p>
                    </w:tc>
                    <w:tc>
                      <w:tcPr>
                        <w:tcW w:w="650" w:type="dxa"/>
                      </w:tcPr>
                      <w:p>
                        <w:pPr>
                          <w:pStyle w:val="TableParagraph"/>
                          <w:spacing w:before="89"/>
                          <w:ind w:right="222"/>
                          <w:jc w:val="right"/>
                          <w:rPr>
                            <w:rFonts w:ascii="Atlantic Inline"/>
                            <w:sz w:val="20"/>
                          </w:rPr>
                        </w:pPr>
                        <w:r>
                          <w:rPr>
                            <w:rFonts w:ascii="Atlantic Inline"/>
                            <w:w w:val="100"/>
                            <w:sz w:val="20"/>
                          </w:rPr>
                          <w:t>O</w:t>
                        </w:r>
                      </w:p>
                    </w:tc>
                    <w:tc>
                      <w:tcPr>
                        <w:tcW w:w="624" w:type="dxa"/>
                        <w:tcBorders>
                          <w:right w:val="single" w:sz="8" w:space="0" w:color="000000"/>
                        </w:tcBorders>
                      </w:tcPr>
                      <w:p>
                        <w:pPr>
                          <w:pStyle w:val="TableParagraph"/>
                          <w:spacing w:before="89"/>
                          <w:ind w:right="9"/>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FCHP(H)</w:t>
                        </w:r>
                      </w:p>
                    </w:tc>
                    <w:tc>
                      <w:tcPr>
                        <w:tcW w:w="906" w:type="dxa"/>
                        <w:tcBorders>
                          <w:left w:val="single" w:sz="8" w:space="0" w:color="000000"/>
                        </w:tcBorders>
                      </w:tcPr>
                      <w:p>
                        <w:pPr>
                          <w:pStyle w:val="TableParagraph"/>
                          <w:spacing w:line="249" w:lineRule="exact" w:before="97"/>
                          <w:ind w:left="324"/>
                          <w:jc w:val="left"/>
                          <w:rPr>
                            <w:b/>
                            <w:sz w:val="22"/>
                          </w:rPr>
                        </w:pPr>
                        <w:r>
                          <w:rPr>
                            <w:b/>
                            <w:w w:val="228"/>
                            <w:sz w:val="22"/>
                          </w:rPr>
                          <w:t>*</w:t>
                        </w:r>
                      </w:p>
                    </w:tc>
                    <w:tc>
                      <w:tcPr>
                        <w:tcW w:w="625" w:type="dxa"/>
                      </w:tcPr>
                      <w:p>
                        <w:pPr>
                          <w:pStyle w:val="TableParagraph"/>
                          <w:spacing w:line="249" w:lineRule="exact" w:before="97"/>
                          <w:ind w:right="7"/>
                          <w:rPr>
                            <w:b/>
                            <w:sz w:val="22"/>
                          </w:rPr>
                        </w:pPr>
                        <w:r>
                          <w:rPr>
                            <w:b/>
                            <w:w w:val="228"/>
                            <w:sz w:val="22"/>
                          </w:rPr>
                          <w:t>*</w:t>
                        </w:r>
                      </w:p>
                    </w:tc>
                    <w:tc>
                      <w:tcPr>
                        <w:tcW w:w="650" w:type="dxa"/>
                      </w:tcPr>
                      <w:p>
                        <w:pPr>
                          <w:pStyle w:val="TableParagraph"/>
                          <w:spacing w:line="249" w:lineRule="exact" w:before="97"/>
                          <w:ind w:right="215"/>
                          <w:jc w:val="right"/>
                          <w:rPr>
                            <w:b/>
                            <w:sz w:val="22"/>
                          </w:rPr>
                        </w:pPr>
                        <w:r>
                          <w:rPr>
                            <w:b/>
                            <w:w w:val="228"/>
                            <w:sz w:val="22"/>
                          </w:rPr>
                          <w:t>*</w:t>
                        </w:r>
                      </w:p>
                    </w:tc>
                    <w:tc>
                      <w:tcPr>
                        <w:tcW w:w="624" w:type="dxa"/>
                        <w:tcBorders>
                          <w:right w:val="single" w:sz="8" w:space="0" w:color="000000"/>
                        </w:tcBorders>
                      </w:tcPr>
                      <w:p>
                        <w:pPr>
                          <w:pStyle w:val="TableParagraph"/>
                          <w:spacing w:before="89"/>
                          <w:ind w:right="9"/>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BMCHP(H)</w:t>
                        </w:r>
                      </w:p>
                    </w:tc>
                    <w:tc>
                      <w:tcPr>
                        <w:tcW w:w="906" w:type="dxa"/>
                        <w:tcBorders>
                          <w:left w:val="single" w:sz="8" w:space="0" w:color="000000"/>
                          <w:bottom w:val="single" w:sz="8" w:space="0" w:color="000000"/>
                        </w:tcBorders>
                      </w:tcPr>
                      <w:p>
                        <w:pPr>
                          <w:pStyle w:val="TableParagraph"/>
                          <w:spacing w:before="89"/>
                          <w:ind w:left="333"/>
                          <w:jc w:val="left"/>
                          <w:rPr>
                            <w:rFonts w:ascii="Atlantic Inline"/>
                            <w:sz w:val="20"/>
                          </w:rPr>
                        </w:pPr>
                        <w:r>
                          <w:rPr>
                            <w:rFonts w:ascii="Atlantic Inline"/>
                            <w:w w:val="100"/>
                            <w:sz w:val="20"/>
                          </w:rPr>
                          <w:t>O</w:t>
                        </w:r>
                      </w:p>
                    </w:tc>
                    <w:tc>
                      <w:tcPr>
                        <w:tcW w:w="625" w:type="dxa"/>
                        <w:tcBorders>
                          <w:bottom w:val="single" w:sz="8" w:space="0" w:color="000000"/>
                        </w:tcBorders>
                      </w:tcPr>
                      <w:p>
                        <w:pPr>
                          <w:pStyle w:val="TableParagraph"/>
                          <w:spacing w:before="97"/>
                          <w:ind w:right="7"/>
                          <w:rPr>
                            <w:b/>
                            <w:sz w:val="22"/>
                          </w:rPr>
                        </w:pPr>
                        <w:r>
                          <w:rPr>
                            <w:b/>
                            <w:w w:val="228"/>
                            <w:sz w:val="22"/>
                          </w:rPr>
                          <w:t>*</w:t>
                        </w:r>
                      </w:p>
                    </w:tc>
                    <w:tc>
                      <w:tcPr>
                        <w:tcW w:w="650" w:type="dxa"/>
                        <w:tcBorders>
                          <w:bottom w:val="single" w:sz="8" w:space="0" w:color="000000"/>
                        </w:tcBorders>
                      </w:tcPr>
                      <w:p>
                        <w:pPr>
                          <w:pStyle w:val="TableParagraph"/>
                          <w:spacing w:before="89"/>
                          <w:ind w:right="222"/>
                          <w:jc w:val="right"/>
                          <w:rPr>
                            <w:rFonts w:ascii="Atlantic Inline"/>
                            <w:sz w:val="20"/>
                          </w:rPr>
                        </w:pPr>
                        <w:r>
                          <w:rPr>
                            <w:rFonts w:ascii="Atlantic Inline"/>
                            <w:w w:val="100"/>
                            <w:sz w:val="20"/>
                          </w:rPr>
                          <w:t>O</w:t>
                        </w:r>
                      </w:p>
                    </w:tc>
                    <w:tc>
                      <w:tcPr>
                        <w:tcW w:w="624" w:type="dxa"/>
                        <w:tcBorders>
                          <w:bottom w:val="single" w:sz="8" w:space="0" w:color="000000"/>
                          <w:right w:val="single" w:sz="8" w:space="0" w:color="000000"/>
                        </w:tcBorders>
                      </w:tcPr>
                      <w:p>
                        <w:pPr>
                          <w:pStyle w:val="TableParagraph"/>
                          <w:spacing w:before="89"/>
                          <w:ind w:right="9"/>
                          <w:rPr>
                            <w:rFonts w:ascii="Atlantic Inline"/>
                            <w:sz w:val="20"/>
                          </w:rPr>
                        </w:pPr>
                        <w:r>
                          <w:rPr>
                            <w:rFonts w:ascii="Atlantic Inline"/>
                            <w:w w:val="100"/>
                            <w:sz w:val="20"/>
                          </w:rPr>
                          <w:t>O</w:t>
                        </w:r>
                      </w:p>
                    </w:tc>
                  </w:tr>
                </w:tbl>
                <w:p>
                  <w:pPr>
                    <w:pStyle w:val="BodyText"/>
                  </w:pPr>
                </w:p>
              </w:txbxContent>
            </v:textbox>
            <w10:wrap type="topAndBottom"/>
          </v:shape>
        </w:pict>
      </w:r>
      <w:r>
        <w:rPr/>
        <w:pict>
          <v:shape style="position:absolute;margin-left:259.290009pt;margin-top:8.830647pt;width:497.85pt;height:159.4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5"/>
                    <w:gridCol w:w="2209"/>
                    <w:gridCol w:w="638"/>
                    <w:gridCol w:w="1232"/>
                    <w:gridCol w:w="169"/>
                    <w:gridCol w:w="740"/>
                    <w:gridCol w:w="365"/>
                    <w:gridCol w:w="1900"/>
                    <w:gridCol w:w="649"/>
                    <w:gridCol w:w="492"/>
                    <w:gridCol w:w="756"/>
                  </w:tblGrid>
                  <w:tr>
                    <w:trPr>
                      <w:trHeight w:val="300" w:hRule="atLeast"/>
                    </w:trPr>
                    <w:tc>
                      <w:tcPr>
                        <w:tcW w:w="9926" w:type="dxa"/>
                        <w:gridSpan w:val="11"/>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9"/>
                          <w:jc w:val="left"/>
                          <w:rPr>
                            <w:b/>
                            <w:sz w:val="20"/>
                          </w:rPr>
                        </w:pPr>
                        <w:r>
                          <w:rPr>
                            <w:b/>
                            <w:color w:val="FFFFFF"/>
                            <w:sz w:val="20"/>
                          </w:rPr>
                          <w:t>2009 Comparison Rates</w:t>
                        </w:r>
                      </w:p>
                    </w:tc>
                  </w:tr>
                  <w:tr>
                    <w:trPr>
                      <w:trHeight w:val="580" w:hRule="atLeast"/>
                    </w:trPr>
                    <w:tc>
                      <w:tcPr>
                        <w:tcW w:w="2983" w:type="dxa"/>
                        <w:gridSpan w:val="2"/>
                        <w:tcBorders>
                          <w:top w:val="single" w:sz="12" w:space="0" w:color="000000"/>
                          <w:left w:val="single" w:sz="12" w:space="0" w:color="000000"/>
                          <w:bottom w:val="thinThickMediumGap" w:sz="6" w:space="0" w:color="000000"/>
                        </w:tcBorders>
                      </w:tcPr>
                      <w:p>
                        <w:pPr>
                          <w:pStyle w:val="TableParagraph"/>
                          <w:tabs>
                            <w:tab w:pos="2153" w:val="left" w:leader="none"/>
                          </w:tabs>
                          <w:spacing w:before="38"/>
                          <w:ind w:left="52"/>
                          <w:jc w:val="left"/>
                          <w:rPr>
                            <w:sz w:val="18"/>
                          </w:rPr>
                        </w:pPr>
                        <w:r>
                          <w:rPr>
                            <w:sz w:val="18"/>
                          </w:rPr>
                          <w:t>Nat'l Mcaid</w:t>
                        </w:r>
                        <w:r>
                          <w:rPr>
                            <w:spacing w:val="-7"/>
                            <w:sz w:val="18"/>
                          </w:rPr>
                          <w:t> </w:t>
                        </w:r>
                        <w:r>
                          <w:rPr>
                            <w:sz w:val="18"/>
                          </w:rPr>
                          <w:t>90th</w:t>
                        </w:r>
                        <w:r>
                          <w:rPr>
                            <w:spacing w:val="-4"/>
                            <w:sz w:val="18"/>
                          </w:rPr>
                          <w:t> </w:t>
                        </w:r>
                        <w:r>
                          <w:rPr>
                            <w:sz w:val="18"/>
                          </w:rPr>
                          <w:t>Pctile:</w:t>
                          <w:tab/>
                          <w:t>71.2%</w:t>
                        </w:r>
                      </w:p>
                      <w:p>
                        <w:pPr>
                          <w:pStyle w:val="TableParagraph"/>
                          <w:tabs>
                            <w:tab w:pos="2153" w:val="left" w:leader="none"/>
                          </w:tabs>
                          <w:spacing w:before="87"/>
                          <w:ind w:left="52"/>
                          <w:jc w:val="left"/>
                          <w:rPr>
                            <w:sz w:val="18"/>
                          </w:rPr>
                        </w:pPr>
                        <w:r>
                          <w:rPr>
                            <w:sz w:val="18"/>
                          </w:rPr>
                          <w:t>Nat'l Mcaid</w:t>
                        </w:r>
                        <w:r>
                          <w:rPr>
                            <w:spacing w:val="-7"/>
                            <w:sz w:val="18"/>
                          </w:rPr>
                          <w:t> </w:t>
                        </w:r>
                        <w:r>
                          <w:rPr>
                            <w:sz w:val="18"/>
                          </w:rPr>
                          <w:t>75th</w:t>
                        </w:r>
                        <w:r>
                          <w:rPr>
                            <w:spacing w:val="-4"/>
                            <w:sz w:val="18"/>
                          </w:rPr>
                          <w:t> </w:t>
                        </w:r>
                        <w:r>
                          <w:rPr>
                            <w:sz w:val="18"/>
                          </w:rPr>
                          <w:t>Pctile:</w:t>
                          <w:tab/>
                          <w:t>66.4%</w:t>
                        </w:r>
                      </w:p>
                    </w:tc>
                    <w:tc>
                      <w:tcPr>
                        <w:tcW w:w="2039" w:type="dxa"/>
                        <w:gridSpan w:val="3"/>
                        <w:tcBorders>
                          <w:top w:val="single" w:sz="12" w:space="0" w:color="000000"/>
                          <w:bottom w:val="thinThickMediumGap" w:sz="6" w:space="0" w:color="000000"/>
                        </w:tcBorders>
                      </w:tcPr>
                      <w:p>
                        <w:pPr>
                          <w:pStyle w:val="TableParagraph"/>
                          <w:spacing w:before="38"/>
                          <w:ind w:left="157"/>
                          <w:jc w:val="left"/>
                          <w:rPr>
                            <w:sz w:val="18"/>
                          </w:rPr>
                        </w:pPr>
                        <w:r>
                          <w:rPr>
                            <w:sz w:val="18"/>
                          </w:rPr>
                          <w:t>Nat'l Mcaid Mean:</w:t>
                        </w:r>
                      </w:p>
                      <w:p>
                        <w:pPr>
                          <w:pStyle w:val="TableParagraph"/>
                          <w:spacing w:before="87"/>
                          <w:ind w:left="157"/>
                          <w:jc w:val="left"/>
                          <w:rPr>
                            <w:sz w:val="18"/>
                          </w:rPr>
                        </w:pPr>
                        <w:r>
                          <w:rPr>
                            <w:sz w:val="18"/>
                          </w:rPr>
                          <w:t>MA Commercial Mean:</w:t>
                        </w:r>
                      </w:p>
                    </w:tc>
                    <w:tc>
                      <w:tcPr>
                        <w:tcW w:w="1105" w:type="dxa"/>
                        <w:gridSpan w:val="2"/>
                        <w:tcBorders>
                          <w:top w:val="single" w:sz="12" w:space="0" w:color="000000"/>
                          <w:bottom w:val="thinThickMediumGap" w:sz="6" w:space="0" w:color="000000"/>
                        </w:tcBorders>
                      </w:tcPr>
                      <w:p>
                        <w:pPr>
                          <w:pStyle w:val="TableParagraph"/>
                          <w:spacing w:before="38"/>
                          <w:ind w:left="344"/>
                          <w:jc w:val="left"/>
                          <w:rPr>
                            <w:sz w:val="18"/>
                          </w:rPr>
                        </w:pPr>
                        <w:r>
                          <w:rPr>
                            <w:sz w:val="18"/>
                          </w:rPr>
                          <w:t>56.9%</w:t>
                        </w:r>
                      </w:p>
                      <w:p>
                        <w:pPr>
                          <w:pStyle w:val="TableParagraph"/>
                          <w:spacing w:before="87"/>
                          <w:ind w:left="344"/>
                          <w:jc w:val="left"/>
                          <w:rPr>
                            <w:sz w:val="18"/>
                          </w:rPr>
                        </w:pPr>
                        <w:r>
                          <w:rPr>
                            <w:sz w:val="18"/>
                          </w:rPr>
                          <w:t>66.3%</w:t>
                        </w:r>
                      </w:p>
                    </w:tc>
                    <w:tc>
                      <w:tcPr>
                        <w:tcW w:w="2549" w:type="dxa"/>
                        <w:gridSpan w:val="2"/>
                        <w:tcBorders>
                          <w:top w:val="single" w:sz="12" w:space="0" w:color="000000"/>
                          <w:bottom w:val="thinThickMediumGap" w:sz="6" w:space="0" w:color="000000"/>
                        </w:tcBorders>
                      </w:tcPr>
                      <w:p>
                        <w:pPr>
                          <w:pStyle w:val="TableParagraph"/>
                          <w:spacing w:before="38"/>
                          <w:ind w:left="174"/>
                          <w:jc w:val="left"/>
                          <w:rPr>
                            <w:sz w:val="18"/>
                          </w:rPr>
                        </w:pPr>
                        <w:r>
                          <w:rPr>
                            <w:sz w:val="18"/>
                          </w:rPr>
                          <w:t>MassHealth Weighted Mean:</w:t>
                        </w:r>
                      </w:p>
                      <w:p>
                        <w:pPr>
                          <w:pStyle w:val="TableParagraph"/>
                          <w:spacing w:before="87"/>
                          <w:ind w:left="174"/>
                          <w:jc w:val="left"/>
                          <w:rPr>
                            <w:sz w:val="18"/>
                          </w:rPr>
                        </w:pPr>
                        <w:r>
                          <w:rPr>
                            <w:sz w:val="18"/>
                          </w:rPr>
                          <w:t>MassHealth Median:</w:t>
                        </w:r>
                      </w:p>
                    </w:tc>
                    <w:tc>
                      <w:tcPr>
                        <w:tcW w:w="492" w:type="dxa"/>
                        <w:tcBorders>
                          <w:top w:val="single" w:sz="12" w:space="0" w:color="000000"/>
                          <w:bottom w:val="thinThickMediumGap" w:sz="6" w:space="0" w:color="000000"/>
                        </w:tcBorders>
                      </w:tcPr>
                      <w:p>
                        <w:pPr>
                          <w:pStyle w:val="TableParagraph"/>
                          <w:jc w:val="left"/>
                          <w:rPr>
                            <w:rFonts w:ascii="Times New Roman"/>
                            <w:sz w:val="16"/>
                          </w:rPr>
                        </w:pPr>
                      </w:p>
                    </w:tc>
                    <w:tc>
                      <w:tcPr>
                        <w:tcW w:w="756" w:type="dxa"/>
                        <w:tcBorders>
                          <w:top w:val="single" w:sz="12" w:space="0" w:color="000000"/>
                          <w:bottom w:val="thinThickMediumGap" w:sz="6" w:space="0" w:color="000000"/>
                          <w:right w:val="single" w:sz="12" w:space="0" w:color="000000"/>
                        </w:tcBorders>
                      </w:tcPr>
                      <w:p>
                        <w:pPr>
                          <w:pStyle w:val="TableParagraph"/>
                          <w:spacing w:before="38"/>
                          <w:ind w:left="14"/>
                          <w:jc w:val="left"/>
                          <w:rPr>
                            <w:sz w:val="18"/>
                          </w:rPr>
                        </w:pPr>
                        <w:r>
                          <w:rPr>
                            <w:sz w:val="18"/>
                          </w:rPr>
                          <w:t>66.7%</w:t>
                        </w:r>
                      </w:p>
                      <w:p>
                        <w:pPr>
                          <w:pStyle w:val="TableParagraph"/>
                          <w:spacing w:before="87"/>
                          <w:ind w:left="14"/>
                          <w:jc w:val="left"/>
                          <w:rPr>
                            <w:sz w:val="18"/>
                          </w:rPr>
                        </w:pPr>
                        <w:r>
                          <w:rPr>
                            <w:sz w:val="18"/>
                          </w:rPr>
                          <w:t>68.9%</w:t>
                        </w:r>
                      </w:p>
                    </w:tc>
                  </w:tr>
                  <w:tr>
                    <w:trPr>
                      <w:trHeight w:val="320" w:hRule="atLeast"/>
                    </w:trPr>
                    <w:tc>
                      <w:tcPr>
                        <w:tcW w:w="9926" w:type="dxa"/>
                        <w:gridSpan w:val="11"/>
                        <w:tcBorders>
                          <w:top w:val="thickThinMediumGap" w:sz="6" w:space="0" w:color="000000"/>
                          <w:left w:val="single" w:sz="6" w:space="0" w:color="000000"/>
                          <w:bottom w:val="single" w:sz="12" w:space="0" w:color="000000"/>
                          <w:right w:val="single" w:sz="8" w:space="0" w:color="000000"/>
                        </w:tcBorders>
                        <w:shd w:val="clear" w:color="auto" w:fill="666666"/>
                      </w:tcPr>
                      <w:p>
                        <w:pPr>
                          <w:pStyle w:val="TableParagraph"/>
                          <w:spacing w:before="67"/>
                          <w:ind w:left="54"/>
                          <w:jc w:val="left"/>
                          <w:rPr>
                            <w:b/>
                            <w:sz w:val="20"/>
                          </w:rPr>
                        </w:pPr>
                        <w:r>
                          <w:rPr>
                            <w:b/>
                            <w:color w:val="FFFFFF"/>
                            <w:sz w:val="20"/>
                          </w:rPr>
                          <w:t>MassHealth Plan Rates</w:t>
                        </w:r>
                      </w:p>
                    </w:tc>
                  </w:tr>
                  <w:tr>
                    <w:trPr>
                      <w:trHeight w:val="280" w:hRule="atLeast"/>
                    </w:trPr>
                    <w:tc>
                      <w:tcPr>
                        <w:tcW w:w="775" w:type="dxa"/>
                        <w:tcBorders>
                          <w:top w:val="single" w:sz="12" w:space="0" w:color="000000"/>
                          <w:left w:val="single" w:sz="4" w:space="0" w:color="000000"/>
                          <w:bottom w:val="single" w:sz="8" w:space="0" w:color="000000"/>
                          <w:right w:val="single" w:sz="8" w:space="0" w:color="000000"/>
                        </w:tcBorders>
                      </w:tcPr>
                      <w:p>
                        <w:pPr>
                          <w:pStyle w:val="TableParagraph"/>
                          <w:spacing w:before="37"/>
                          <w:ind w:left="188"/>
                          <w:jc w:val="left"/>
                          <w:rPr>
                            <w:b/>
                            <w:sz w:val="18"/>
                          </w:rPr>
                        </w:pPr>
                        <w:r>
                          <w:rPr>
                            <w:b/>
                            <w:sz w:val="18"/>
                          </w:rPr>
                          <w:t>2009</w:t>
                        </w:r>
                      </w:p>
                    </w:tc>
                    <w:tc>
                      <w:tcPr>
                        <w:tcW w:w="2209" w:type="dxa"/>
                        <w:tcBorders>
                          <w:top w:val="single" w:sz="12" w:space="0" w:color="000000"/>
                          <w:left w:val="single" w:sz="8" w:space="0" w:color="000000"/>
                          <w:bottom w:val="single" w:sz="8" w:space="0" w:color="000000"/>
                        </w:tcBorders>
                      </w:tcPr>
                      <w:p>
                        <w:pPr>
                          <w:pStyle w:val="TableParagraph"/>
                          <w:tabs>
                            <w:tab w:pos="655" w:val="left" w:leader="none"/>
                            <w:tab w:pos="1275" w:val="left" w:leader="none"/>
                          </w:tabs>
                          <w:spacing w:before="37"/>
                          <w:ind w:right="147"/>
                          <w:jc w:val="right"/>
                          <w:rPr>
                            <w:b/>
                            <w:sz w:val="18"/>
                          </w:rPr>
                        </w:pPr>
                        <w:r>
                          <w:rPr>
                            <w:b/>
                            <w:sz w:val="18"/>
                          </w:rPr>
                          <w:t>Num</w:t>
                          <w:tab/>
                          <w:t>Elig</w:t>
                          <w:tab/>
                        </w:r>
                        <w:r>
                          <w:rPr>
                            <w:b/>
                            <w:spacing w:val="-2"/>
                            <w:sz w:val="18"/>
                          </w:rPr>
                          <w:t>Den</w:t>
                        </w:r>
                      </w:p>
                    </w:tc>
                    <w:tc>
                      <w:tcPr>
                        <w:tcW w:w="638" w:type="dxa"/>
                        <w:tcBorders>
                          <w:top w:val="single" w:sz="12" w:space="0" w:color="000000"/>
                          <w:bottom w:val="single" w:sz="8" w:space="0" w:color="000000"/>
                        </w:tcBorders>
                        <w:shd w:val="clear" w:color="auto" w:fill="CCCCCC"/>
                      </w:tcPr>
                      <w:p>
                        <w:pPr>
                          <w:pStyle w:val="TableParagraph"/>
                          <w:spacing w:before="37"/>
                          <w:ind w:left="9" w:right="9"/>
                          <w:rPr>
                            <w:b/>
                            <w:sz w:val="18"/>
                          </w:rPr>
                        </w:pPr>
                        <w:r>
                          <w:rPr>
                            <w:b/>
                            <w:sz w:val="18"/>
                          </w:rPr>
                          <w:t>Rate</w:t>
                        </w:r>
                      </w:p>
                    </w:tc>
                    <w:tc>
                      <w:tcPr>
                        <w:tcW w:w="1232" w:type="dxa"/>
                        <w:tcBorders>
                          <w:top w:val="single" w:sz="12" w:space="0" w:color="000000"/>
                          <w:bottom w:val="single" w:sz="8" w:space="0" w:color="000000"/>
                          <w:right w:val="single" w:sz="4" w:space="0" w:color="000000"/>
                        </w:tcBorders>
                      </w:tcPr>
                      <w:p>
                        <w:pPr>
                          <w:pStyle w:val="TableParagraph"/>
                          <w:tabs>
                            <w:tab w:pos="604" w:val="left" w:leader="none"/>
                          </w:tabs>
                          <w:spacing w:before="37"/>
                          <w:ind w:right="6"/>
                          <w:rPr>
                            <w:b/>
                            <w:sz w:val="18"/>
                          </w:rPr>
                        </w:pPr>
                        <w:r>
                          <w:rPr>
                            <w:b/>
                            <w:sz w:val="18"/>
                          </w:rPr>
                          <w:t>LCL</w:t>
                          <w:tab/>
                          <w:t>UCL</w:t>
                        </w:r>
                      </w:p>
                    </w:tc>
                    <w:tc>
                      <w:tcPr>
                        <w:tcW w:w="169"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7"/>
                          <w:ind w:left="175"/>
                          <w:jc w:val="left"/>
                          <w:rPr>
                            <w:b/>
                            <w:sz w:val="18"/>
                          </w:rPr>
                        </w:pPr>
                        <w:r>
                          <w:rPr>
                            <w:b/>
                            <w:sz w:val="18"/>
                          </w:rPr>
                          <w:t>2007</w:t>
                        </w:r>
                      </w:p>
                    </w:tc>
                    <w:tc>
                      <w:tcPr>
                        <w:tcW w:w="2265" w:type="dxa"/>
                        <w:gridSpan w:val="2"/>
                        <w:tcBorders>
                          <w:top w:val="single" w:sz="8" w:space="0" w:color="000000"/>
                          <w:left w:val="single" w:sz="8" w:space="0" w:color="000000"/>
                          <w:bottom w:val="single" w:sz="8" w:space="0" w:color="000000"/>
                        </w:tcBorders>
                      </w:tcPr>
                      <w:p>
                        <w:pPr>
                          <w:pStyle w:val="TableParagraph"/>
                          <w:tabs>
                            <w:tab w:pos="1116" w:val="left" w:leader="none"/>
                            <w:tab w:pos="1759" w:val="left" w:leader="none"/>
                          </w:tabs>
                          <w:spacing w:before="37"/>
                          <w:ind w:left="433"/>
                          <w:jc w:val="left"/>
                          <w:rPr>
                            <w:b/>
                            <w:sz w:val="18"/>
                          </w:rPr>
                        </w:pPr>
                        <w:r>
                          <w:rPr>
                            <w:b/>
                            <w:sz w:val="18"/>
                          </w:rPr>
                          <w:t>Num</w:t>
                          <w:tab/>
                          <w:t>Elig</w:t>
                          <w:tab/>
                          <w:t>Den</w:t>
                        </w:r>
                      </w:p>
                    </w:tc>
                    <w:tc>
                      <w:tcPr>
                        <w:tcW w:w="649" w:type="dxa"/>
                        <w:tcBorders>
                          <w:top w:val="single" w:sz="8" w:space="0" w:color="000000"/>
                          <w:bottom w:val="single" w:sz="8" w:space="0" w:color="000000"/>
                        </w:tcBorders>
                        <w:shd w:val="clear" w:color="auto" w:fill="CCCCCC"/>
                      </w:tcPr>
                      <w:p>
                        <w:pPr>
                          <w:pStyle w:val="TableParagraph"/>
                          <w:spacing w:before="37"/>
                          <w:ind w:left="128"/>
                          <w:jc w:val="left"/>
                          <w:rPr>
                            <w:b/>
                            <w:sz w:val="18"/>
                          </w:rPr>
                        </w:pPr>
                        <w:r>
                          <w:rPr>
                            <w:b/>
                            <w:sz w:val="18"/>
                          </w:rPr>
                          <w:t>Rate</w:t>
                        </w:r>
                      </w:p>
                    </w:tc>
                    <w:tc>
                      <w:tcPr>
                        <w:tcW w:w="1249" w:type="dxa"/>
                        <w:gridSpan w:val="2"/>
                        <w:tcBorders>
                          <w:top w:val="single" w:sz="8" w:space="0" w:color="000000"/>
                          <w:bottom w:val="single" w:sz="8" w:space="0" w:color="000000"/>
                          <w:right w:val="single" w:sz="4" w:space="0" w:color="000000"/>
                        </w:tcBorders>
                      </w:tcPr>
                      <w:p>
                        <w:pPr>
                          <w:pStyle w:val="TableParagraph"/>
                          <w:tabs>
                            <w:tab w:pos="745" w:val="left" w:leader="none"/>
                          </w:tabs>
                          <w:spacing w:before="37"/>
                          <w:ind w:left="128"/>
                          <w:jc w:val="left"/>
                          <w:rPr>
                            <w:b/>
                            <w:sz w:val="18"/>
                          </w:rPr>
                        </w:pPr>
                        <w:r>
                          <w:rPr>
                            <w:b/>
                            <w:sz w:val="18"/>
                          </w:rPr>
                          <w:t>LCL</w:t>
                          <w:tab/>
                          <w:t>UCL</w:t>
                        </w:r>
                      </w:p>
                    </w:tc>
                  </w:tr>
                  <w:tr>
                    <w:trPr>
                      <w:trHeight w:val="300" w:hRule="atLeast"/>
                    </w:trPr>
                    <w:tc>
                      <w:tcPr>
                        <w:tcW w:w="775" w:type="dxa"/>
                        <w:tcBorders>
                          <w:top w:val="single" w:sz="8" w:space="0" w:color="000000"/>
                          <w:left w:val="single" w:sz="4" w:space="0" w:color="000000"/>
                          <w:right w:val="single" w:sz="8" w:space="0" w:color="000000"/>
                        </w:tcBorders>
                      </w:tcPr>
                      <w:p>
                        <w:pPr>
                          <w:pStyle w:val="TableParagraph"/>
                          <w:spacing w:before="37"/>
                          <w:ind w:left="16"/>
                          <w:jc w:val="left"/>
                          <w:rPr>
                            <w:b/>
                            <w:sz w:val="18"/>
                          </w:rPr>
                        </w:pPr>
                        <w:r>
                          <w:rPr>
                            <w:b/>
                            <w:sz w:val="18"/>
                          </w:rPr>
                          <w:t>PCCP</w:t>
                        </w:r>
                      </w:p>
                    </w:tc>
                    <w:tc>
                      <w:tcPr>
                        <w:tcW w:w="2209" w:type="dxa"/>
                        <w:tcBorders>
                          <w:top w:val="single" w:sz="8" w:space="0" w:color="000000"/>
                          <w:left w:val="single" w:sz="8" w:space="0" w:color="000000"/>
                        </w:tcBorders>
                      </w:tcPr>
                      <w:p>
                        <w:pPr>
                          <w:pStyle w:val="TableParagraph"/>
                          <w:tabs>
                            <w:tab w:pos="452" w:val="left" w:leader="none"/>
                            <w:tab w:pos="1697" w:val="left" w:leader="none"/>
                          </w:tabs>
                          <w:spacing w:before="38"/>
                          <w:ind w:right="167"/>
                          <w:jc w:val="right"/>
                          <w:rPr>
                            <w:sz w:val="18"/>
                          </w:rPr>
                        </w:pPr>
                        <w:r>
                          <w:rPr>
                            <w:sz w:val="18"/>
                          </w:rPr>
                          <w:t>(H)</w:t>
                          <w:tab/>
                          <w:t>269  </w:t>
                        </w:r>
                        <w:r>
                          <w:rPr>
                            <w:spacing w:val="40"/>
                            <w:sz w:val="18"/>
                          </w:rPr>
                          <w:t> </w:t>
                        </w:r>
                        <w:r>
                          <w:rPr>
                            <w:sz w:val="18"/>
                          </w:rPr>
                          <w:t>13,972</w:t>
                          <w:tab/>
                        </w:r>
                        <w:r>
                          <w:rPr>
                            <w:spacing w:val="-2"/>
                            <w:sz w:val="18"/>
                          </w:rPr>
                          <w:t>411</w:t>
                        </w:r>
                      </w:p>
                    </w:tc>
                    <w:tc>
                      <w:tcPr>
                        <w:tcW w:w="638" w:type="dxa"/>
                        <w:tcBorders>
                          <w:top w:val="single" w:sz="8" w:space="0" w:color="000000"/>
                        </w:tcBorders>
                        <w:shd w:val="clear" w:color="auto" w:fill="CCCCCC"/>
                      </w:tcPr>
                      <w:p>
                        <w:pPr>
                          <w:pStyle w:val="TableParagraph"/>
                          <w:spacing w:before="38"/>
                          <w:ind w:left="9" w:right="9"/>
                          <w:rPr>
                            <w:sz w:val="18"/>
                          </w:rPr>
                        </w:pPr>
                        <w:r>
                          <w:rPr>
                            <w:sz w:val="18"/>
                          </w:rPr>
                          <w:t>65.5%</w:t>
                        </w:r>
                      </w:p>
                    </w:tc>
                    <w:tc>
                      <w:tcPr>
                        <w:tcW w:w="1232" w:type="dxa"/>
                        <w:tcBorders>
                          <w:top w:val="single" w:sz="8" w:space="0" w:color="000000"/>
                          <w:right w:val="single" w:sz="4" w:space="0" w:color="000000"/>
                        </w:tcBorders>
                      </w:tcPr>
                      <w:p>
                        <w:pPr>
                          <w:pStyle w:val="TableParagraph"/>
                          <w:spacing w:before="38"/>
                          <w:ind w:right="15"/>
                          <w:rPr>
                            <w:sz w:val="18"/>
                          </w:rPr>
                        </w:pPr>
                        <w:r>
                          <w:rPr>
                            <w:sz w:val="18"/>
                          </w:rPr>
                          <w:t>60.7% 70.2%</w:t>
                        </w:r>
                      </w:p>
                    </w:tc>
                    <w:tc>
                      <w:tcPr>
                        <w:tcW w:w="169"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before="51"/>
                          <w:ind w:left="25"/>
                          <w:jc w:val="left"/>
                          <w:rPr>
                            <w:b/>
                            <w:sz w:val="18"/>
                          </w:rPr>
                        </w:pPr>
                        <w:r>
                          <w:rPr>
                            <w:b/>
                            <w:sz w:val="18"/>
                          </w:rPr>
                          <w:t>PCCP*</w:t>
                        </w:r>
                      </w:p>
                    </w:tc>
                    <w:tc>
                      <w:tcPr>
                        <w:tcW w:w="365" w:type="dxa"/>
                        <w:tcBorders>
                          <w:top w:val="single" w:sz="8" w:space="0" w:color="000000"/>
                          <w:left w:val="single" w:sz="8" w:space="0" w:color="000000"/>
                        </w:tcBorders>
                      </w:tcPr>
                      <w:p>
                        <w:pPr>
                          <w:pStyle w:val="TableParagraph"/>
                          <w:spacing w:before="52"/>
                          <w:ind w:right="50"/>
                          <w:rPr>
                            <w:sz w:val="18"/>
                          </w:rPr>
                        </w:pPr>
                        <w:r>
                          <w:rPr>
                            <w:w w:val="100"/>
                            <w:sz w:val="18"/>
                          </w:rPr>
                          <w:t>.</w:t>
                        </w:r>
                      </w:p>
                    </w:tc>
                    <w:tc>
                      <w:tcPr>
                        <w:tcW w:w="1900" w:type="dxa"/>
                        <w:tcBorders>
                          <w:top w:val="single" w:sz="8" w:space="0" w:color="000000"/>
                        </w:tcBorders>
                      </w:tcPr>
                      <w:p>
                        <w:pPr>
                          <w:pStyle w:val="TableParagraph"/>
                          <w:tabs>
                            <w:tab w:pos="649" w:val="left" w:leader="none"/>
                            <w:tab w:pos="1295" w:val="left" w:leader="none"/>
                          </w:tabs>
                          <w:spacing w:before="52"/>
                          <w:ind w:right="46"/>
                          <w:rPr>
                            <w:sz w:val="18"/>
                          </w:rPr>
                        </w:pPr>
                        <w:r>
                          <w:rPr>
                            <w:sz w:val="18"/>
                          </w:rPr>
                          <w:t>.</w:t>
                          <w:tab/>
                          <w:t>.</w:t>
                          <w:tab/>
                          <w:t>.</w:t>
                        </w:r>
                      </w:p>
                    </w:tc>
                    <w:tc>
                      <w:tcPr>
                        <w:tcW w:w="649" w:type="dxa"/>
                        <w:tcBorders>
                          <w:top w:val="single" w:sz="8" w:space="0" w:color="000000"/>
                        </w:tcBorders>
                        <w:shd w:val="clear" w:color="auto" w:fill="CCCCCC"/>
                      </w:tcPr>
                      <w:p>
                        <w:pPr>
                          <w:pStyle w:val="TableParagraph"/>
                          <w:spacing w:before="52"/>
                          <w:ind w:right="1"/>
                          <w:rPr>
                            <w:sz w:val="18"/>
                          </w:rPr>
                        </w:pPr>
                        <w:r>
                          <w:rPr>
                            <w:w w:val="100"/>
                            <w:sz w:val="18"/>
                          </w:rPr>
                          <w:t>.</w:t>
                        </w:r>
                      </w:p>
                    </w:tc>
                    <w:tc>
                      <w:tcPr>
                        <w:tcW w:w="1249" w:type="dxa"/>
                        <w:gridSpan w:val="2"/>
                        <w:tcBorders>
                          <w:top w:val="single" w:sz="8" w:space="0" w:color="000000"/>
                          <w:right w:val="single" w:sz="4" w:space="0" w:color="000000"/>
                        </w:tcBorders>
                      </w:tcPr>
                      <w:p>
                        <w:pPr>
                          <w:pStyle w:val="TableParagraph"/>
                          <w:tabs>
                            <w:tab w:pos="904" w:val="left" w:leader="none"/>
                          </w:tabs>
                          <w:spacing w:before="52"/>
                          <w:ind w:left="278"/>
                          <w:jc w:val="left"/>
                          <w:rPr>
                            <w:sz w:val="18"/>
                          </w:rPr>
                        </w:pPr>
                        <w:r>
                          <w:rPr>
                            <w:sz w:val="18"/>
                          </w:rPr>
                          <w:t>.</w:t>
                          <w:tab/>
                          <w:t>.</w:t>
                        </w:r>
                      </w:p>
                    </w:tc>
                  </w:tr>
                  <w:tr>
                    <w:trPr>
                      <w:trHeight w:val="300" w:hRule="atLeast"/>
                    </w:trPr>
                    <w:tc>
                      <w:tcPr>
                        <w:tcW w:w="775" w:type="dxa"/>
                        <w:tcBorders>
                          <w:left w:val="single" w:sz="4" w:space="0" w:color="000000"/>
                          <w:right w:val="single" w:sz="8" w:space="0" w:color="000000"/>
                        </w:tcBorders>
                      </w:tcPr>
                      <w:p>
                        <w:pPr>
                          <w:pStyle w:val="TableParagraph"/>
                          <w:spacing w:before="38"/>
                          <w:ind w:left="16"/>
                          <w:jc w:val="left"/>
                          <w:rPr>
                            <w:b/>
                            <w:sz w:val="18"/>
                          </w:rPr>
                        </w:pPr>
                        <w:r>
                          <w:rPr>
                            <w:b/>
                            <w:sz w:val="18"/>
                          </w:rPr>
                          <w:t>NHP</w:t>
                        </w:r>
                      </w:p>
                    </w:tc>
                    <w:tc>
                      <w:tcPr>
                        <w:tcW w:w="2209" w:type="dxa"/>
                        <w:tcBorders>
                          <w:left w:val="single" w:sz="8" w:space="0" w:color="000000"/>
                        </w:tcBorders>
                      </w:tcPr>
                      <w:p>
                        <w:pPr>
                          <w:pStyle w:val="TableParagraph"/>
                          <w:tabs>
                            <w:tab w:pos="452" w:val="left" w:leader="none"/>
                            <w:tab w:pos="998" w:val="left" w:leader="none"/>
                            <w:tab w:pos="1697" w:val="left" w:leader="none"/>
                          </w:tabs>
                          <w:spacing w:before="40"/>
                          <w:ind w:right="167"/>
                          <w:jc w:val="right"/>
                          <w:rPr>
                            <w:sz w:val="18"/>
                          </w:rPr>
                        </w:pPr>
                        <w:r>
                          <w:rPr>
                            <w:sz w:val="18"/>
                          </w:rPr>
                          <w:t>(H)</w:t>
                          <w:tab/>
                          <w:t>288</w:t>
                          <w:tab/>
                          <w:t>1,664</w:t>
                          <w:tab/>
                        </w:r>
                        <w:r>
                          <w:rPr>
                            <w:spacing w:val="-2"/>
                            <w:sz w:val="18"/>
                          </w:rPr>
                          <w:t>411</w:t>
                        </w:r>
                      </w:p>
                    </w:tc>
                    <w:tc>
                      <w:tcPr>
                        <w:tcW w:w="638" w:type="dxa"/>
                        <w:shd w:val="clear" w:color="auto" w:fill="CCCCCC"/>
                      </w:tcPr>
                      <w:p>
                        <w:pPr>
                          <w:pStyle w:val="TableParagraph"/>
                          <w:spacing w:before="40"/>
                          <w:ind w:left="9" w:right="9"/>
                          <w:rPr>
                            <w:sz w:val="18"/>
                          </w:rPr>
                        </w:pPr>
                        <w:r>
                          <w:rPr>
                            <w:sz w:val="18"/>
                          </w:rPr>
                          <w:t>70.1%</w:t>
                        </w:r>
                      </w:p>
                    </w:tc>
                    <w:tc>
                      <w:tcPr>
                        <w:tcW w:w="1232" w:type="dxa"/>
                        <w:tcBorders>
                          <w:right w:val="single" w:sz="4" w:space="0" w:color="000000"/>
                        </w:tcBorders>
                      </w:tcPr>
                      <w:p>
                        <w:pPr>
                          <w:pStyle w:val="TableParagraph"/>
                          <w:spacing w:before="40"/>
                          <w:ind w:right="15"/>
                          <w:rPr>
                            <w:sz w:val="18"/>
                          </w:rPr>
                        </w:pPr>
                        <w:r>
                          <w:rPr>
                            <w:sz w:val="18"/>
                          </w:rPr>
                          <w:t>65.5% 74.6%</w:t>
                        </w:r>
                      </w:p>
                    </w:tc>
                    <w:tc>
                      <w:tcPr>
                        <w:tcW w:w="169"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8"/>
                          <w:ind w:left="25"/>
                          <w:jc w:val="left"/>
                          <w:rPr>
                            <w:b/>
                            <w:sz w:val="18"/>
                          </w:rPr>
                        </w:pPr>
                        <w:r>
                          <w:rPr>
                            <w:b/>
                            <w:sz w:val="18"/>
                          </w:rPr>
                          <w:t>NHP</w:t>
                        </w:r>
                      </w:p>
                    </w:tc>
                    <w:tc>
                      <w:tcPr>
                        <w:tcW w:w="365" w:type="dxa"/>
                        <w:tcBorders>
                          <w:left w:val="single" w:sz="8" w:space="0" w:color="000000"/>
                        </w:tcBorders>
                      </w:tcPr>
                      <w:p>
                        <w:pPr>
                          <w:pStyle w:val="TableParagraph"/>
                          <w:spacing w:before="59"/>
                          <w:ind w:left="7" w:right="57"/>
                          <w:rPr>
                            <w:sz w:val="18"/>
                          </w:rPr>
                        </w:pPr>
                        <w:r>
                          <w:rPr>
                            <w:sz w:val="18"/>
                          </w:rPr>
                          <w:t>(H)</w:t>
                        </w:r>
                      </w:p>
                    </w:tc>
                    <w:tc>
                      <w:tcPr>
                        <w:tcW w:w="1900" w:type="dxa"/>
                      </w:tcPr>
                      <w:p>
                        <w:pPr>
                          <w:pStyle w:val="TableParagraph"/>
                          <w:tabs>
                            <w:tab w:pos="598" w:val="left" w:leader="none"/>
                            <w:tab w:pos="1295" w:val="left" w:leader="none"/>
                          </w:tabs>
                          <w:spacing w:before="59"/>
                          <w:ind w:right="45"/>
                          <w:rPr>
                            <w:sz w:val="18"/>
                          </w:rPr>
                        </w:pPr>
                        <w:r>
                          <w:rPr>
                            <w:sz w:val="18"/>
                          </w:rPr>
                          <w:t>281</w:t>
                          <w:tab/>
                          <w:t>1392</w:t>
                          <w:tab/>
                          <w:t>411</w:t>
                        </w:r>
                      </w:p>
                    </w:tc>
                    <w:tc>
                      <w:tcPr>
                        <w:tcW w:w="649" w:type="dxa"/>
                        <w:shd w:val="clear" w:color="auto" w:fill="CCCCCC"/>
                      </w:tcPr>
                      <w:p>
                        <w:pPr>
                          <w:pStyle w:val="TableParagraph"/>
                          <w:spacing w:before="59"/>
                          <w:ind w:left="68"/>
                          <w:jc w:val="left"/>
                          <w:rPr>
                            <w:sz w:val="18"/>
                          </w:rPr>
                        </w:pPr>
                        <w:r>
                          <w:rPr>
                            <w:sz w:val="18"/>
                          </w:rPr>
                          <w:t>68.4%</w:t>
                        </w:r>
                      </w:p>
                    </w:tc>
                    <w:tc>
                      <w:tcPr>
                        <w:tcW w:w="1249" w:type="dxa"/>
                        <w:gridSpan w:val="2"/>
                        <w:tcBorders>
                          <w:right w:val="single" w:sz="4" w:space="0" w:color="000000"/>
                        </w:tcBorders>
                      </w:tcPr>
                      <w:p>
                        <w:pPr>
                          <w:pStyle w:val="TableParagraph"/>
                          <w:spacing w:before="59"/>
                          <w:ind w:left="49"/>
                          <w:jc w:val="left"/>
                          <w:rPr>
                            <w:sz w:val="18"/>
                          </w:rPr>
                        </w:pPr>
                        <w:r>
                          <w:rPr>
                            <w:sz w:val="18"/>
                          </w:rPr>
                          <w:t>63.8%  73.0%</w:t>
                        </w:r>
                      </w:p>
                    </w:tc>
                  </w:tr>
                  <w:tr>
                    <w:trPr>
                      <w:trHeight w:val="300" w:hRule="atLeast"/>
                    </w:trPr>
                    <w:tc>
                      <w:tcPr>
                        <w:tcW w:w="775" w:type="dxa"/>
                        <w:tcBorders>
                          <w:left w:val="single" w:sz="4" w:space="0" w:color="000000"/>
                          <w:right w:val="single" w:sz="8" w:space="0" w:color="000000"/>
                        </w:tcBorders>
                      </w:tcPr>
                      <w:p>
                        <w:pPr>
                          <w:pStyle w:val="TableParagraph"/>
                          <w:spacing w:before="37"/>
                          <w:ind w:left="16"/>
                          <w:jc w:val="left"/>
                          <w:rPr>
                            <w:b/>
                            <w:sz w:val="18"/>
                          </w:rPr>
                        </w:pPr>
                        <w:r>
                          <w:rPr>
                            <w:b/>
                            <w:sz w:val="18"/>
                          </w:rPr>
                          <w:t>NH</w:t>
                        </w:r>
                      </w:p>
                    </w:tc>
                    <w:tc>
                      <w:tcPr>
                        <w:tcW w:w="2209" w:type="dxa"/>
                        <w:tcBorders>
                          <w:left w:val="single" w:sz="8" w:space="0" w:color="000000"/>
                        </w:tcBorders>
                      </w:tcPr>
                      <w:p>
                        <w:pPr>
                          <w:pStyle w:val="TableParagraph"/>
                          <w:tabs>
                            <w:tab w:pos="452" w:val="left" w:leader="none"/>
                            <w:tab w:pos="998" w:val="left" w:leader="none"/>
                            <w:tab w:pos="1697" w:val="left" w:leader="none"/>
                          </w:tabs>
                          <w:spacing w:before="38"/>
                          <w:ind w:right="167"/>
                          <w:jc w:val="right"/>
                          <w:rPr>
                            <w:sz w:val="18"/>
                          </w:rPr>
                        </w:pPr>
                        <w:r>
                          <w:rPr>
                            <w:sz w:val="18"/>
                          </w:rPr>
                          <w:t>(H)</w:t>
                          <w:tab/>
                          <w:t>276</w:t>
                          <w:tab/>
                          <w:t>1,649</w:t>
                          <w:tab/>
                        </w:r>
                        <w:r>
                          <w:rPr>
                            <w:spacing w:val="-2"/>
                            <w:sz w:val="18"/>
                          </w:rPr>
                          <w:t>411</w:t>
                        </w:r>
                      </w:p>
                    </w:tc>
                    <w:tc>
                      <w:tcPr>
                        <w:tcW w:w="638" w:type="dxa"/>
                        <w:shd w:val="clear" w:color="auto" w:fill="CCCCCC"/>
                      </w:tcPr>
                      <w:p>
                        <w:pPr>
                          <w:pStyle w:val="TableParagraph"/>
                          <w:spacing w:before="38"/>
                          <w:ind w:left="9" w:right="9"/>
                          <w:rPr>
                            <w:sz w:val="18"/>
                          </w:rPr>
                        </w:pPr>
                        <w:r>
                          <w:rPr>
                            <w:sz w:val="18"/>
                          </w:rPr>
                          <w:t>67.2%</w:t>
                        </w:r>
                      </w:p>
                    </w:tc>
                    <w:tc>
                      <w:tcPr>
                        <w:tcW w:w="1232" w:type="dxa"/>
                        <w:tcBorders>
                          <w:right w:val="single" w:sz="4" w:space="0" w:color="000000"/>
                        </w:tcBorders>
                      </w:tcPr>
                      <w:p>
                        <w:pPr>
                          <w:pStyle w:val="TableParagraph"/>
                          <w:spacing w:before="38"/>
                          <w:ind w:right="15"/>
                          <w:rPr>
                            <w:sz w:val="18"/>
                          </w:rPr>
                        </w:pPr>
                        <w:r>
                          <w:rPr>
                            <w:sz w:val="18"/>
                          </w:rPr>
                          <w:t>62.5% 71.8%</w:t>
                        </w:r>
                      </w:p>
                    </w:tc>
                    <w:tc>
                      <w:tcPr>
                        <w:tcW w:w="169"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3"/>
                          <w:ind w:left="25"/>
                          <w:jc w:val="left"/>
                          <w:rPr>
                            <w:b/>
                            <w:sz w:val="18"/>
                          </w:rPr>
                        </w:pPr>
                        <w:r>
                          <w:rPr>
                            <w:b/>
                            <w:sz w:val="18"/>
                          </w:rPr>
                          <w:t>NH</w:t>
                        </w:r>
                      </w:p>
                    </w:tc>
                    <w:tc>
                      <w:tcPr>
                        <w:tcW w:w="365" w:type="dxa"/>
                        <w:tcBorders>
                          <w:left w:val="single" w:sz="8" w:space="0" w:color="000000"/>
                        </w:tcBorders>
                      </w:tcPr>
                      <w:p>
                        <w:pPr>
                          <w:pStyle w:val="TableParagraph"/>
                          <w:spacing w:before="54"/>
                          <w:ind w:left="7" w:right="57"/>
                          <w:rPr>
                            <w:sz w:val="18"/>
                          </w:rPr>
                        </w:pPr>
                        <w:r>
                          <w:rPr>
                            <w:sz w:val="18"/>
                          </w:rPr>
                          <w:t>(H)</w:t>
                        </w:r>
                      </w:p>
                    </w:tc>
                    <w:tc>
                      <w:tcPr>
                        <w:tcW w:w="1900" w:type="dxa"/>
                      </w:tcPr>
                      <w:p>
                        <w:pPr>
                          <w:pStyle w:val="TableParagraph"/>
                          <w:tabs>
                            <w:tab w:pos="598" w:val="left" w:leader="none"/>
                            <w:tab w:pos="1295" w:val="left" w:leader="none"/>
                          </w:tabs>
                          <w:spacing w:before="54"/>
                          <w:ind w:right="45"/>
                          <w:rPr>
                            <w:sz w:val="18"/>
                          </w:rPr>
                        </w:pPr>
                        <w:r>
                          <w:rPr>
                            <w:sz w:val="18"/>
                          </w:rPr>
                          <w:t>275</w:t>
                          <w:tab/>
                          <w:t>1290</w:t>
                          <w:tab/>
                          <w:t>411</w:t>
                        </w:r>
                      </w:p>
                    </w:tc>
                    <w:tc>
                      <w:tcPr>
                        <w:tcW w:w="649" w:type="dxa"/>
                        <w:shd w:val="clear" w:color="auto" w:fill="CCCCCC"/>
                      </w:tcPr>
                      <w:p>
                        <w:pPr>
                          <w:pStyle w:val="TableParagraph"/>
                          <w:spacing w:before="54"/>
                          <w:ind w:left="68"/>
                          <w:jc w:val="left"/>
                          <w:rPr>
                            <w:sz w:val="18"/>
                          </w:rPr>
                        </w:pPr>
                        <w:r>
                          <w:rPr>
                            <w:sz w:val="18"/>
                          </w:rPr>
                          <w:t>66.9%</w:t>
                        </w:r>
                      </w:p>
                    </w:tc>
                    <w:tc>
                      <w:tcPr>
                        <w:tcW w:w="1249" w:type="dxa"/>
                        <w:gridSpan w:val="2"/>
                        <w:tcBorders>
                          <w:right w:val="single" w:sz="4" w:space="0" w:color="000000"/>
                        </w:tcBorders>
                      </w:tcPr>
                      <w:p>
                        <w:pPr>
                          <w:pStyle w:val="TableParagraph"/>
                          <w:spacing w:before="54"/>
                          <w:ind w:left="49"/>
                          <w:jc w:val="left"/>
                          <w:rPr>
                            <w:sz w:val="18"/>
                          </w:rPr>
                        </w:pPr>
                        <w:r>
                          <w:rPr>
                            <w:sz w:val="18"/>
                          </w:rPr>
                          <w:t>62.2%  71.6%</w:t>
                        </w:r>
                      </w:p>
                    </w:tc>
                  </w:tr>
                  <w:tr>
                    <w:trPr>
                      <w:trHeight w:val="300" w:hRule="atLeast"/>
                    </w:trPr>
                    <w:tc>
                      <w:tcPr>
                        <w:tcW w:w="775" w:type="dxa"/>
                        <w:tcBorders>
                          <w:left w:val="single" w:sz="4" w:space="0" w:color="000000"/>
                          <w:right w:val="single" w:sz="8" w:space="0" w:color="000000"/>
                        </w:tcBorders>
                      </w:tcPr>
                      <w:p>
                        <w:pPr>
                          <w:pStyle w:val="TableParagraph"/>
                          <w:spacing w:before="40"/>
                          <w:ind w:left="16"/>
                          <w:jc w:val="left"/>
                          <w:rPr>
                            <w:b/>
                            <w:sz w:val="18"/>
                          </w:rPr>
                        </w:pPr>
                        <w:r>
                          <w:rPr>
                            <w:b/>
                            <w:sz w:val="18"/>
                          </w:rPr>
                          <w:t>FCHP</w:t>
                        </w:r>
                      </w:p>
                    </w:tc>
                    <w:tc>
                      <w:tcPr>
                        <w:tcW w:w="2209" w:type="dxa"/>
                        <w:tcBorders>
                          <w:left w:val="single" w:sz="8" w:space="0" w:color="000000"/>
                        </w:tcBorders>
                      </w:tcPr>
                      <w:p>
                        <w:pPr>
                          <w:pStyle w:val="TableParagraph"/>
                          <w:tabs>
                            <w:tab w:pos="452" w:val="left" w:leader="none"/>
                            <w:tab w:pos="1072" w:val="left" w:leader="none"/>
                            <w:tab w:pos="1697" w:val="left" w:leader="none"/>
                          </w:tabs>
                          <w:spacing w:before="41"/>
                          <w:ind w:right="167"/>
                          <w:jc w:val="right"/>
                          <w:rPr>
                            <w:sz w:val="18"/>
                          </w:rPr>
                        </w:pPr>
                        <w:r>
                          <w:rPr>
                            <w:sz w:val="18"/>
                          </w:rPr>
                          <w:t>(H)</w:t>
                          <w:tab/>
                          <w:t>167</w:t>
                          <w:tab/>
                          <w:t>248</w:t>
                          <w:tab/>
                        </w:r>
                        <w:r>
                          <w:rPr>
                            <w:spacing w:val="-2"/>
                            <w:sz w:val="18"/>
                          </w:rPr>
                          <w:t>225</w:t>
                        </w:r>
                      </w:p>
                    </w:tc>
                    <w:tc>
                      <w:tcPr>
                        <w:tcW w:w="638" w:type="dxa"/>
                        <w:shd w:val="clear" w:color="auto" w:fill="CCCCCC"/>
                      </w:tcPr>
                      <w:p>
                        <w:pPr>
                          <w:pStyle w:val="TableParagraph"/>
                          <w:spacing w:before="41"/>
                          <w:ind w:left="9" w:right="9"/>
                          <w:rPr>
                            <w:sz w:val="18"/>
                          </w:rPr>
                        </w:pPr>
                        <w:r>
                          <w:rPr>
                            <w:sz w:val="18"/>
                          </w:rPr>
                          <w:t>74.2%</w:t>
                        </w:r>
                      </w:p>
                    </w:tc>
                    <w:tc>
                      <w:tcPr>
                        <w:tcW w:w="1232" w:type="dxa"/>
                        <w:tcBorders>
                          <w:right w:val="single" w:sz="4" w:space="0" w:color="000000"/>
                        </w:tcBorders>
                      </w:tcPr>
                      <w:p>
                        <w:pPr>
                          <w:pStyle w:val="TableParagraph"/>
                          <w:spacing w:before="41"/>
                          <w:ind w:right="15"/>
                          <w:rPr>
                            <w:sz w:val="18"/>
                          </w:rPr>
                        </w:pPr>
                        <w:r>
                          <w:rPr>
                            <w:sz w:val="18"/>
                          </w:rPr>
                          <w:t>68.3% 80.2%</w:t>
                        </w:r>
                      </w:p>
                    </w:tc>
                    <w:tc>
                      <w:tcPr>
                        <w:tcW w:w="169"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0"/>
                          <w:ind w:left="25"/>
                          <w:jc w:val="left"/>
                          <w:rPr>
                            <w:b/>
                            <w:sz w:val="18"/>
                          </w:rPr>
                        </w:pPr>
                        <w:r>
                          <w:rPr>
                            <w:b/>
                            <w:sz w:val="18"/>
                          </w:rPr>
                          <w:t>FCHP</w:t>
                        </w:r>
                      </w:p>
                    </w:tc>
                    <w:tc>
                      <w:tcPr>
                        <w:tcW w:w="365" w:type="dxa"/>
                        <w:tcBorders>
                          <w:left w:val="single" w:sz="8" w:space="0" w:color="000000"/>
                        </w:tcBorders>
                      </w:tcPr>
                      <w:p>
                        <w:pPr>
                          <w:pStyle w:val="TableParagraph"/>
                          <w:spacing w:before="52"/>
                          <w:ind w:left="7" w:right="57"/>
                          <w:rPr>
                            <w:sz w:val="18"/>
                          </w:rPr>
                        </w:pPr>
                        <w:r>
                          <w:rPr>
                            <w:sz w:val="18"/>
                          </w:rPr>
                          <w:t>(H)</w:t>
                        </w:r>
                      </w:p>
                    </w:tc>
                    <w:tc>
                      <w:tcPr>
                        <w:tcW w:w="1900" w:type="dxa"/>
                      </w:tcPr>
                      <w:p>
                        <w:pPr>
                          <w:pStyle w:val="TableParagraph"/>
                          <w:tabs>
                            <w:tab w:pos="649" w:val="left" w:leader="none"/>
                            <w:tab w:pos="1295" w:val="left" w:leader="none"/>
                          </w:tabs>
                          <w:spacing w:before="52"/>
                          <w:ind w:right="45"/>
                          <w:rPr>
                            <w:sz w:val="18"/>
                          </w:rPr>
                        </w:pPr>
                        <w:r>
                          <w:rPr>
                            <w:sz w:val="18"/>
                          </w:rPr>
                          <w:t>130</w:t>
                          <w:tab/>
                          <w:t>170</w:t>
                          <w:tab/>
                          <w:t>167</w:t>
                        </w:r>
                      </w:p>
                    </w:tc>
                    <w:tc>
                      <w:tcPr>
                        <w:tcW w:w="649" w:type="dxa"/>
                        <w:shd w:val="clear" w:color="auto" w:fill="CCCCCC"/>
                      </w:tcPr>
                      <w:p>
                        <w:pPr>
                          <w:pStyle w:val="TableParagraph"/>
                          <w:spacing w:before="52"/>
                          <w:ind w:left="68"/>
                          <w:jc w:val="left"/>
                          <w:rPr>
                            <w:sz w:val="18"/>
                          </w:rPr>
                        </w:pPr>
                        <w:r>
                          <w:rPr>
                            <w:sz w:val="18"/>
                          </w:rPr>
                          <w:t>77.8%</w:t>
                        </w:r>
                      </w:p>
                    </w:tc>
                    <w:tc>
                      <w:tcPr>
                        <w:tcW w:w="1249" w:type="dxa"/>
                        <w:gridSpan w:val="2"/>
                        <w:tcBorders>
                          <w:right w:val="single" w:sz="4" w:space="0" w:color="000000"/>
                        </w:tcBorders>
                      </w:tcPr>
                      <w:p>
                        <w:pPr>
                          <w:pStyle w:val="TableParagraph"/>
                          <w:spacing w:before="52"/>
                          <w:ind w:left="49"/>
                          <w:jc w:val="left"/>
                          <w:rPr>
                            <w:sz w:val="18"/>
                          </w:rPr>
                        </w:pPr>
                        <w:r>
                          <w:rPr>
                            <w:sz w:val="18"/>
                          </w:rPr>
                          <w:t>71.2%  84.4%</w:t>
                        </w:r>
                      </w:p>
                    </w:tc>
                  </w:tr>
                  <w:tr>
                    <w:trPr>
                      <w:trHeight w:val="280" w:hRule="atLeast"/>
                    </w:trPr>
                    <w:tc>
                      <w:tcPr>
                        <w:tcW w:w="775" w:type="dxa"/>
                        <w:tcBorders>
                          <w:left w:val="single" w:sz="4" w:space="0" w:color="000000"/>
                          <w:bottom w:val="single" w:sz="4" w:space="0" w:color="000000"/>
                          <w:right w:val="single" w:sz="8" w:space="0" w:color="000000"/>
                        </w:tcBorders>
                      </w:tcPr>
                      <w:p>
                        <w:pPr>
                          <w:pStyle w:val="TableParagraph"/>
                          <w:spacing w:before="41"/>
                          <w:ind w:left="16"/>
                          <w:jc w:val="left"/>
                          <w:rPr>
                            <w:b/>
                            <w:sz w:val="18"/>
                          </w:rPr>
                        </w:pPr>
                        <w:r>
                          <w:rPr>
                            <w:b/>
                            <w:sz w:val="18"/>
                          </w:rPr>
                          <w:t>BMCHP</w:t>
                        </w:r>
                      </w:p>
                    </w:tc>
                    <w:tc>
                      <w:tcPr>
                        <w:tcW w:w="2209" w:type="dxa"/>
                        <w:tcBorders>
                          <w:left w:val="single" w:sz="8" w:space="0" w:color="000000"/>
                          <w:bottom w:val="single" w:sz="4" w:space="0" w:color="000000"/>
                        </w:tcBorders>
                      </w:tcPr>
                      <w:p>
                        <w:pPr>
                          <w:pStyle w:val="TableParagraph"/>
                          <w:tabs>
                            <w:tab w:pos="452" w:val="left" w:leader="none"/>
                            <w:tab w:pos="998" w:val="left" w:leader="none"/>
                            <w:tab w:pos="1697" w:val="left" w:leader="none"/>
                          </w:tabs>
                          <w:spacing w:before="42"/>
                          <w:ind w:right="167"/>
                          <w:jc w:val="right"/>
                          <w:rPr>
                            <w:sz w:val="18"/>
                          </w:rPr>
                        </w:pPr>
                        <w:r>
                          <w:rPr>
                            <w:sz w:val="18"/>
                          </w:rPr>
                          <w:t>(H)</w:t>
                          <w:tab/>
                          <w:t>283</w:t>
                          <w:tab/>
                          <w:t>3,819</w:t>
                          <w:tab/>
                        </w:r>
                        <w:r>
                          <w:rPr>
                            <w:spacing w:val="-2"/>
                            <w:sz w:val="18"/>
                          </w:rPr>
                          <w:t>411</w:t>
                        </w:r>
                      </w:p>
                    </w:tc>
                    <w:tc>
                      <w:tcPr>
                        <w:tcW w:w="638" w:type="dxa"/>
                        <w:tcBorders>
                          <w:bottom w:val="single" w:sz="4" w:space="0" w:color="000000"/>
                        </w:tcBorders>
                        <w:shd w:val="clear" w:color="auto" w:fill="CCCCCC"/>
                      </w:tcPr>
                      <w:p>
                        <w:pPr>
                          <w:pStyle w:val="TableParagraph"/>
                          <w:spacing w:before="42"/>
                          <w:ind w:left="9" w:right="9"/>
                          <w:rPr>
                            <w:sz w:val="18"/>
                          </w:rPr>
                        </w:pPr>
                        <w:r>
                          <w:rPr>
                            <w:sz w:val="18"/>
                          </w:rPr>
                          <w:t>68.9%</w:t>
                        </w:r>
                      </w:p>
                    </w:tc>
                    <w:tc>
                      <w:tcPr>
                        <w:tcW w:w="1232" w:type="dxa"/>
                        <w:tcBorders>
                          <w:bottom w:val="single" w:sz="4" w:space="0" w:color="000000"/>
                          <w:right w:val="single" w:sz="4" w:space="0" w:color="000000"/>
                        </w:tcBorders>
                      </w:tcPr>
                      <w:p>
                        <w:pPr>
                          <w:pStyle w:val="TableParagraph"/>
                          <w:spacing w:before="42"/>
                          <w:ind w:right="15"/>
                          <w:rPr>
                            <w:sz w:val="18"/>
                          </w:rPr>
                        </w:pPr>
                        <w:r>
                          <w:rPr>
                            <w:sz w:val="18"/>
                          </w:rPr>
                          <w:t>64.3% 73.5%</w:t>
                        </w:r>
                      </w:p>
                    </w:tc>
                    <w:tc>
                      <w:tcPr>
                        <w:tcW w:w="169"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3"/>
                          <w:ind w:left="25"/>
                          <w:jc w:val="left"/>
                          <w:rPr>
                            <w:b/>
                            <w:sz w:val="18"/>
                          </w:rPr>
                        </w:pPr>
                        <w:r>
                          <w:rPr>
                            <w:b/>
                            <w:sz w:val="18"/>
                          </w:rPr>
                          <w:t>BMCHP</w:t>
                        </w:r>
                      </w:p>
                    </w:tc>
                    <w:tc>
                      <w:tcPr>
                        <w:tcW w:w="365" w:type="dxa"/>
                        <w:tcBorders>
                          <w:left w:val="single" w:sz="8" w:space="0" w:color="000000"/>
                          <w:bottom w:val="single" w:sz="4" w:space="0" w:color="000000"/>
                        </w:tcBorders>
                      </w:tcPr>
                      <w:p>
                        <w:pPr>
                          <w:pStyle w:val="TableParagraph"/>
                          <w:spacing w:before="44"/>
                          <w:ind w:left="7" w:right="57"/>
                          <w:rPr>
                            <w:sz w:val="18"/>
                          </w:rPr>
                        </w:pPr>
                        <w:r>
                          <w:rPr>
                            <w:sz w:val="18"/>
                          </w:rPr>
                          <w:t>(H)</w:t>
                        </w:r>
                      </w:p>
                    </w:tc>
                    <w:tc>
                      <w:tcPr>
                        <w:tcW w:w="1900" w:type="dxa"/>
                        <w:tcBorders>
                          <w:bottom w:val="single" w:sz="4" w:space="0" w:color="000000"/>
                        </w:tcBorders>
                      </w:tcPr>
                      <w:p>
                        <w:pPr>
                          <w:pStyle w:val="TableParagraph"/>
                          <w:tabs>
                            <w:tab w:pos="598" w:val="left" w:leader="none"/>
                            <w:tab w:pos="1295" w:val="left" w:leader="none"/>
                          </w:tabs>
                          <w:spacing w:before="44"/>
                          <w:ind w:right="45"/>
                          <w:rPr>
                            <w:sz w:val="18"/>
                          </w:rPr>
                        </w:pPr>
                        <w:r>
                          <w:rPr>
                            <w:sz w:val="18"/>
                          </w:rPr>
                          <w:t>279</w:t>
                          <w:tab/>
                          <w:t>3210</w:t>
                          <w:tab/>
                          <w:t>411</w:t>
                        </w:r>
                      </w:p>
                    </w:tc>
                    <w:tc>
                      <w:tcPr>
                        <w:tcW w:w="649" w:type="dxa"/>
                        <w:tcBorders>
                          <w:bottom w:val="single" w:sz="4" w:space="0" w:color="000000"/>
                        </w:tcBorders>
                        <w:shd w:val="clear" w:color="auto" w:fill="CCCCCC"/>
                      </w:tcPr>
                      <w:p>
                        <w:pPr>
                          <w:pStyle w:val="TableParagraph"/>
                          <w:spacing w:before="44"/>
                          <w:ind w:left="68"/>
                          <w:jc w:val="left"/>
                          <w:rPr>
                            <w:sz w:val="18"/>
                          </w:rPr>
                        </w:pPr>
                        <w:r>
                          <w:rPr>
                            <w:sz w:val="18"/>
                          </w:rPr>
                          <w:t>67.9%</w:t>
                        </w:r>
                      </w:p>
                    </w:tc>
                    <w:tc>
                      <w:tcPr>
                        <w:tcW w:w="1249" w:type="dxa"/>
                        <w:gridSpan w:val="2"/>
                        <w:tcBorders>
                          <w:bottom w:val="single" w:sz="4" w:space="0" w:color="000000"/>
                          <w:right w:val="single" w:sz="4" w:space="0" w:color="000000"/>
                        </w:tcBorders>
                      </w:tcPr>
                      <w:p>
                        <w:pPr>
                          <w:pStyle w:val="TableParagraph"/>
                          <w:spacing w:before="44"/>
                          <w:ind w:left="49"/>
                          <w:jc w:val="left"/>
                          <w:rPr>
                            <w:sz w:val="18"/>
                          </w:rPr>
                        </w:pPr>
                        <w:r>
                          <w:rPr>
                            <w:sz w:val="18"/>
                          </w:rPr>
                          <w:t>63.2%  72.5%</w:t>
                        </w:r>
                      </w:p>
                    </w:tc>
                  </w:tr>
                </w:tbl>
                <w:p>
                  <w:pPr>
                    <w:pStyle w:val="BodyText"/>
                  </w:pPr>
                </w:p>
              </w:txbxContent>
            </v:textbox>
            <w10:wrap type="topAndBottom"/>
          </v:shape>
        </w:pict>
      </w:r>
    </w:p>
    <w:p>
      <w:pPr>
        <w:spacing w:after="0"/>
        <w:rPr>
          <w:sz w:val="11"/>
        </w:rPr>
        <w:sectPr>
          <w:footerReference w:type="default" r:id="rId40"/>
          <w:footerReference w:type="even" r:id="rId41"/>
          <w:pgSz w:w="15840" w:h="12240" w:orient="landscape"/>
          <w:pgMar w:footer="1976" w:header="0" w:top="740" w:bottom="2160" w:left="740" w:right="420"/>
        </w:sectPr>
      </w:pPr>
    </w:p>
    <w:p>
      <w:pPr>
        <w:pStyle w:val="BodyText"/>
        <w:ind w:left="116"/>
      </w:pPr>
      <w:r>
        <w:rPr/>
        <w:pict>
          <v:group style="width:709.2pt;height:34.25pt;mso-position-horizontal-relative:char;mso-position-vertical-relative:line" coordorigin="0,0" coordsize="14184,685">
            <v:rect style="position:absolute;left:74;top:649;width:158;height:35" filled="true" fillcolor="#000000" stroked="false">
              <v:fill type="solid"/>
            </v:rect>
            <v:rect style="position:absolute;left:14024;top:44;width:160;height:640" filled="true" fillcolor="#000000" stroked="false">
              <v:fill type="solid"/>
            </v:rect>
            <v:rect style="position:absolute;left:232;top:649;width:13792;height:35" filled="true" fillcolor="#000000" stroked="false">
              <v:fill type="solid"/>
            </v:rect>
            <v:rect style="position:absolute;left:0;top:10;width:14111;height:640" filled="true" fillcolor="#ffffff" stroked="false">
              <v:fill type="solid"/>
            </v:rect>
            <v:line style="position:absolute" from="10,10" to="10,650" stroked="true" strokeweight="1.0pt" strokecolor="#000000">
              <v:stroke dashstyle="solid"/>
            </v:line>
            <v:line style="position:absolute" from="20,20" to="14090,20" stroked="true" strokeweight="1.02pt" strokecolor="#000000">
              <v:stroke dashstyle="solid"/>
            </v:line>
            <v:line style="position:absolute" from="14100,10" to="14100,650" stroked="true" strokeweight="1pt" strokecolor="#000000">
              <v:stroke dashstyle="solid"/>
            </v:line>
            <v:line style="position:absolute" from="20,639" to="14090,639" stroked="true" strokeweight="1.02pt" strokecolor="#000000">
              <v:stroke dashstyle="solid"/>
            </v:line>
            <v:shape style="position:absolute;left:0;top:0;width:14184;height:685" type="#_x0000_t202" filled="false" stroked="false">
              <v:textbox inset="0,0,0,0">
                <w:txbxContent>
                  <w:p>
                    <w:pPr>
                      <w:spacing w:before="144"/>
                      <w:ind w:left="91" w:right="0" w:firstLine="0"/>
                      <w:jc w:val="left"/>
                      <w:rPr>
                        <w:b/>
                        <w:sz w:val="32"/>
                      </w:rPr>
                    </w:pPr>
                    <w:r>
                      <w:rPr>
                        <w:b/>
                        <w:sz w:val="32"/>
                      </w:rPr>
                      <w:t>Comprehensive Diabetes Care</w:t>
                    </w:r>
                  </w:p>
                </w:txbxContent>
              </v:textbox>
              <w10:wrap type="none"/>
            </v:shape>
          </v:group>
        </w:pict>
      </w:r>
      <w:r>
        <w:rPr/>
      </w:r>
    </w:p>
    <w:p>
      <w:pPr>
        <w:pStyle w:val="BodyText"/>
        <w:spacing w:before="2"/>
        <w:rPr>
          <w:b/>
          <w:sz w:val="19"/>
        </w:rPr>
      </w:pPr>
      <w:r>
        <w:rPr/>
        <w:pict>
          <v:shape style="position:absolute;margin-left:46.799999pt;margin-top:12.25pt;width:709.2pt;height:36pt;mso-position-horizontal-relative:page;mso-position-vertical-relative:paragraph;z-index:10816;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spacing w:before="10"/>
        <w:rPr>
          <w:b/>
          <w:sz w:val="18"/>
        </w:rPr>
      </w:pPr>
    </w:p>
    <w:p>
      <w:pPr>
        <w:spacing w:after="0"/>
        <w:rPr>
          <w:sz w:val="18"/>
        </w:rPr>
        <w:sectPr>
          <w:pgSz w:w="15840" w:h="12240" w:orient="landscape"/>
          <w:pgMar w:header="0" w:footer="592" w:top="760" w:bottom="780" w:left="820" w:right="380"/>
        </w:sectPr>
      </w:pPr>
    </w:p>
    <w:p>
      <w:pPr>
        <w:pStyle w:val="BodyText"/>
        <w:spacing w:before="94"/>
        <w:ind w:left="173" w:right="1"/>
      </w:pPr>
      <w:r>
        <w:rPr/>
        <w:t>Diabetes is one of the most difficult chronic dis- eases to manage, because it presents with an overwhelming array of behavioral challenges and because optimal control requires a large amount of patient initiative. Currently experts feel that 95% of treatment for diabetes is carried out by</w:t>
      </w:r>
      <w:r>
        <w:rPr>
          <w:spacing w:val="-37"/>
        </w:rPr>
        <w:t> </w:t>
      </w:r>
      <w:r>
        <w:rPr/>
        <w:t>the patient or their family members. An important as- pect of treatment for diabetes is</w:t>
      </w:r>
      <w:r>
        <w:rPr>
          <w:spacing w:val="-8"/>
        </w:rPr>
        <w:t> </w:t>
      </w:r>
      <w:r>
        <w:rPr/>
        <w:t>communication</w:t>
      </w:r>
    </w:p>
    <w:p>
      <w:pPr>
        <w:pStyle w:val="BodyText"/>
        <w:spacing w:line="230" w:lineRule="exact"/>
        <w:ind w:left="173"/>
        <w:rPr>
          <w:sz w:val="13"/>
        </w:rPr>
      </w:pPr>
      <w:r>
        <w:rPr/>
        <w:t>between the physician and the patient.</w:t>
      </w:r>
      <w:r>
        <w:rPr>
          <w:position w:val="10"/>
          <w:sz w:val="13"/>
        </w:rPr>
        <w:t>18</w:t>
      </w:r>
    </w:p>
    <w:p>
      <w:pPr>
        <w:pStyle w:val="BodyText"/>
        <w:spacing w:before="229"/>
        <w:ind w:left="173" w:right="46"/>
      </w:pPr>
      <w:r>
        <w:rPr/>
        <w:t>Studies have shown that enhancing patient- provider communication has resulted in improved health outcomes such as:</w:t>
      </w:r>
    </w:p>
    <w:p>
      <w:pPr>
        <w:pStyle w:val="BodyText"/>
        <w:spacing w:before="1"/>
      </w:pPr>
    </w:p>
    <w:p>
      <w:pPr>
        <w:pStyle w:val="ListParagraph"/>
        <w:numPr>
          <w:ilvl w:val="0"/>
          <w:numId w:val="2"/>
        </w:numPr>
        <w:tabs>
          <w:tab w:pos="533" w:val="left" w:leader="none"/>
          <w:tab w:pos="534" w:val="left" w:leader="none"/>
        </w:tabs>
        <w:spacing w:line="240" w:lineRule="auto" w:before="0" w:after="0"/>
        <w:ind w:left="533" w:right="0" w:hanging="360"/>
        <w:jc w:val="left"/>
        <w:rPr>
          <w:sz w:val="20"/>
        </w:rPr>
      </w:pPr>
      <w:r>
        <w:rPr>
          <w:sz w:val="20"/>
        </w:rPr>
        <w:t>Greater patient</w:t>
      </w:r>
      <w:r>
        <w:rPr>
          <w:spacing w:val="-24"/>
          <w:sz w:val="20"/>
        </w:rPr>
        <w:t> </w:t>
      </w:r>
      <w:r>
        <w:rPr>
          <w:sz w:val="20"/>
        </w:rPr>
        <w:t>satisfaction,</w:t>
      </w:r>
    </w:p>
    <w:p>
      <w:pPr>
        <w:pStyle w:val="ListParagraph"/>
        <w:numPr>
          <w:ilvl w:val="0"/>
          <w:numId w:val="2"/>
        </w:numPr>
        <w:tabs>
          <w:tab w:pos="533" w:val="left" w:leader="none"/>
          <w:tab w:pos="534" w:val="left" w:leader="none"/>
        </w:tabs>
        <w:spacing w:line="240" w:lineRule="auto" w:before="0" w:after="0"/>
        <w:ind w:left="533" w:right="0" w:hanging="360"/>
        <w:jc w:val="left"/>
        <w:rPr>
          <w:sz w:val="20"/>
        </w:rPr>
      </w:pPr>
      <w:r>
        <w:rPr>
          <w:sz w:val="20"/>
        </w:rPr>
        <w:t>Adherence to treatment</w:t>
      </w:r>
      <w:r>
        <w:rPr>
          <w:spacing w:val="-24"/>
          <w:sz w:val="20"/>
        </w:rPr>
        <w:t> </w:t>
      </w:r>
      <w:r>
        <w:rPr>
          <w:sz w:val="20"/>
        </w:rPr>
        <w:t>plans,</w:t>
      </w:r>
    </w:p>
    <w:p>
      <w:pPr>
        <w:pStyle w:val="ListParagraph"/>
        <w:numPr>
          <w:ilvl w:val="0"/>
          <w:numId w:val="2"/>
        </w:numPr>
        <w:tabs>
          <w:tab w:pos="533" w:val="left" w:leader="none"/>
          <w:tab w:pos="534" w:val="left" w:leader="none"/>
        </w:tabs>
        <w:spacing w:line="240" w:lineRule="auto" w:before="1" w:after="0"/>
        <w:ind w:left="533" w:right="0" w:hanging="360"/>
        <w:jc w:val="left"/>
        <w:rPr>
          <w:sz w:val="20"/>
        </w:rPr>
      </w:pPr>
      <w:r>
        <w:rPr>
          <w:sz w:val="20"/>
        </w:rPr>
        <w:t>Higher self-reported health</w:t>
      </w:r>
      <w:r>
        <w:rPr>
          <w:spacing w:val="-31"/>
          <w:sz w:val="20"/>
        </w:rPr>
        <w:t> </w:t>
      </w:r>
      <w:r>
        <w:rPr>
          <w:sz w:val="20"/>
        </w:rPr>
        <w:t>status,</w:t>
      </w:r>
    </w:p>
    <w:p>
      <w:pPr>
        <w:pStyle w:val="ListParagraph"/>
        <w:numPr>
          <w:ilvl w:val="0"/>
          <w:numId w:val="2"/>
        </w:numPr>
        <w:tabs>
          <w:tab w:pos="533" w:val="left" w:leader="none"/>
          <w:tab w:pos="534" w:val="left" w:leader="none"/>
        </w:tabs>
        <w:spacing w:line="240" w:lineRule="auto" w:before="0" w:after="0"/>
        <w:ind w:left="533" w:right="0" w:hanging="360"/>
        <w:jc w:val="left"/>
        <w:rPr>
          <w:sz w:val="20"/>
        </w:rPr>
      </w:pPr>
      <w:r>
        <w:rPr>
          <w:sz w:val="20"/>
        </w:rPr>
        <w:t>Better emotional</w:t>
      </w:r>
      <w:r>
        <w:rPr>
          <w:spacing w:val="-20"/>
          <w:sz w:val="20"/>
        </w:rPr>
        <w:t> </w:t>
      </w:r>
      <w:r>
        <w:rPr>
          <w:sz w:val="20"/>
        </w:rPr>
        <w:t>health,</w:t>
      </w:r>
    </w:p>
    <w:p>
      <w:pPr>
        <w:pStyle w:val="ListParagraph"/>
        <w:numPr>
          <w:ilvl w:val="0"/>
          <w:numId w:val="2"/>
        </w:numPr>
        <w:tabs>
          <w:tab w:pos="533" w:val="left" w:leader="none"/>
          <w:tab w:pos="534" w:val="left" w:leader="none"/>
        </w:tabs>
        <w:spacing w:line="240" w:lineRule="auto" w:before="0" w:after="0"/>
        <w:ind w:left="533" w:right="0" w:hanging="360"/>
        <w:jc w:val="left"/>
        <w:rPr>
          <w:sz w:val="20"/>
        </w:rPr>
      </w:pPr>
      <w:r>
        <w:rPr>
          <w:sz w:val="20"/>
        </w:rPr>
        <w:t>Greater symptom relief,</w:t>
      </w:r>
      <w:r>
        <w:rPr>
          <w:spacing w:val="-22"/>
          <w:sz w:val="20"/>
        </w:rPr>
        <w:t> </w:t>
      </w:r>
      <w:r>
        <w:rPr>
          <w:sz w:val="20"/>
        </w:rPr>
        <w:t>and</w:t>
      </w:r>
    </w:p>
    <w:p>
      <w:pPr>
        <w:pStyle w:val="ListParagraph"/>
        <w:numPr>
          <w:ilvl w:val="0"/>
          <w:numId w:val="2"/>
        </w:numPr>
        <w:tabs>
          <w:tab w:pos="533" w:val="left" w:leader="none"/>
          <w:tab w:pos="534" w:val="left" w:leader="none"/>
        </w:tabs>
        <w:spacing w:line="240" w:lineRule="auto" w:before="0" w:after="0"/>
        <w:ind w:left="533" w:right="0" w:hanging="360"/>
        <w:jc w:val="left"/>
        <w:rPr>
          <w:sz w:val="20"/>
        </w:rPr>
      </w:pPr>
      <w:r>
        <w:rPr>
          <w:sz w:val="20"/>
        </w:rPr>
        <w:t>Physiological measures of disease</w:t>
      </w:r>
      <w:r>
        <w:rPr>
          <w:spacing w:val="-6"/>
          <w:sz w:val="20"/>
        </w:rPr>
        <w:t> </w:t>
      </w:r>
      <w:r>
        <w:rPr>
          <w:sz w:val="20"/>
        </w:rPr>
        <w:t>control.</w:t>
      </w:r>
    </w:p>
    <w:p>
      <w:pPr>
        <w:pStyle w:val="BodyText"/>
      </w:pPr>
    </w:p>
    <w:p>
      <w:pPr>
        <w:pStyle w:val="BodyText"/>
        <w:ind w:left="173" w:right="79"/>
      </w:pPr>
      <w:r>
        <w:rPr/>
        <w:t>A large survey study determined that a multifac- eted disease management program that incorpo- rates a focus on patient self-management was promising. The findings illustrated that physician efforts at providing information to patients about their illness and treatment plans were the main determinant of how well patients self-managed their diabetes. The results controlled for age and</w:t>
      </w:r>
    </w:p>
    <w:p>
      <w:pPr>
        <w:pStyle w:val="BodyText"/>
        <w:spacing w:line="208" w:lineRule="auto" w:before="30"/>
        <w:ind w:left="173" w:right="112"/>
        <w:rPr>
          <w:sz w:val="13"/>
        </w:rPr>
      </w:pPr>
      <w:r>
        <w:rPr/>
        <w:t>health status, which were both found not to influ- ence a patient’s self-management.</w:t>
      </w:r>
      <w:r>
        <w:rPr>
          <w:position w:val="10"/>
          <w:sz w:val="13"/>
        </w:rPr>
        <w:t>19</w:t>
      </w:r>
    </w:p>
    <w:p>
      <w:pPr>
        <w:pStyle w:val="BodyText"/>
        <w:spacing w:before="94"/>
        <w:ind w:left="173" w:right="5525"/>
      </w:pPr>
      <w:r>
        <w:rPr/>
        <w:br w:type="column"/>
      </w:r>
      <w:r>
        <w:rPr/>
        <w:t>The American Diabetes Association’s 2009 ver- sion of Standards of Medical Care in Diabetes recommends strategies for improving diabetes care, several of which target changes at the nexus of care between physicians and patients and include the following:</w:t>
      </w:r>
    </w:p>
    <w:p>
      <w:pPr>
        <w:pStyle w:val="BodyText"/>
        <w:spacing w:before="1"/>
      </w:pPr>
    </w:p>
    <w:p>
      <w:pPr>
        <w:pStyle w:val="ListParagraph"/>
        <w:numPr>
          <w:ilvl w:val="0"/>
          <w:numId w:val="2"/>
        </w:numPr>
        <w:tabs>
          <w:tab w:pos="533" w:val="left" w:leader="none"/>
          <w:tab w:pos="534" w:val="left" w:leader="none"/>
        </w:tabs>
        <w:spacing w:line="240" w:lineRule="auto" w:before="0" w:after="0"/>
        <w:ind w:left="533" w:right="5371" w:hanging="360"/>
        <w:jc w:val="left"/>
        <w:rPr>
          <w:sz w:val="20"/>
        </w:rPr>
      </w:pPr>
      <w:r>
        <w:rPr>
          <w:sz w:val="20"/>
        </w:rPr>
        <w:t>A management plan should be formulated as an individual therapeutic alliance among the patient, family, physician, and other members of the health care</w:t>
      </w:r>
      <w:r>
        <w:rPr>
          <w:spacing w:val="-17"/>
          <w:sz w:val="20"/>
        </w:rPr>
        <w:t> </w:t>
      </w:r>
      <w:r>
        <w:rPr>
          <w:sz w:val="20"/>
        </w:rPr>
        <w:t>team.</w:t>
      </w:r>
    </w:p>
    <w:p>
      <w:pPr>
        <w:pStyle w:val="ListParagraph"/>
        <w:numPr>
          <w:ilvl w:val="0"/>
          <w:numId w:val="2"/>
        </w:numPr>
        <w:tabs>
          <w:tab w:pos="533" w:val="left" w:leader="none"/>
          <w:tab w:pos="534" w:val="left" w:leader="none"/>
        </w:tabs>
        <w:spacing w:line="240" w:lineRule="auto" w:before="0" w:after="0"/>
        <w:ind w:left="533" w:right="5381" w:hanging="360"/>
        <w:jc w:val="left"/>
        <w:rPr>
          <w:sz w:val="20"/>
        </w:rPr>
      </w:pPr>
      <w:r>
        <w:rPr>
          <w:sz w:val="20"/>
        </w:rPr>
        <w:t>Ongoing education and development of prob- lem-solving skills must be a constant aspect of the disease management</w:t>
      </w:r>
      <w:r>
        <w:rPr>
          <w:spacing w:val="-28"/>
          <w:sz w:val="20"/>
        </w:rPr>
        <w:t> </w:t>
      </w:r>
      <w:r>
        <w:rPr>
          <w:sz w:val="20"/>
        </w:rPr>
        <w:t>strategy.</w:t>
      </w:r>
    </w:p>
    <w:p>
      <w:pPr>
        <w:pStyle w:val="ListParagraph"/>
        <w:numPr>
          <w:ilvl w:val="0"/>
          <w:numId w:val="2"/>
        </w:numPr>
        <w:tabs>
          <w:tab w:pos="533" w:val="left" w:leader="none"/>
          <w:tab w:pos="534" w:val="left" w:leader="none"/>
        </w:tabs>
        <w:spacing w:line="240" w:lineRule="auto" w:before="0" w:after="0"/>
        <w:ind w:left="533" w:right="5415" w:hanging="360"/>
        <w:jc w:val="left"/>
        <w:rPr>
          <w:sz w:val="20"/>
        </w:rPr>
      </w:pPr>
      <w:r>
        <w:rPr>
          <w:sz w:val="20"/>
        </w:rPr>
        <w:t>The goals of the treatment plan established by the patient and physician must be reason- able.</w:t>
      </w:r>
    </w:p>
    <w:p>
      <w:pPr>
        <w:pStyle w:val="ListParagraph"/>
        <w:numPr>
          <w:ilvl w:val="0"/>
          <w:numId w:val="2"/>
        </w:numPr>
        <w:tabs>
          <w:tab w:pos="533" w:val="left" w:leader="none"/>
          <w:tab w:pos="534" w:val="left" w:leader="none"/>
        </w:tabs>
        <w:spacing w:line="223" w:lineRule="auto" w:before="18" w:after="0"/>
        <w:ind w:left="533" w:right="5573" w:hanging="360"/>
        <w:jc w:val="left"/>
        <w:rPr>
          <w:sz w:val="13"/>
        </w:rPr>
      </w:pPr>
      <w:r>
        <w:rPr>
          <w:sz w:val="20"/>
        </w:rPr>
        <w:t>Diabetes self-management education (DSME) is an integral component of</w:t>
      </w:r>
      <w:r>
        <w:rPr>
          <w:spacing w:val="-30"/>
          <w:sz w:val="20"/>
        </w:rPr>
        <w:t> </w:t>
      </w:r>
      <w:r>
        <w:rPr>
          <w:sz w:val="20"/>
        </w:rPr>
        <w:t>patient care.</w:t>
      </w:r>
      <w:r>
        <w:rPr>
          <w:position w:val="10"/>
          <w:sz w:val="13"/>
        </w:rPr>
        <w:t>20</w:t>
      </w:r>
    </w:p>
    <w:p>
      <w:pPr>
        <w:pStyle w:val="BodyText"/>
        <w:spacing w:before="228"/>
        <w:ind w:left="173" w:right="5336"/>
      </w:pPr>
      <w:r>
        <w:rPr/>
        <w:t>Studies have found that keeping A1c at normal levels in people with diabetes can greatly reduce cardiovascular disease and other comorbidities associated with diabetes. However, another study has found that despite recent trends toward im- proved glycemic control, about 40% of U.S. dia- betics fail to maintain good A1c control (&lt;7%).</w:t>
      </w:r>
    </w:p>
    <w:p>
      <w:pPr>
        <w:pStyle w:val="BodyText"/>
        <w:spacing w:line="223" w:lineRule="auto" w:before="16"/>
        <w:ind w:left="173" w:right="5487"/>
        <w:jc w:val="both"/>
        <w:rPr>
          <w:sz w:val="13"/>
        </w:rPr>
      </w:pPr>
      <w:r>
        <w:rPr/>
        <w:t>Continued development of new pharmacological options is needed, in combination with efforts in- tended to support patient self-management.</w:t>
      </w:r>
      <w:r>
        <w:rPr>
          <w:position w:val="10"/>
          <w:sz w:val="13"/>
        </w:rPr>
        <w:t>21</w:t>
      </w:r>
    </w:p>
    <w:p>
      <w:pPr>
        <w:spacing w:after="0" w:line="223" w:lineRule="auto"/>
        <w:jc w:val="both"/>
        <w:rPr>
          <w:sz w:val="13"/>
        </w:rPr>
        <w:sectPr>
          <w:type w:val="continuous"/>
          <w:pgSz w:w="15840" w:h="12240" w:orient="landscape"/>
          <w:pgMar w:top="1140" w:bottom="280" w:left="820" w:right="380"/>
          <w:cols w:num="2" w:equalWidth="0">
            <w:col w:w="4597" w:space="111"/>
            <w:col w:w="9932"/>
          </w:cols>
        </w:sectPr>
      </w:pPr>
    </w:p>
    <w:p>
      <w:pPr>
        <w:pStyle w:val="BodyText"/>
        <w:ind w:left="46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Controlling High Blood Pressure</w:t>
                    </w:r>
                  </w:p>
                </w:txbxContent>
              </v:textbox>
              <w10:wrap type="none"/>
            </v:shape>
          </v:group>
        </w:pict>
      </w:r>
      <w:r>
        <w:rPr/>
      </w:r>
    </w:p>
    <w:p>
      <w:pPr>
        <w:pStyle w:val="BodyText"/>
        <w:spacing w:line="228" w:lineRule="auto" w:before="47"/>
        <w:ind w:left="427" w:right="392"/>
        <w:rPr>
          <w:sz w:val="13"/>
        </w:rPr>
      </w:pPr>
      <w:r>
        <w:rPr/>
        <w:pict>
          <v:shape style="position:absolute;margin-left:61.919998pt;margin-top:86.214935pt;width:239.6pt;height:36pt;mso-position-horizontal-relative:page;mso-position-vertical-relative:paragraph;z-index:10888;mso-wrap-distance-left:0;mso-wrap-distance-right:0" type="#_x0000_t202" filled="true" fillcolor="#999999" stroked="false">
            <v:textbox inset="0,0,0,0">
              <w:txbxContent>
                <w:p>
                  <w:pPr>
                    <w:spacing w:before="221"/>
                    <w:ind w:left="535" w:right="0" w:firstLine="0"/>
                    <w:jc w:val="left"/>
                    <w:rPr>
                      <w:b/>
                      <w:sz w:val="24"/>
                    </w:rPr>
                  </w:pPr>
                  <w:r>
                    <w:rPr>
                      <w:b/>
                      <w:color w:val="FFFFFF"/>
                      <w:sz w:val="24"/>
                    </w:rPr>
                    <w:t>Controlling High Blood Pressure</w:t>
                  </w:r>
                </w:p>
              </w:txbxContent>
            </v:textbox>
            <v:fill type="solid"/>
            <w10:wrap type="topAndBottom"/>
          </v:shape>
        </w:pict>
      </w:r>
      <w:r>
        <w:rPr/>
        <w:pict>
          <v:shape style="position:absolute;margin-left:315pt;margin-top:85.374939pt;width:430.2pt;height:36pt;mso-position-horizontal-relative:page;mso-position-vertical-relative:paragraph;z-index:10912;mso-wrap-distance-left:0;mso-wrap-distance-right:0" type="#_x0000_t202" filled="true" fillcolor="#999999" stroked="false">
            <v:textbox inset="0,0,0,0">
              <w:txbxContent>
                <w:p>
                  <w:pPr>
                    <w:spacing w:before="198"/>
                    <w:ind w:left="2528" w:right="0" w:firstLine="0"/>
                    <w:jc w:val="left"/>
                    <w:rPr>
                      <w:b/>
                      <w:sz w:val="28"/>
                    </w:rPr>
                  </w:pPr>
                  <w:r>
                    <w:rPr>
                      <w:b/>
                      <w:color w:val="FFFFFF"/>
                      <w:sz w:val="28"/>
                    </w:rPr>
                    <w:t>Understanding the Results</w:t>
                  </w:r>
                </w:p>
              </w:txbxContent>
            </v:textbox>
            <v:fill type="solid"/>
            <w10:wrap type="topAndBottom"/>
          </v:shape>
        </w:pict>
      </w:r>
      <w:r>
        <w:rPr/>
        <w:pict>
          <v:shape style="position:absolute;margin-left:61.599998pt;margin-top:127.434937pt;width:239.8pt;height:58.3pt;mso-position-horizontal-relative:page;mso-position-vertical-relative:paragraph;z-index:11536" type="#_x0000_t202" filled="false" stroked="true" strokeweight=".2pt" strokecolor="#000000">
            <v:textbox inset="0,0,0,0">
              <w:txbxContent>
                <w:p>
                  <w:pPr>
                    <w:spacing w:before="56"/>
                    <w:ind w:left="58" w:right="150" w:firstLine="0"/>
                    <w:jc w:val="left"/>
                    <w:rPr>
                      <w:sz w:val="18"/>
                    </w:rPr>
                  </w:pPr>
                  <w:r>
                    <w:rPr>
                      <w:sz w:val="18"/>
                    </w:rPr>
                    <w:t>The percentage of members 18-85 years of age who had a diagnosis of hypertension and whose blood pressure was adequately controlled (&lt;140/90) during the measure- ment year.</w:t>
                  </w:r>
                </w:p>
              </w:txbxContent>
            </v:textbox>
            <v:stroke dashstyle="solid"/>
            <w10:wrap type="none"/>
          </v:shape>
        </w:pict>
      </w:r>
      <w:r>
        <w:rPr/>
        <w:t>Nearly 30% of the U.S. population has high blood pressure (hypertension), and of this group, only about one-third have their blood pressure in good control. However, rates of control and awareness of the condition are increasing.</w:t>
      </w:r>
      <w:r>
        <w:rPr>
          <w:position w:val="9"/>
          <w:sz w:val="13"/>
        </w:rPr>
        <w:t>22 </w:t>
      </w:r>
      <w:r>
        <w:rPr/>
        <w:t>The HEDIS Controlling High Blood Pressure measure defines blood pressure control as &lt;140/90, a less stringent requirement than some current clinical guidelines such as those put out by the National Heart, Lung, and Blood Institute, which defines a normal blood pressure to be less than 120/80, prehypertension as 120-139/80-89, and high blood pressure as 140/90 or higher.</w:t>
      </w:r>
      <w:r>
        <w:rPr>
          <w:position w:val="9"/>
          <w:sz w:val="13"/>
        </w:rPr>
        <w:t>23 </w:t>
      </w:r>
      <w:r>
        <w:rPr/>
        <w:t>Lifestyle modifications such as increased exercise, weight loss, tobacco cessation, reduced alcohol intake, and reduced salt intake can help individuals control their blood pressure. In addition, antihypertensive pharmacotherapy is effective in controlling blood pressure and has been associated with reduced incidence of stroke, heart attack, and heart failure.</w:t>
      </w:r>
      <w:r>
        <w:rPr>
          <w:position w:val="9"/>
          <w:sz w:val="13"/>
        </w:rPr>
        <w:t>24</w:t>
      </w:r>
    </w:p>
    <w:p>
      <w:pPr>
        <w:pStyle w:val="BodyText"/>
        <w:spacing w:before="143"/>
        <w:ind w:left="5557" w:right="460"/>
      </w:pPr>
      <w:r>
        <w:rPr/>
        <w:t>Sixty-one percent (60.7%) of MassHealth members 18 to 85 years of age had a diagnosis of hy- pertension and also had adequately controlled blood pressure (&lt;140/90) during 2008. Individual plan rates ranged from 55.1% to 76.7%. One plan (FCHP) had a rate that was significantly above the national Medicaid 75th percentile rate. Three plans (PCC Plan, NH, and BMCHP) had rates that were not significantly different while one plan (NHP) had a rate that was significantly below the Medicaid rate. One plan (BMCHP) had a rate that was significantly above its 2007 rate, and the other four plans (PCC Plan, NHP, NH, and FCHP) had rates that were not significantly differ- ent than their 2007 rates.</w:t>
      </w:r>
    </w:p>
    <w:p>
      <w:pPr>
        <w:pStyle w:val="BodyText"/>
      </w:pPr>
    </w:p>
    <w:p>
      <w:pPr>
        <w:pStyle w:val="BodyText"/>
        <w:spacing w:before="1"/>
        <w:ind w:left="5557" w:right="438"/>
      </w:pPr>
      <w:r>
        <w:rPr/>
        <w:pict>
          <v:group style="position:absolute;margin-left:61.09pt;margin-top:-44.10519pt;width:239.3pt;height:225.05pt;mso-position-horizontal-relative:page;mso-position-vertical-relative:paragraph;z-index:11512" coordorigin="1222,-882" coordsize="4786,4501">
            <v:rect style="position:absolute;left:1222;top:-882;width:4784;height:4499" filled="false" stroked="true" strokeweight=".06pt" strokecolor="#000000">
              <v:stroke dashstyle="solid"/>
            </v:rect>
            <v:rect style="position:absolute;left:2452;top:2823;width:1349;height:180" filled="true" fillcolor="#969696" stroked="false">
              <v:fill type="solid"/>
            </v:rect>
            <v:rect style="position:absolute;left:2452;top:2823;width:1349;height:180" filled="false" stroked="true" strokeweight=".75pt" strokecolor="#000000">
              <v:stroke dashstyle="solid"/>
            </v:rect>
            <v:rect style="position:absolute;left:2452;top:2387;width:1995;height:180" filled="false" stroked="true" strokeweight=".75pt" strokecolor="#000000">
              <v:stroke dashstyle="solid"/>
            </v:rect>
            <v:rect style="position:absolute;left:2452;top:1953;width:1065;height:180" filled="true" fillcolor="#969696" stroked="false">
              <v:fill type="solid"/>
            </v:rect>
            <v:rect style="position:absolute;left:2452;top:1953;width:1065;height:180" filled="false" stroked="true" strokeweight=".75pt" strokecolor="#000000">
              <v:stroke dashstyle="solid"/>
            </v:rect>
            <v:shape style="position:absolute;left:2454;top:1518;width:825;height:180" type="#_x0000_t75" stroked="false">
              <v:imagedata r:id="rId44" o:title=""/>
            </v:shape>
            <v:rect style="position:absolute;left:2452;top:1517;width:825;height:180" filled="false" stroked="true" strokeweight=".75pt" strokecolor="#000000">
              <v:stroke dashstyle="solid"/>
            </v:rect>
            <v:rect style="position:absolute;left:2452;top:1083;width:1095;height:180" filled="true" fillcolor="#969696" stroked="false">
              <v:fill type="solid"/>
            </v:rect>
            <v:rect style="position:absolute;left:2452;top:1083;width:1095;height:180" filled="false" stroked="true" strokeweight=".75pt" strokecolor="#000000">
              <v:stroke dashstyle="solid"/>
            </v:rect>
            <v:rect style="position:absolute;left:2452;top:648;width:1125;height:180" filled="true" fillcolor="#000000" stroked="false">
              <v:fill type="solid"/>
            </v:rect>
            <v:rect style="position:absolute;left:2452;top:648;width:1125;height:180" filled="false" stroked="true" strokeweight=".75pt" strokecolor="#000000">
              <v:stroke dashstyle="solid"/>
            </v:rect>
            <v:rect style="position:absolute;left:2452;top:213;width:1545;height:180" filled="true" fillcolor="#000000" stroked="false">
              <v:fill type="solid"/>
            </v:rect>
            <v:rect style="position:absolute;left:2452;top:213;width:1545;height:180" filled="false" stroked="true" strokeweight=".75pt" strokecolor="#000000">
              <v:stroke dashstyle="solid"/>
            </v:rect>
            <v:rect style="position:absolute;left:2452;top:-222;width:855;height:180" filled="true" fillcolor="#000000" stroked="false">
              <v:fill type="solid"/>
            </v:rect>
            <v:rect style="position:absolute;left:2452;top:-222;width:855;height:180" filled="false" stroked="true" strokeweight=".75pt" strokecolor="#000000">
              <v:stroke dashstyle="solid"/>
            </v:rect>
            <v:rect style="position:absolute;left:2452;top:-657;width:1259;height:180" filled="true" fillcolor="#000000" stroked="false">
              <v:fill type="solid"/>
            </v:rect>
            <v:rect style="position:absolute;left:2452;top:-657;width:1259;height:180" filled="false" stroked="true" strokeweight=".75pt" strokecolor="#000000">
              <v:stroke dashstyle="solid"/>
            </v:rect>
            <v:line style="position:absolute" from="2453,3122" to="5706,3122" stroked="true" strokeweight=".06pt" strokecolor="#000000">
              <v:stroke dashstyle="solid"/>
            </v:line>
            <v:line style="position:absolute" from="2453,3152" to="2453,3122" stroked="true" strokeweight=".06pt" strokecolor="#000000">
              <v:stroke dashstyle="solid"/>
            </v:line>
            <v:line style="position:absolute" from="3532,3152" to="3532,3122" stroked="true" strokeweight=".06pt" strokecolor="#000000">
              <v:stroke dashstyle="solid"/>
            </v:line>
            <v:line style="position:absolute" from="4627,3152" to="4627,3122" stroked="true" strokeweight=".06pt" strokecolor="#000000">
              <v:stroke dashstyle="solid"/>
            </v:line>
            <v:line style="position:absolute" from="5706,3152" to="5706,3122" stroked="true" strokeweight=".06pt" strokecolor="#000000">
              <v:stroke dashstyle="solid"/>
            </v:line>
            <v:line style="position:absolute" from="2453,-791" to="2453,3122" stroked="true" strokeweight=".06pt" strokecolor="#000000">
              <v:stroke dashstyle="solid"/>
            </v:line>
            <v:line style="position:absolute" from="2423,3122" to="2453,3122" stroked="true" strokeweight=".06pt" strokecolor="#000000">
              <v:stroke dashstyle="solid"/>
            </v:line>
            <v:line style="position:absolute" from="2423,2688" to="2453,2688" stroked="true" strokeweight=".06pt" strokecolor="#000000">
              <v:stroke dashstyle="solid"/>
            </v:line>
            <v:line style="position:absolute" from="2423,2253" to="2453,2253" stroked="true" strokeweight=".06pt" strokecolor="#000000">
              <v:stroke dashstyle="solid"/>
            </v:line>
            <v:line style="position:absolute" from="2423,1818" to="2453,1818" stroked="true" strokeweight=".06pt" strokecolor="#000000">
              <v:stroke dashstyle="solid"/>
            </v:line>
            <v:line style="position:absolute" from="2423,1383" to="2453,1383" stroked="true" strokeweight=".06pt" strokecolor="#000000">
              <v:stroke dashstyle="solid"/>
            </v:line>
            <v:line style="position:absolute" from="2423,949" to="2453,949" stroked="true" strokeweight=".06pt" strokecolor="#000000">
              <v:stroke dashstyle="solid"/>
            </v:line>
            <v:line style="position:absolute" from="2423,513" to="2453,513" stroked="true" strokeweight=".06pt" strokecolor="#000000">
              <v:stroke dashstyle="solid"/>
            </v:line>
            <v:line style="position:absolute" from="2423,79" to="2453,79" stroked="true" strokeweight=".06pt" strokecolor="#000000">
              <v:stroke dashstyle="solid"/>
            </v:line>
            <v:line style="position:absolute" from="2423,-357" to="2453,-357" stroked="true" strokeweight=".06pt" strokecolor="#000000">
              <v:stroke dashstyle="solid"/>
            </v:line>
            <v:line style="position:absolute" from="2423,-791" to="2453,-791" stroked="true" strokeweight=".06pt" strokecolor="#000000">
              <v:stroke dashstyle="solid"/>
            </v:line>
            <v:rect style="position:absolute;left:1222;top:-882;width:4784;height:4499" filled="false" stroked="true" strokeweight=".06pt" strokecolor="#000000">
              <v:stroke dashstyle="solid"/>
            </v:rect>
            <v:shape style="position:absolute;left:1478;top:-746;width:911;height:299" type="#_x0000_t202" filled="false" stroked="false">
              <v:textbox inset="0,0,0,0">
                <w:txbxContent>
                  <w:p>
                    <w:pPr>
                      <w:spacing w:line="285" w:lineRule="auto" w:before="0"/>
                      <w:ind w:left="300" w:right="6" w:hanging="301"/>
                      <w:jc w:val="left"/>
                      <w:rPr>
                        <w:sz w:val="12"/>
                      </w:rPr>
                    </w:pPr>
                    <w:r>
                      <w:rPr>
                        <w:sz w:val="12"/>
                      </w:rPr>
                      <w:t>Nat</w:t>
                    </w:r>
                    <w:r>
                      <w:rPr>
                        <w:spacing w:val="-24"/>
                        <w:sz w:val="12"/>
                      </w:rPr>
                      <w:t> </w:t>
                    </w:r>
                    <w:r>
                      <w:rPr>
                        <w:spacing w:val="2"/>
                        <w:sz w:val="12"/>
                      </w:rPr>
                      <w:t>'l</w:t>
                    </w:r>
                    <w:r>
                      <w:rPr>
                        <w:spacing w:val="-2"/>
                        <w:sz w:val="12"/>
                      </w:rPr>
                      <w:t> </w:t>
                    </w:r>
                    <w:r>
                      <w:rPr>
                        <w:sz w:val="12"/>
                      </w:rPr>
                      <w:t>M</w:t>
                    </w:r>
                    <w:r>
                      <w:rPr>
                        <w:spacing w:val="-15"/>
                        <w:sz w:val="12"/>
                      </w:rPr>
                      <w:t> </w:t>
                    </w:r>
                    <w:r>
                      <w:rPr>
                        <w:sz w:val="12"/>
                      </w:rPr>
                      <w:t>caid</w:t>
                    </w:r>
                    <w:r>
                      <w:rPr>
                        <w:spacing w:val="2"/>
                        <w:sz w:val="12"/>
                      </w:rPr>
                      <w:t> </w:t>
                    </w:r>
                    <w:r>
                      <w:rPr>
                        <w:spacing w:val="-5"/>
                        <w:sz w:val="12"/>
                      </w:rPr>
                      <w:t>75t</w:t>
                    </w:r>
                    <w:r>
                      <w:rPr>
                        <w:spacing w:val="-24"/>
                        <w:sz w:val="12"/>
                      </w:rPr>
                      <w:t> </w:t>
                    </w:r>
                    <w:r>
                      <w:rPr>
                        <w:sz w:val="12"/>
                      </w:rPr>
                      <w:t>h Pctile</w:t>
                    </w:r>
                  </w:p>
                </w:txbxContent>
              </v:textbox>
              <w10:wrap type="none"/>
            </v:shape>
            <v:shape style="position:absolute;left:3772;top:-673;width:480;height:185" type="#_x0000_t202" filled="false" stroked="false">
              <v:textbox inset="0,0,0,0">
                <w:txbxContent>
                  <w:p>
                    <w:pPr>
                      <w:spacing w:line="183" w:lineRule="exact" w:before="0"/>
                      <w:ind w:left="0" w:right="0" w:firstLine="0"/>
                      <w:jc w:val="left"/>
                      <w:rPr>
                        <w:sz w:val="16"/>
                      </w:rPr>
                    </w:pPr>
                    <w:r>
                      <w:rPr>
                        <w:sz w:val="16"/>
                      </w:rPr>
                      <w:t>63.3%</w:t>
                    </w:r>
                  </w:p>
                </w:txbxContent>
              </v:textbox>
              <w10:wrap type="none"/>
            </v:shape>
            <v:shape style="position:absolute;left:1402;top:-222;width:980;height:135" type="#_x0000_t202" filled="false" stroked="false">
              <v:textbox inset="0,0,0,0">
                <w:txbxContent>
                  <w:p>
                    <w:pPr>
                      <w:spacing w:line="134" w:lineRule="exact" w:before="0"/>
                      <w:ind w:left="0" w:right="0" w:firstLine="0"/>
                      <w:jc w:val="left"/>
                      <w:rPr>
                        <w:sz w:val="12"/>
                      </w:rPr>
                    </w:pPr>
                    <w:r>
                      <w:rPr>
                        <w:sz w:val="12"/>
                      </w:rPr>
                      <w:t>Nat</w:t>
                    </w:r>
                    <w:r>
                      <w:rPr>
                        <w:spacing w:val="-23"/>
                        <w:sz w:val="12"/>
                      </w:rPr>
                      <w:t> </w:t>
                    </w:r>
                    <w:r>
                      <w:rPr>
                        <w:spacing w:val="2"/>
                        <w:sz w:val="12"/>
                      </w:rPr>
                      <w:t>'l</w:t>
                    </w:r>
                    <w:r>
                      <w:rPr>
                        <w:spacing w:val="-2"/>
                        <w:sz w:val="12"/>
                      </w:rPr>
                      <w:t> </w:t>
                    </w:r>
                    <w:r>
                      <w:rPr>
                        <w:sz w:val="12"/>
                      </w:rPr>
                      <w:t>M</w:t>
                    </w:r>
                    <w:r>
                      <w:rPr>
                        <w:spacing w:val="-16"/>
                        <w:sz w:val="12"/>
                      </w:rPr>
                      <w:t> </w:t>
                    </w:r>
                    <w:r>
                      <w:rPr>
                        <w:sz w:val="12"/>
                      </w:rPr>
                      <w:t>caid</w:t>
                    </w:r>
                    <w:r>
                      <w:rPr>
                        <w:spacing w:val="0"/>
                        <w:sz w:val="12"/>
                      </w:rPr>
                      <w:t> </w:t>
                    </w:r>
                    <w:r>
                      <w:rPr>
                        <w:sz w:val="12"/>
                      </w:rPr>
                      <w:t>M</w:t>
                    </w:r>
                    <w:r>
                      <w:rPr>
                        <w:spacing w:val="-16"/>
                        <w:sz w:val="12"/>
                      </w:rPr>
                      <w:t> </w:t>
                    </w:r>
                    <w:r>
                      <w:rPr>
                        <w:spacing w:val="-7"/>
                        <w:sz w:val="12"/>
                      </w:rPr>
                      <w:t>ean</w:t>
                    </w:r>
                  </w:p>
                </w:txbxContent>
              </v:textbox>
              <w10:wrap type="none"/>
            </v:shape>
            <v:shape style="position:absolute;left:3367;top:-238;width:481;height:185" type="#_x0000_t202" filled="false" stroked="false">
              <v:textbox inset="0,0,0,0">
                <w:txbxContent>
                  <w:p>
                    <w:pPr>
                      <w:spacing w:line="183" w:lineRule="exact" w:before="0"/>
                      <w:ind w:left="0" w:right="0" w:firstLine="0"/>
                      <w:jc w:val="left"/>
                      <w:rPr>
                        <w:sz w:val="16"/>
                      </w:rPr>
                    </w:pPr>
                    <w:r>
                      <w:rPr>
                        <w:sz w:val="16"/>
                      </w:rPr>
                      <w:t>55.8%</w:t>
                    </w:r>
                  </w:p>
                </w:txbxContent>
              </v:textbox>
              <w10:wrap type="none"/>
            </v:shape>
            <v:shape style="position:absolute;left:1448;top:214;width:942;height:135" type="#_x0000_t202" filled="false" stroked="false">
              <v:textbox inset="0,0,0,0">
                <w:txbxContent>
                  <w:p>
                    <w:pPr>
                      <w:spacing w:line="134" w:lineRule="exact" w:before="0"/>
                      <w:ind w:left="0" w:right="0" w:firstLine="0"/>
                      <w:jc w:val="left"/>
                      <w:rPr>
                        <w:sz w:val="12"/>
                      </w:rPr>
                    </w:pPr>
                    <w:r>
                      <w:rPr>
                        <w:sz w:val="12"/>
                      </w:rPr>
                      <w:t>M</w:t>
                    </w:r>
                    <w:r>
                      <w:rPr>
                        <w:spacing w:val="-14"/>
                        <w:sz w:val="12"/>
                      </w:rPr>
                      <w:t> </w:t>
                    </w:r>
                    <w:r>
                      <w:rPr>
                        <w:sz w:val="12"/>
                      </w:rPr>
                      <w:t>A</w:t>
                    </w:r>
                    <w:r>
                      <w:rPr>
                        <w:spacing w:val="5"/>
                        <w:sz w:val="12"/>
                      </w:rPr>
                      <w:t> </w:t>
                    </w:r>
                    <w:r>
                      <w:rPr>
                        <w:sz w:val="12"/>
                      </w:rPr>
                      <w:t>Comm</w:t>
                    </w:r>
                    <w:r>
                      <w:rPr>
                        <w:spacing w:val="-14"/>
                        <w:sz w:val="12"/>
                      </w:rPr>
                      <w:t> </w:t>
                    </w:r>
                    <w:r>
                      <w:rPr>
                        <w:sz w:val="12"/>
                      </w:rPr>
                      <w:t>M</w:t>
                    </w:r>
                    <w:r>
                      <w:rPr>
                        <w:spacing w:val="-14"/>
                        <w:sz w:val="12"/>
                      </w:rPr>
                      <w:t> </w:t>
                    </w:r>
                    <w:r>
                      <w:rPr>
                        <w:spacing w:val="-5"/>
                        <w:sz w:val="12"/>
                      </w:rPr>
                      <w:t>ean</w:t>
                    </w:r>
                  </w:p>
                </w:txbxContent>
              </v:textbox>
              <w10:wrap type="none"/>
            </v:shape>
            <v:shape style="position:absolute;left:4057;top:197;width:481;height:185" type="#_x0000_t202" filled="false" stroked="false">
              <v:textbox inset="0,0,0,0">
                <w:txbxContent>
                  <w:p>
                    <w:pPr>
                      <w:spacing w:line="183" w:lineRule="exact" w:before="0"/>
                      <w:ind w:left="0" w:right="0" w:firstLine="0"/>
                      <w:jc w:val="left"/>
                      <w:rPr>
                        <w:sz w:val="16"/>
                      </w:rPr>
                    </w:pPr>
                    <w:r>
                      <w:rPr>
                        <w:sz w:val="16"/>
                      </w:rPr>
                      <w:t>68.6%</w:t>
                    </w:r>
                  </w:p>
                </w:txbxContent>
              </v:textbox>
              <w10:wrap type="none"/>
            </v:shape>
            <v:shape style="position:absolute;left:1508;top:558;width:875;height:300" type="#_x0000_t202" filled="false" stroked="false">
              <v:textbox inset="0,0,0,0">
                <w:txbxContent>
                  <w:p>
                    <w:pPr>
                      <w:spacing w:line="288" w:lineRule="auto" w:before="0"/>
                      <w:ind w:left="0" w:right="-20" w:firstLine="119"/>
                      <w:jc w:val="left"/>
                      <w:rPr>
                        <w:sz w:val="12"/>
                      </w:rPr>
                    </w:pPr>
                    <w:r>
                      <w:rPr>
                        <w:sz w:val="12"/>
                      </w:rPr>
                      <w:t>M </w:t>
                    </w:r>
                    <w:r>
                      <w:rPr>
                        <w:spacing w:val="-3"/>
                        <w:sz w:val="12"/>
                      </w:rPr>
                      <w:t>assHealth </w:t>
                    </w:r>
                    <w:r>
                      <w:rPr>
                        <w:sz w:val="12"/>
                      </w:rPr>
                      <w:t>Weight </w:t>
                    </w:r>
                    <w:r>
                      <w:rPr>
                        <w:spacing w:val="-4"/>
                        <w:sz w:val="12"/>
                      </w:rPr>
                      <w:t>ed </w:t>
                    </w:r>
                    <w:r>
                      <w:rPr>
                        <w:sz w:val="12"/>
                      </w:rPr>
                      <w:t>M </w:t>
                    </w:r>
                    <w:r>
                      <w:rPr>
                        <w:spacing w:val="-7"/>
                        <w:sz w:val="12"/>
                      </w:rPr>
                      <w:t>ean</w:t>
                    </w:r>
                  </w:p>
                </w:txbxContent>
              </v:textbox>
              <w10:wrap type="none"/>
            </v:shape>
            <v:shape style="position:absolute;left:3637;top:632;width:481;height:185" type="#_x0000_t202" filled="false" stroked="false">
              <v:textbox inset="0,0,0,0">
                <w:txbxContent>
                  <w:p>
                    <w:pPr>
                      <w:spacing w:line="183" w:lineRule="exact" w:before="0"/>
                      <w:ind w:left="0" w:right="0" w:firstLine="0"/>
                      <w:jc w:val="left"/>
                      <w:rPr>
                        <w:sz w:val="16"/>
                      </w:rPr>
                    </w:pPr>
                    <w:r>
                      <w:rPr>
                        <w:sz w:val="16"/>
                      </w:rPr>
                      <w:t>60.7%</w:t>
                    </w:r>
                  </w:p>
                </w:txbxContent>
              </v:textbox>
              <w10:wrap type="none"/>
            </v:shape>
            <v:shape style="position:absolute;left:2032;top:1083;width:359;height:135" type="#_x0000_t202" filled="false" stroked="false">
              <v:textbox inset="0,0,0,0">
                <w:txbxContent>
                  <w:p>
                    <w:pPr>
                      <w:spacing w:line="134" w:lineRule="exact" w:before="0"/>
                      <w:ind w:left="0" w:right="0" w:firstLine="0"/>
                      <w:jc w:val="left"/>
                      <w:rPr>
                        <w:sz w:val="12"/>
                      </w:rPr>
                    </w:pPr>
                    <w:r>
                      <w:rPr>
                        <w:sz w:val="12"/>
                      </w:rPr>
                      <w:t>PCCP</w:t>
                    </w:r>
                  </w:p>
                </w:txbxContent>
              </v:textbox>
              <w10:wrap type="none"/>
            </v:shape>
            <v:shape style="position:absolute;left:3637;top:1067;width:481;height:185" type="#_x0000_t202" filled="false" stroked="false">
              <v:textbox inset="0,0,0,0">
                <w:txbxContent>
                  <w:p>
                    <w:pPr>
                      <w:spacing w:line="183" w:lineRule="exact" w:before="0"/>
                      <w:ind w:left="0" w:right="0" w:firstLine="0"/>
                      <w:jc w:val="left"/>
                      <w:rPr>
                        <w:sz w:val="16"/>
                      </w:rPr>
                    </w:pPr>
                    <w:r>
                      <w:rPr>
                        <w:sz w:val="16"/>
                      </w:rPr>
                      <w:t>60.1%</w:t>
                    </w:r>
                  </w:p>
                </w:txbxContent>
              </v:textbox>
              <w10:wrap type="none"/>
            </v:shape>
            <v:shape style="position:absolute;left:2122;top:1518;width:266;height:135" type="#_x0000_t202" filled="false" stroked="false">
              <v:textbox inset="0,0,0,0">
                <w:txbxContent>
                  <w:p>
                    <w:pPr>
                      <w:spacing w:line="134" w:lineRule="exact" w:before="0"/>
                      <w:ind w:left="0" w:right="0" w:firstLine="0"/>
                      <w:jc w:val="left"/>
                      <w:rPr>
                        <w:sz w:val="12"/>
                      </w:rPr>
                    </w:pPr>
                    <w:r>
                      <w:rPr>
                        <w:sz w:val="12"/>
                      </w:rPr>
                      <w:t>NHP</w:t>
                    </w:r>
                  </w:p>
                </w:txbxContent>
              </v:textbox>
              <w10:wrap type="none"/>
            </v:shape>
            <v:shape style="position:absolute;left:3338;top:1501;width:480;height:185" type="#_x0000_t202" filled="false" stroked="false">
              <v:textbox inset="0,0,0,0">
                <w:txbxContent>
                  <w:p>
                    <w:pPr>
                      <w:spacing w:line="183" w:lineRule="exact" w:before="0"/>
                      <w:ind w:left="0" w:right="0" w:firstLine="0"/>
                      <w:jc w:val="left"/>
                      <w:rPr>
                        <w:sz w:val="16"/>
                      </w:rPr>
                    </w:pPr>
                    <w:r>
                      <w:rPr>
                        <w:sz w:val="16"/>
                      </w:rPr>
                      <w:t>55.1%</w:t>
                    </w:r>
                  </w:p>
                </w:txbxContent>
              </v:textbox>
              <w10:wrap type="none"/>
            </v:shape>
            <v:shape style="position:absolute;left:2198;top:1952;width:200;height:135" type="#_x0000_t202" filled="false" stroked="false">
              <v:textbox inset="0,0,0,0">
                <w:txbxContent>
                  <w:p>
                    <w:pPr>
                      <w:spacing w:line="134" w:lineRule="exact" w:before="0"/>
                      <w:ind w:left="0" w:right="0" w:firstLine="0"/>
                      <w:jc w:val="left"/>
                      <w:rPr>
                        <w:sz w:val="12"/>
                      </w:rPr>
                    </w:pPr>
                    <w:r>
                      <w:rPr>
                        <w:sz w:val="12"/>
                      </w:rPr>
                      <w:t>NH</w:t>
                    </w:r>
                  </w:p>
                </w:txbxContent>
              </v:textbox>
              <w10:wrap type="none"/>
            </v:shape>
            <v:shape style="position:absolute;left:3577;top:1937;width:481;height:185" type="#_x0000_t202" filled="false" stroked="false">
              <v:textbox inset="0,0,0,0">
                <w:txbxContent>
                  <w:p>
                    <w:pPr>
                      <w:spacing w:line="183" w:lineRule="exact" w:before="0"/>
                      <w:ind w:left="0" w:right="0" w:firstLine="0"/>
                      <w:jc w:val="left"/>
                      <w:rPr>
                        <w:sz w:val="16"/>
                      </w:rPr>
                    </w:pPr>
                    <w:r>
                      <w:rPr>
                        <w:sz w:val="16"/>
                      </w:rPr>
                      <w:t>59.6%</w:t>
                    </w:r>
                  </w:p>
                </w:txbxContent>
              </v:textbox>
              <w10:wrap type="none"/>
            </v:shape>
            <v:shape style="position:absolute;left:2048;top:2388;width:341;height:135" type="#_x0000_t202" filled="false" stroked="false">
              <v:textbox inset="0,0,0,0">
                <w:txbxContent>
                  <w:p>
                    <w:pPr>
                      <w:spacing w:line="134" w:lineRule="exact" w:before="0"/>
                      <w:ind w:left="0" w:right="0" w:firstLine="0"/>
                      <w:jc w:val="left"/>
                      <w:rPr>
                        <w:sz w:val="12"/>
                      </w:rPr>
                    </w:pPr>
                    <w:r>
                      <w:rPr>
                        <w:sz w:val="12"/>
                      </w:rPr>
                      <w:t>FCHP</w:t>
                    </w:r>
                  </w:p>
                </w:txbxContent>
              </v:textbox>
              <w10:wrap type="none"/>
            </v:shape>
            <v:shape style="position:absolute;left:4522;top:2371;width:480;height:185" type="#_x0000_t202" filled="false" stroked="false">
              <v:textbox inset="0,0,0,0">
                <w:txbxContent>
                  <w:p>
                    <w:pPr>
                      <w:spacing w:line="183" w:lineRule="exact" w:before="0"/>
                      <w:ind w:left="0" w:right="0" w:firstLine="0"/>
                      <w:jc w:val="left"/>
                      <w:rPr>
                        <w:sz w:val="16"/>
                      </w:rPr>
                    </w:pPr>
                    <w:r>
                      <w:rPr>
                        <w:sz w:val="16"/>
                      </w:rPr>
                      <w:t>76.7%</w:t>
                    </w:r>
                  </w:p>
                </w:txbxContent>
              </v:textbox>
              <w10:wrap type="none"/>
            </v:shape>
            <v:shape style="position:absolute;left:1912;top:2822;width:476;height:135" type="#_x0000_t202" filled="false" stroked="false">
              <v:textbox inset="0,0,0,0">
                <w:txbxContent>
                  <w:p>
                    <w:pPr>
                      <w:spacing w:line="134" w:lineRule="exact" w:before="0"/>
                      <w:ind w:left="0" w:right="0" w:firstLine="0"/>
                      <w:jc w:val="left"/>
                      <w:rPr>
                        <w:sz w:val="12"/>
                      </w:rPr>
                    </w:pPr>
                    <w:r>
                      <w:rPr>
                        <w:sz w:val="12"/>
                      </w:rPr>
                      <w:t>BM CHP</w:t>
                    </w:r>
                  </w:p>
                </w:txbxContent>
              </v:textbox>
              <w10:wrap type="none"/>
            </v:shape>
            <v:shape style="position:absolute;left:3862;top:2807;width:480;height:185" type="#_x0000_t202" filled="false" stroked="false">
              <v:textbox inset="0,0,0,0">
                <w:txbxContent>
                  <w:p>
                    <w:pPr>
                      <w:spacing w:line="183" w:lineRule="exact" w:before="0"/>
                      <w:ind w:left="0" w:right="0" w:firstLine="0"/>
                      <w:jc w:val="left"/>
                      <w:rPr>
                        <w:sz w:val="16"/>
                      </w:rPr>
                    </w:pPr>
                    <w:r>
                      <w:rPr>
                        <w:sz w:val="16"/>
                      </w:rPr>
                      <w:t>64.9%</w:t>
                    </w:r>
                  </w:p>
                </w:txbxContent>
              </v:textbox>
              <w10:wrap type="none"/>
            </v:shape>
            <v:shape style="position:absolute;left:2348;top:3212;width:277;height:135" type="#_x0000_t202" filled="false" stroked="false">
              <v:textbox inset="0,0,0,0">
                <w:txbxContent>
                  <w:p>
                    <w:pPr>
                      <w:spacing w:line="134" w:lineRule="exact" w:before="0"/>
                      <w:ind w:left="0" w:right="0" w:firstLine="0"/>
                      <w:jc w:val="left"/>
                      <w:rPr>
                        <w:sz w:val="12"/>
                      </w:rPr>
                    </w:pPr>
                    <w:r>
                      <w:rPr>
                        <w:sz w:val="12"/>
                      </w:rPr>
                      <w:t>40%</w:t>
                    </w:r>
                  </w:p>
                </w:txbxContent>
              </v:textbox>
              <w10:wrap type="none"/>
            </v:shape>
            <v:shape style="position:absolute;left:3427;top:3212;width:285;height:135" type="#_x0000_t202" filled="false" stroked="false">
              <v:textbox inset="0,0,0,0">
                <w:txbxContent>
                  <w:p>
                    <w:pPr>
                      <w:spacing w:line="134" w:lineRule="exact" w:before="0"/>
                      <w:ind w:left="0" w:right="0" w:firstLine="0"/>
                      <w:jc w:val="left"/>
                      <w:rPr>
                        <w:sz w:val="12"/>
                      </w:rPr>
                    </w:pPr>
                    <w:r>
                      <w:rPr>
                        <w:sz w:val="12"/>
                      </w:rPr>
                      <w:t>60%</w:t>
                    </w:r>
                  </w:p>
                </w:txbxContent>
              </v:textbox>
              <w10:wrap type="none"/>
            </v:shape>
            <v:shape style="position:absolute;left:4522;top:3212;width:277;height:135" type="#_x0000_t202" filled="false" stroked="false">
              <v:textbox inset="0,0,0,0">
                <w:txbxContent>
                  <w:p>
                    <w:pPr>
                      <w:spacing w:line="134" w:lineRule="exact" w:before="0"/>
                      <w:ind w:left="0" w:right="0" w:firstLine="0"/>
                      <w:jc w:val="left"/>
                      <w:rPr>
                        <w:sz w:val="12"/>
                      </w:rPr>
                    </w:pPr>
                    <w:r>
                      <w:rPr>
                        <w:sz w:val="12"/>
                      </w:rPr>
                      <w:t>80%</w:t>
                    </w:r>
                  </w:p>
                </w:txbxContent>
              </v:textbox>
              <w10:wrap type="none"/>
            </v:shape>
            <v:shape style="position:absolute;left:5571;top:3212;width:323;height:135" type="#_x0000_t202" filled="false" stroked="false">
              <v:textbox inset="0,0,0,0">
                <w:txbxContent>
                  <w:p>
                    <w:pPr>
                      <w:spacing w:line="134" w:lineRule="exact" w:before="0"/>
                      <w:ind w:left="0" w:right="0" w:firstLine="0"/>
                      <w:jc w:val="left"/>
                      <w:rPr>
                        <w:sz w:val="12"/>
                      </w:rPr>
                    </w:pPr>
                    <w:r>
                      <w:rPr>
                        <w:sz w:val="12"/>
                      </w:rPr>
                      <w:t>100%</w:t>
                    </w:r>
                  </w:p>
                </w:txbxContent>
              </v:textbox>
              <w10:wrap type="none"/>
            </v:shape>
            <w10:wrap type="none"/>
          </v:group>
        </w:pict>
      </w:r>
      <w:r>
        <w:rPr/>
        <w:t>The definition of blood pressure control currently used for the HEDIS Controlling High Blood Pressure measure is &lt;140/90, a criteria that is less stringent than other clinical guidelines. The HEDIS measure’s definition of the eligible population includes all members who meet the diagno- sis criteria for hypertension, including higher risk populations such as members with diabetes (the one exception is that the measure does exclude members with a diagnosis of end stage renal disease). Although a control threshold of &lt;140/90 may be appropriate for certain populations, it may not be an appropriate threshold for more complicated members, such as those with co- morbid diabetes or heart disease, who should have their blood pressure controlled to at least</w:t>
      </w:r>
    </w:p>
    <w:p>
      <w:pPr>
        <w:pStyle w:val="BodyText"/>
        <w:spacing w:line="230" w:lineRule="exact"/>
        <w:ind w:left="4365" w:right="6939"/>
        <w:jc w:val="center"/>
        <w:rPr>
          <w:sz w:val="13"/>
        </w:rPr>
      </w:pPr>
      <w:r>
        <w:rPr/>
        <w:t>&lt;130/80.</w:t>
      </w:r>
      <w:r>
        <w:rPr>
          <w:position w:val="10"/>
          <w:sz w:val="13"/>
        </w:rPr>
        <w:t>25</w:t>
      </w:r>
    </w:p>
    <w:p>
      <w:pPr>
        <w:pStyle w:val="BodyText"/>
        <w:spacing w:before="10"/>
      </w:pPr>
    </w:p>
    <w:p>
      <w:pPr>
        <w:pStyle w:val="BodyText"/>
        <w:spacing w:line="228" w:lineRule="auto"/>
        <w:ind w:left="5557" w:right="422"/>
      </w:pPr>
      <w:r>
        <w:rPr/>
        <w:t>Adherence to pharmacological treatment plans for high blood pressure is associated with im- proved hypertension control.</w:t>
      </w:r>
      <w:r>
        <w:rPr>
          <w:position w:val="9"/>
          <w:sz w:val="13"/>
        </w:rPr>
        <w:t>26 </w:t>
      </w:r>
      <w:r>
        <w:rPr/>
        <w:t>A number of patient factors may be related to adherence, such as the severity of the hypertension, number of comorbidities, and side effects of treatment.</w:t>
      </w:r>
    </w:p>
    <w:p>
      <w:pPr>
        <w:pStyle w:val="BodyText"/>
      </w:pPr>
    </w:p>
    <w:p>
      <w:pPr>
        <w:spacing w:before="0"/>
        <w:ind w:left="5538" w:right="6939" w:firstLine="0"/>
        <w:jc w:val="center"/>
        <w:rPr>
          <w:i/>
          <w:sz w:val="20"/>
        </w:rPr>
      </w:pPr>
      <w:r>
        <w:rPr>
          <w:i/>
          <w:sz w:val="20"/>
        </w:rPr>
        <w:t>(Continued on page 38)</w:t>
      </w:r>
    </w:p>
    <w:p>
      <w:pPr>
        <w:pStyle w:val="BodyText"/>
        <w:spacing w:before="8"/>
        <w:rPr>
          <w:i/>
          <w:sz w:val="22"/>
        </w:rPr>
      </w:pPr>
    </w:p>
    <w:p>
      <w:pPr>
        <w:spacing w:after="0"/>
        <w:rPr>
          <w:sz w:val="22"/>
        </w:rPr>
        <w:sectPr>
          <w:footerReference w:type="even" r:id="rId42"/>
          <w:footerReference w:type="default" r:id="rId43"/>
          <w:pgSz w:w="15840" w:h="12240" w:orient="landscape"/>
          <w:pgMar w:footer="592" w:header="0" w:top="740" w:bottom="780" w:left="800" w:right="420"/>
          <w:pgNumType w:start="36"/>
        </w:sectPr>
      </w:pPr>
    </w:p>
    <w:p>
      <w:pPr>
        <w:spacing w:before="96"/>
        <w:ind w:left="506"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4"/>
        </w:rPr>
      </w:pPr>
    </w:p>
    <w:p>
      <w:pPr>
        <w:spacing w:line="304" w:lineRule="auto" w:before="0"/>
        <w:ind w:left="401" w:right="7776" w:firstLine="0"/>
        <w:jc w:val="left"/>
        <w:rPr>
          <w:sz w:val="14"/>
        </w:rPr>
      </w:pPr>
      <w:r>
        <w:rPr/>
        <w:pict>
          <v:group style="position:absolute;margin-left:66.180pt;margin-top:-.37398pt;width:29.65pt;height:39.5pt;mso-position-horizontal-relative:page;mso-position-vertical-relative:paragraph;z-index:10936" coordorigin="1324,-7" coordsize="593,790">
            <v:line style="position:absolute" from="1331,211" to="1331,355" stroked="true" strokeweight=".7pt" strokecolor="#000000">
              <v:stroke dashstyle="solid"/>
            </v:line>
            <v:line style="position:absolute" from="1338,218" to="1894,218" stroked="true" strokeweight=".72pt" strokecolor="#000000">
              <v:stroke dashstyle="solid"/>
            </v:line>
            <v:line style="position:absolute" from="1902,211" to="1902,355" stroked="true" strokeweight=".8pt" strokecolor="#000000">
              <v:stroke dashstyle="solid"/>
            </v:line>
            <v:line style="position:absolute" from="1338,347" to="1895,347" stroked="true" strokeweight=".78pt" strokecolor="#000000">
              <v:stroke dashstyle="solid"/>
            </v:line>
            <v:rect style="position:absolute;left:1329;top:0;width:586;height:144" filled="true" fillcolor="#000000" stroked="false">
              <v:fill type="solid"/>
            </v:rect>
            <v:line style="position:absolute" from="1337,1" to="1337,145" stroked="true" strokeweight=".7pt" strokecolor="#000000">
              <v:stroke dashstyle="solid"/>
            </v:line>
            <v:line style="position:absolute" from="1344,8" to="1900,8" stroked="true" strokeweight=".72pt" strokecolor="#000000">
              <v:stroke dashstyle="solid"/>
            </v:line>
            <v:line style="position:absolute" from="1908,1" to="1908,145" stroked="true" strokeweight=".8pt" strokecolor="#000000">
              <v:stroke dashstyle="solid"/>
            </v:line>
            <v:line style="position:absolute" from="1344,137" to="1900,137" stroked="true" strokeweight=".78pt" strokecolor="#000000">
              <v:stroke dashstyle="solid"/>
            </v:line>
            <v:shape style="position:absolute;left:1323;top:630;width:586;height:144" type="#_x0000_t75" stroked="false">
              <v:imagedata r:id="rId45" o:title=""/>
            </v:shape>
            <v:line style="position:absolute" from="1331,631" to="1331,775" stroked="true" strokeweight=".7pt" strokecolor="#000000">
              <v:stroke dashstyle="solid"/>
            </v:line>
            <v:line style="position:absolute" from="1338,638" to="1894,638" stroked="true" strokeweight=".72pt" strokecolor="#000000">
              <v:stroke dashstyle="solid"/>
            </v:line>
            <v:line style="position:absolute" from="1902,631" to="1902,775" stroked="true" strokeweight=".8pt" strokecolor="#000000">
              <v:stroke dashstyle="solid"/>
            </v:line>
            <v:line style="position:absolute" from="1338,767" to="1894,767" stroked="true" strokeweight=".78pt" strokecolor="#000000">
              <v:stroke dashstyle="solid"/>
            </v:line>
            <v:rect style="position:absolute;left:1329;top:415;width:586;height:144" filled="true" fillcolor="#999999" stroked="false">
              <v:fill type="solid"/>
            </v:rect>
            <v:line style="position:absolute" from="1337,416" to="1337,560" stroked="true" strokeweight=".7pt" strokecolor="#000000">
              <v:stroke dashstyle="solid"/>
            </v:line>
            <v:line style="position:absolute" from="1344,423" to="1900,423" stroked="true" strokeweight=".72pt" strokecolor="#000000">
              <v:stroke dashstyle="solid"/>
            </v:line>
            <v:line style="position:absolute" from="1908,416" to="1908,560" stroked="true" strokeweight=".8pt" strokecolor="#000000">
              <v:stroke dashstyle="solid"/>
            </v:line>
            <v:line style="position:absolute" from="1344,552" to="1900,552" stroked="true" strokeweight=".78pt" strokecolor="#000000">
              <v:stroke dashstyle="solid"/>
            </v:line>
            <w10:wrap type="none"/>
          </v:group>
        </w:pict>
      </w:r>
      <w:r>
        <w:rPr>
          <w:sz w:val="14"/>
        </w:rPr>
        <w:t>Comparison rates (Source of National and MA Commercial data: Quality Compass, 2009) Rate is </w:t>
      </w:r>
      <w:r>
        <w:rPr>
          <w:i/>
          <w:sz w:val="14"/>
        </w:rPr>
        <w:t>significantly above </w:t>
      </w:r>
      <w:r>
        <w:rPr>
          <w:sz w:val="14"/>
        </w:rPr>
        <w:t>the 2009 national Medicaid 75th percentile</w:t>
      </w:r>
    </w:p>
    <w:p>
      <w:pPr>
        <w:spacing w:line="307" w:lineRule="auto" w:before="2"/>
        <w:ind w:left="401" w:right="8352" w:hanging="1"/>
        <w:jc w:val="left"/>
        <w:rPr>
          <w:sz w:val="14"/>
        </w:rPr>
      </w:pPr>
      <w:r>
        <w:rPr>
          <w:sz w:val="14"/>
        </w:rPr>
        <w:t>Rate is </w:t>
      </w:r>
      <w:r>
        <w:rPr>
          <w:i/>
          <w:sz w:val="14"/>
        </w:rPr>
        <w:t>not significantly different from </w:t>
      </w:r>
      <w:r>
        <w:rPr>
          <w:sz w:val="14"/>
        </w:rPr>
        <w:t>the 2009 national Medicaid 75th percentile Rate is </w:t>
      </w:r>
      <w:r>
        <w:rPr>
          <w:i/>
          <w:sz w:val="14"/>
        </w:rPr>
        <w:t>significantly below </w:t>
      </w:r>
      <w:r>
        <w:rPr>
          <w:sz w:val="14"/>
        </w:rPr>
        <w:t>the 2009 national Medicaid 75th percentile</w:t>
      </w:r>
    </w:p>
    <w:p>
      <w:pPr>
        <w:spacing w:before="0"/>
        <w:ind w:left="401" w:right="0" w:firstLine="0"/>
        <w:jc w:val="left"/>
        <w:rPr>
          <w:sz w:val="14"/>
        </w:rPr>
      </w:pPr>
      <w:r>
        <w:rPr/>
        <w:pict>
          <v:group style="position:absolute;margin-left:66.180pt;margin-top:1.194778pt;width:29.35pt;height:8pt;mso-position-horizontal-relative:page;mso-position-vertical-relative:paragraph;z-index:10960" coordorigin="1324,24" coordsize="587,160">
            <v:shape style="position:absolute;left:1323;top:31;width:586;height:144" type="#_x0000_t75" stroked="false">
              <v:imagedata r:id="rId46" o:title=""/>
            </v:shape>
            <v:line style="position:absolute" from="1331,32" to="1331,176" stroked="true" strokeweight=".7pt" strokecolor="#000000">
              <v:stroke dashstyle="solid"/>
            </v:line>
            <v:line style="position:absolute" from="1338,39" to="1894,39" stroked="true" strokeweight=".72pt" strokecolor="#000000">
              <v:stroke dashstyle="solid"/>
            </v:line>
            <v:line style="position:absolute" from="1902,32" to="1902,176" stroked="true" strokeweight=".8pt" strokecolor="#000000">
              <v:stroke dashstyle="solid"/>
            </v:line>
            <v:line style="position:absolute" from="1338,168" to="1894,168" stroked="true" strokeweight=".78pt" strokecolor="#000000">
              <v:stroke dashstyle="solid"/>
            </v:line>
            <w10:wrap type="none"/>
          </v:group>
        </w:pict>
      </w:r>
      <w:r>
        <w:rPr>
          <w:sz w:val="14"/>
        </w:rPr>
        <w:t>The 2009 national Medicaid 75th percentile for this measure is not available.</w:t>
      </w:r>
    </w:p>
    <w:p>
      <w:pPr>
        <w:spacing w:after="0"/>
        <w:jc w:val="left"/>
        <w:rPr>
          <w:sz w:val="14"/>
        </w:rPr>
        <w:sectPr>
          <w:type w:val="continuous"/>
          <w:pgSz w:w="15840" w:h="12240" w:orient="landscape"/>
          <w:pgMar w:top="1140" w:bottom="280" w:left="800" w:right="420"/>
          <w:cols w:num="2" w:equalWidth="0">
            <w:col w:w="842" w:space="40"/>
            <w:col w:w="13738"/>
          </w:cols>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Controlling High Blood Pressure</w:t>
                    </w:r>
                  </w:p>
                </w:txbxContent>
              </v:textbox>
              <w10:wrap type="none"/>
            </v:shape>
          </v:group>
        </w:pict>
      </w:r>
      <w:r>
        <w:rPr/>
      </w:r>
    </w:p>
    <w:p>
      <w:pPr>
        <w:pStyle w:val="BodyText"/>
        <w:spacing w:before="7"/>
        <w:rPr>
          <w:sz w:val="19"/>
        </w:rPr>
      </w:pPr>
    </w:p>
    <w:p>
      <w:pPr>
        <w:pStyle w:val="Heading2"/>
        <w:spacing w:before="90"/>
        <w:ind w:left="541"/>
      </w:pPr>
      <w:r>
        <w:rPr/>
        <w:pict>
          <v:shape style="position:absolute;margin-left:61.580002pt;margin-top:24.591833pt;width:190.75pt;height:160.450pt;mso-position-horizontal-relative:page;mso-position-vertical-relative:paragraph;z-index:0;mso-wrap-distance-left:0;mso-wrap-distance-right: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29"/>
                    <w:gridCol w:w="938"/>
                    <w:gridCol w:w="640"/>
                    <w:gridCol w:w="658"/>
                    <w:gridCol w:w="617"/>
                  </w:tblGrid>
                  <w:tr>
                    <w:trPr>
                      <w:trHeight w:val="560" w:hRule="atLeast"/>
                    </w:trPr>
                    <w:tc>
                      <w:tcPr>
                        <w:tcW w:w="3781" w:type="dxa"/>
                        <w:gridSpan w:val="5"/>
                        <w:shd w:val="clear" w:color="auto" w:fill="666666"/>
                      </w:tcPr>
                      <w:p>
                        <w:pPr>
                          <w:pStyle w:val="TableParagraph"/>
                          <w:spacing w:before="50"/>
                          <w:ind w:left="586"/>
                          <w:jc w:val="left"/>
                          <w:rPr>
                            <w:b/>
                            <w:sz w:val="20"/>
                          </w:rPr>
                        </w:pPr>
                        <w:r>
                          <w:rPr>
                            <w:b/>
                            <w:color w:val="FFFFFF"/>
                            <w:sz w:val="20"/>
                          </w:rPr>
                          <w:t>Comparison to 2009 Rates:</w:t>
                        </w:r>
                      </w:p>
                    </w:tc>
                  </w:tr>
                  <w:tr>
                    <w:trPr>
                      <w:trHeight w:val="680" w:hRule="atLeast"/>
                    </w:trPr>
                    <w:tc>
                      <w:tcPr>
                        <w:tcW w:w="929" w:type="dxa"/>
                        <w:tcBorders>
                          <w:left w:val="single" w:sz="8" w:space="0" w:color="000000"/>
                          <w:bottom w:val="nil"/>
                          <w:right w:val="single" w:sz="8" w:space="0" w:color="000000"/>
                        </w:tcBorders>
                      </w:tcPr>
                      <w:p>
                        <w:pPr>
                          <w:pStyle w:val="TableParagraph"/>
                          <w:jc w:val="left"/>
                          <w:rPr>
                            <w:rFonts w:ascii="Times New Roman"/>
                            <w:sz w:val="16"/>
                          </w:rPr>
                        </w:pPr>
                      </w:p>
                    </w:tc>
                    <w:tc>
                      <w:tcPr>
                        <w:tcW w:w="938" w:type="dxa"/>
                        <w:tcBorders>
                          <w:left w:val="single" w:sz="8" w:space="0" w:color="000000"/>
                          <w:right w:val="nil"/>
                        </w:tcBorders>
                      </w:tcPr>
                      <w:p>
                        <w:pPr>
                          <w:pStyle w:val="TableParagraph"/>
                          <w:spacing w:before="50"/>
                          <w:ind w:left="84" w:right="116"/>
                          <w:rPr>
                            <w:b/>
                            <w:sz w:val="14"/>
                          </w:rPr>
                        </w:pPr>
                        <w:r>
                          <w:rPr>
                            <w:b/>
                            <w:sz w:val="14"/>
                          </w:rPr>
                          <w:t>Nat’l Mcaid</w:t>
                        </w:r>
                        <w:r>
                          <w:rPr>
                            <w:b/>
                            <w:spacing w:val="-5"/>
                            <w:sz w:val="14"/>
                          </w:rPr>
                          <w:t> </w:t>
                        </w:r>
                        <w:r>
                          <w:rPr>
                            <w:b/>
                            <w:sz w:val="14"/>
                          </w:rPr>
                          <w:t>75th Pctile</w:t>
                        </w:r>
                      </w:p>
                    </w:tc>
                    <w:tc>
                      <w:tcPr>
                        <w:tcW w:w="640" w:type="dxa"/>
                        <w:tcBorders>
                          <w:left w:val="nil"/>
                          <w:right w:val="nil"/>
                        </w:tcBorders>
                      </w:tcPr>
                      <w:p>
                        <w:pPr>
                          <w:pStyle w:val="TableParagraph"/>
                          <w:spacing w:before="50"/>
                          <w:ind w:left="118" w:right="121" w:firstLine="67"/>
                          <w:jc w:val="both"/>
                          <w:rPr>
                            <w:b/>
                            <w:sz w:val="14"/>
                          </w:rPr>
                        </w:pPr>
                        <w:r>
                          <w:rPr>
                            <w:b/>
                            <w:sz w:val="14"/>
                          </w:rPr>
                          <w:t>Nat’l Mcaid Mean</w:t>
                        </w:r>
                      </w:p>
                    </w:tc>
                    <w:tc>
                      <w:tcPr>
                        <w:tcW w:w="658" w:type="dxa"/>
                        <w:tcBorders>
                          <w:left w:val="nil"/>
                          <w:right w:val="nil"/>
                        </w:tcBorders>
                      </w:tcPr>
                      <w:p>
                        <w:pPr>
                          <w:pStyle w:val="TableParagraph"/>
                          <w:spacing w:line="161" w:lineRule="exact" w:before="50"/>
                          <w:ind w:left="123" w:right="52"/>
                          <w:rPr>
                            <w:b/>
                            <w:sz w:val="14"/>
                          </w:rPr>
                        </w:pPr>
                        <w:r>
                          <w:rPr>
                            <w:b/>
                            <w:sz w:val="14"/>
                          </w:rPr>
                          <w:t>MA</w:t>
                        </w:r>
                      </w:p>
                      <w:p>
                        <w:pPr>
                          <w:pStyle w:val="TableParagraph"/>
                          <w:ind w:left="123" w:right="95"/>
                          <w:rPr>
                            <w:b/>
                            <w:sz w:val="14"/>
                          </w:rPr>
                        </w:pPr>
                        <w:r>
                          <w:rPr>
                            <w:b/>
                            <w:sz w:val="14"/>
                          </w:rPr>
                          <w:t>Comm Mean</w:t>
                        </w:r>
                      </w:p>
                    </w:tc>
                    <w:tc>
                      <w:tcPr>
                        <w:tcW w:w="617" w:type="dxa"/>
                        <w:tcBorders>
                          <w:left w:val="nil"/>
                          <w:right w:val="single" w:sz="8" w:space="0" w:color="000000"/>
                        </w:tcBorders>
                      </w:tcPr>
                      <w:p>
                        <w:pPr>
                          <w:pStyle w:val="TableParagraph"/>
                          <w:spacing w:before="50"/>
                          <w:ind w:left="147" w:right="78" w:hanging="51"/>
                          <w:jc w:val="left"/>
                          <w:rPr>
                            <w:b/>
                            <w:sz w:val="14"/>
                          </w:rPr>
                        </w:pPr>
                        <w:r>
                          <w:rPr>
                            <w:b/>
                            <w:sz w:val="14"/>
                          </w:rPr>
                          <w:t>Plan’s 2007</w:t>
                        </w:r>
                      </w:p>
                      <w:p>
                        <w:pPr>
                          <w:pStyle w:val="TableParagraph"/>
                          <w:spacing w:line="161" w:lineRule="exact"/>
                          <w:ind w:left="151"/>
                          <w:jc w:val="left"/>
                          <w:rPr>
                            <w:b/>
                            <w:sz w:val="14"/>
                          </w:rPr>
                        </w:pPr>
                        <w:r>
                          <w:rPr>
                            <w:b/>
                            <w:sz w:val="14"/>
                          </w:rPr>
                          <w:t>Rate</w:t>
                        </w:r>
                      </w:p>
                    </w:tc>
                  </w:tr>
                  <w:tr>
                    <w:trPr>
                      <w:trHeight w:val="300" w:hRule="atLeast"/>
                    </w:trPr>
                    <w:tc>
                      <w:tcPr>
                        <w:tcW w:w="929" w:type="dxa"/>
                        <w:tcBorders>
                          <w:top w:val="nil"/>
                          <w:left w:val="single" w:sz="8" w:space="0" w:color="000000"/>
                          <w:bottom w:val="nil"/>
                          <w:right w:val="single" w:sz="8" w:space="0" w:color="000000"/>
                        </w:tcBorders>
                      </w:tcPr>
                      <w:p>
                        <w:pPr>
                          <w:pStyle w:val="TableParagraph"/>
                          <w:spacing w:before="40"/>
                          <w:ind w:left="54"/>
                          <w:jc w:val="left"/>
                          <w:rPr>
                            <w:b/>
                            <w:sz w:val="14"/>
                          </w:rPr>
                        </w:pPr>
                        <w:r>
                          <w:rPr>
                            <w:b/>
                            <w:sz w:val="14"/>
                          </w:rPr>
                          <w:t>PCCP(H)</w:t>
                        </w:r>
                      </w:p>
                    </w:tc>
                    <w:tc>
                      <w:tcPr>
                        <w:tcW w:w="938" w:type="dxa"/>
                        <w:vMerge w:val="restart"/>
                        <w:tcBorders>
                          <w:left w:val="single" w:sz="8" w:space="0" w:color="000000"/>
                          <w:bottom w:val="single" w:sz="8" w:space="0" w:color="000000"/>
                          <w:right w:val="nil"/>
                        </w:tcBorders>
                      </w:tcPr>
                      <w:p>
                        <w:pPr>
                          <w:pStyle w:val="TableParagraph"/>
                          <w:spacing w:before="24"/>
                          <w:ind w:right="34"/>
                          <w:rPr>
                            <w:rFonts w:ascii="Atlantic Inline"/>
                            <w:sz w:val="20"/>
                          </w:rPr>
                        </w:pPr>
                        <w:r>
                          <w:rPr>
                            <w:rFonts w:ascii="Atlantic Inline"/>
                            <w:w w:val="100"/>
                            <w:sz w:val="20"/>
                          </w:rPr>
                          <w:t>O</w:t>
                        </w:r>
                      </w:p>
                      <w:p>
                        <w:pPr>
                          <w:pStyle w:val="TableParagraph"/>
                          <w:spacing w:line="381" w:lineRule="auto" w:before="130"/>
                          <w:ind w:left="356" w:right="390"/>
                          <w:rPr>
                            <w:rFonts w:ascii="Atlantic Inline"/>
                            <w:sz w:val="20"/>
                          </w:rPr>
                        </w:pPr>
                        <w:r>
                          <w:rPr>
                            <w:b/>
                            <w:w w:val="140"/>
                            <w:sz w:val="20"/>
                          </w:rPr>
                          <w:t>e </w:t>
                        </w:r>
                        <w:r>
                          <w:rPr>
                            <w:rFonts w:ascii="Atlantic Inline"/>
                            <w:sz w:val="20"/>
                          </w:rPr>
                          <w:t>O</w:t>
                        </w:r>
                      </w:p>
                      <w:p>
                        <w:pPr>
                          <w:pStyle w:val="TableParagraph"/>
                          <w:spacing w:line="245" w:lineRule="exact"/>
                          <w:ind w:right="33"/>
                          <w:rPr>
                            <w:b/>
                            <w:sz w:val="22"/>
                          </w:rPr>
                        </w:pPr>
                        <w:r>
                          <w:rPr>
                            <w:b/>
                            <w:w w:val="228"/>
                            <w:sz w:val="22"/>
                          </w:rPr>
                          <w:t>*</w:t>
                        </w:r>
                      </w:p>
                      <w:p>
                        <w:pPr>
                          <w:pStyle w:val="TableParagraph"/>
                          <w:spacing w:before="115"/>
                          <w:ind w:right="34"/>
                          <w:rPr>
                            <w:rFonts w:ascii="Atlantic Inline"/>
                            <w:sz w:val="20"/>
                          </w:rPr>
                        </w:pPr>
                        <w:r>
                          <w:rPr>
                            <w:rFonts w:ascii="Atlantic Inline"/>
                            <w:w w:val="100"/>
                            <w:sz w:val="20"/>
                          </w:rPr>
                          <w:t>O</w:t>
                        </w:r>
                      </w:p>
                    </w:tc>
                    <w:tc>
                      <w:tcPr>
                        <w:tcW w:w="640" w:type="dxa"/>
                        <w:vMerge w:val="restart"/>
                        <w:tcBorders>
                          <w:left w:val="nil"/>
                          <w:bottom w:val="single" w:sz="8" w:space="0" w:color="000000"/>
                          <w:right w:val="nil"/>
                        </w:tcBorders>
                      </w:tcPr>
                      <w:p>
                        <w:pPr>
                          <w:pStyle w:val="TableParagraph"/>
                          <w:spacing w:line="360" w:lineRule="auto" w:before="24"/>
                          <w:ind w:left="227" w:right="231"/>
                          <w:jc w:val="both"/>
                          <w:rPr>
                            <w:rFonts w:ascii="Atlantic Inline"/>
                            <w:sz w:val="20"/>
                          </w:rPr>
                        </w:pPr>
                        <w:r>
                          <w:rPr>
                            <w:rFonts w:ascii="Atlantic Inline"/>
                            <w:sz w:val="20"/>
                          </w:rPr>
                          <w:t>O O O</w:t>
                        </w:r>
                      </w:p>
                      <w:p>
                        <w:pPr>
                          <w:pStyle w:val="TableParagraph"/>
                          <w:spacing w:before="14"/>
                          <w:ind w:right="3"/>
                          <w:rPr>
                            <w:b/>
                            <w:sz w:val="22"/>
                          </w:rPr>
                        </w:pPr>
                        <w:r>
                          <w:rPr>
                            <w:b/>
                            <w:w w:val="228"/>
                            <w:sz w:val="22"/>
                          </w:rPr>
                          <w:t>*</w:t>
                        </w:r>
                      </w:p>
                      <w:p>
                        <w:pPr>
                          <w:pStyle w:val="TableParagraph"/>
                          <w:spacing w:before="122"/>
                          <w:ind w:right="3"/>
                          <w:rPr>
                            <w:b/>
                            <w:sz w:val="22"/>
                          </w:rPr>
                        </w:pPr>
                        <w:r>
                          <w:rPr>
                            <w:b/>
                            <w:w w:val="228"/>
                            <w:sz w:val="22"/>
                          </w:rPr>
                          <w:t>*</w:t>
                        </w:r>
                      </w:p>
                    </w:tc>
                    <w:tc>
                      <w:tcPr>
                        <w:tcW w:w="658" w:type="dxa"/>
                        <w:vMerge w:val="restart"/>
                        <w:tcBorders>
                          <w:left w:val="nil"/>
                          <w:bottom w:val="single" w:sz="8" w:space="0" w:color="000000"/>
                          <w:right w:val="nil"/>
                        </w:tcBorders>
                      </w:tcPr>
                      <w:p>
                        <w:pPr>
                          <w:pStyle w:val="TableParagraph"/>
                          <w:spacing w:line="386" w:lineRule="auto" w:before="34"/>
                          <w:ind w:left="251" w:right="225"/>
                          <w:jc w:val="both"/>
                          <w:rPr>
                            <w:b/>
                            <w:sz w:val="20"/>
                          </w:rPr>
                        </w:pPr>
                        <w:r>
                          <w:rPr>
                            <w:b/>
                            <w:w w:val="160"/>
                            <w:sz w:val="20"/>
                          </w:rPr>
                          <w:t>e e e</w:t>
                        </w:r>
                      </w:p>
                      <w:p>
                        <w:pPr>
                          <w:pStyle w:val="TableParagraph"/>
                          <w:spacing w:before="7"/>
                          <w:ind w:left="252" w:hanging="10"/>
                          <w:jc w:val="both"/>
                          <w:rPr>
                            <w:b/>
                            <w:sz w:val="22"/>
                          </w:rPr>
                        </w:pPr>
                        <w:r>
                          <w:rPr>
                            <w:b/>
                            <w:w w:val="228"/>
                            <w:sz w:val="22"/>
                          </w:rPr>
                          <w:t>*</w:t>
                        </w:r>
                      </w:p>
                      <w:p>
                        <w:pPr>
                          <w:pStyle w:val="TableParagraph"/>
                          <w:spacing w:before="115"/>
                          <w:ind w:left="25"/>
                          <w:rPr>
                            <w:rFonts w:ascii="Atlantic Inline"/>
                            <w:sz w:val="20"/>
                          </w:rPr>
                        </w:pPr>
                        <w:r>
                          <w:rPr>
                            <w:rFonts w:ascii="Atlantic Inline"/>
                            <w:w w:val="100"/>
                            <w:sz w:val="20"/>
                          </w:rPr>
                          <w:t>O</w:t>
                        </w:r>
                      </w:p>
                    </w:tc>
                    <w:tc>
                      <w:tcPr>
                        <w:tcW w:w="617" w:type="dxa"/>
                        <w:vMerge w:val="restart"/>
                        <w:tcBorders>
                          <w:left w:val="nil"/>
                          <w:bottom w:val="single" w:sz="8" w:space="0" w:color="000000"/>
                          <w:right w:val="single" w:sz="8" w:space="0" w:color="000000"/>
                        </w:tcBorders>
                      </w:tcPr>
                      <w:p>
                        <w:pPr>
                          <w:pStyle w:val="TableParagraph"/>
                          <w:spacing w:line="362" w:lineRule="auto" w:before="24"/>
                          <w:ind w:left="213" w:right="212"/>
                          <w:jc w:val="both"/>
                          <w:rPr>
                            <w:rFonts w:ascii="Atlantic Inline"/>
                            <w:sz w:val="20"/>
                          </w:rPr>
                        </w:pPr>
                        <w:r>
                          <w:rPr>
                            <w:rFonts w:ascii="Atlantic Inline"/>
                            <w:sz w:val="20"/>
                          </w:rPr>
                          <w:t>O O O O</w:t>
                        </w:r>
                      </w:p>
                      <w:p>
                        <w:pPr>
                          <w:pStyle w:val="TableParagraph"/>
                          <w:spacing w:before="11"/>
                          <w:rPr>
                            <w:b/>
                            <w:sz w:val="22"/>
                          </w:rPr>
                        </w:pPr>
                        <w:r>
                          <w:rPr>
                            <w:b/>
                            <w:w w:val="228"/>
                            <w:sz w:val="22"/>
                          </w:rPr>
                          <w:t>*</w:t>
                        </w:r>
                      </w:p>
                    </w:tc>
                  </w:tr>
                  <w:tr>
                    <w:trPr>
                      <w:trHeight w:val="340" w:hRule="atLeast"/>
                    </w:trPr>
                    <w:tc>
                      <w:tcPr>
                        <w:tcW w:w="929" w:type="dxa"/>
                        <w:tcBorders>
                          <w:top w:val="nil"/>
                          <w:left w:val="single" w:sz="8" w:space="0" w:color="000000"/>
                          <w:bottom w:val="nil"/>
                          <w:right w:val="single" w:sz="8" w:space="0" w:color="000000"/>
                        </w:tcBorders>
                      </w:tcPr>
                      <w:p>
                        <w:pPr>
                          <w:pStyle w:val="TableParagraph"/>
                          <w:spacing w:before="95"/>
                          <w:ind w:left="54"/>
                          <w:jc w:val="left"/>
                          <w:rPr>
                            <w:b/>
                            <w:sz w:val="14"/>
                          </w:rPr>
                        </w:pPr>
                        <w:r>
                          <w:rPr>
                            <w:b/>
                            <w:sz w:val="14"/>
                          </w:rPr>
                          <w:t>NHP(H)</w:t>
                        </w:r>
                      </w:p>
                    </w:tc>
                    <w:tc>
                      <w:tcPr>
                        <w:tcW w:w="938" w:type="dxa"/>
                        <w:vMerge/>
                        <w:tcBorders>
                          <w:top w:val="nil"/>
                          <w:left w:val="single" w:sz="8" w:space="0" w:color="000000"/>
                          <w:bottom w:val="single" w:sz="8" w:space="0" w:color="000000"/>
                          <w:right w:val="nil"/>
                        </w:tcBorders>
                      </w:tcPr>
                      <w:p>
                        <w:pPr>
                          <w:rPr>
                            <w:sz w:val="2"/>
                            <w:szCs w:val="2"/>
                          </w:rPr>
                        </w:pPr>
                      </w:p>
                    </w:tc>
                    <w:tc>
                      <w:tcPr>
                        <w:tcW w:w="640" w:type="dxa"/>
                        <w:vMerge/>
                        <w:tcBorders>
                          <w:top w:val="nil"/>
                          <w:left w:val="nil"/>
                          <w:bottom w:val="single" w:sz="8" w:space="0" w:color="000000"/>
                          <w:right w:val="nil"/>
                        </w:tcBorders>
                      </w:tcPr>
                      <w:p>
                        <w:pPr>
                          <w:rPr>
                            <w:sz w:val="2"/>
                            <w:szCs w:val="2"/>
                          </w:rPr>
                        </w:pPr>
                      </w:p>
                    </w:tc>
                    <w:tc>
                      <w:tcPr>
                        <w:tcW w:w="658"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29" w:type="dxa"/>
                        <w:tcBorders>
                          <w:top w:val="nil"/>
                          <w:left w:val="single" w:sz="8" w:space="0" w:color="000000"/>
                          <w:bottom w:val="nil"/>
                          <w:right w:val="single" w:sz="8" w:space="0" w:color="000000"/>
                        </w:tcBorders>
                      </w:tcPr>
                      <w:p>
                        <w:pPr>
                          <w:pStyle w:val="TableParagraph"/>
                          <w:spacing w:before="95"/>
                          <w:ind w:left="54"/>
                          <w:jc w:val="left"/>
                          <w:rPr>
                            <w:b/>
                            <w:sz w:val="14"/>
                          </w:rPr>
                        </w:pPr>
                        <w:r>
                          <w:rPr>
                            <w:b/>
                            <w:sz w:val="14"/>
                          </w:rPr>
                          <w:t>NH(H)</w:t>
                        </w:r>
                      </w:p>
                    </w:tc>
                    <w:tc>
                      <w:tcPr>
                        <w:tcW w:w="938" w:type="dxa"/>
                        <w:vMerge/>
                        <w:tcBorders>
                          <w:top w:val="nil"/>
                          <w:left w:val="single" w:sz="8" w:space="0" w:color="000000"/>
                          <w:bottom w:val="single" w:sz="8" w:space="0" w:color="000000"/>
                          <w:right w:val="nil"/>
                        </w:tcBorders>
                      </w:tcPr>
                      <w:p>
                        <w:pPr>
                          <w:rPr>
                            <w:sz w:val="2"/>
                            <w:szCs w:val="2"/>
                          </w:rPr>
                        </w:pPr>
                      </w:p>
                    </w:tc>
                    <w:tc>
                      <w:tcPr>
                        <w:tcW w:w="640" w:type="dxa"/>
                        <w:vMerge/>
                        <w:tcBorders>
                          <w:top w:val="nil"/>
                          <w:left w:val="nil"/>
                          <w:bottom w:val="single" w:sz="8" w:space="0" w:color="000000"/>
                          <w:right w:val="nil"/>
                        </w:tcBorders>
                      </w:tcPr>
                      <w:p>
                        <w:pPr>
                          <w:rPr>
                            <w:sz w:val="2"/>
                            <w:szCs w:val="2"/>
                          </w:rPr>
                        </w:pPr>
                      </w:p>
                    </w:tc>
                    <w:tc>
                      <w:tcPr>
                        <w:tcW w:w="658"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29" w:type="dxa"/>
                        <w:tcBorders>
                          <w:top w:val="nil"/>
                          <w:left w:val="single" w:sz="8" w:space="0" w:color="000000"/>
                          <w:bottom w:val="nil"/>
                          <w:right w:val="single" w:sz="8" w:space="0" w:color="000000"/>
                        </w:tcBorders>
                      </w:tcPr>
                      <w:p>
                        <w:pPr>
                          <w:pStyle w:val="TableParagraph"/>
                          <w:spacing w:before="95"/>
                          <w:ind w:left="54"/>
                          <w:jc w:val="left"/>
                          <w:rPr>
                            <w:b/>
                            <w:sz w:val="14"/>
                          </w:rPr>
                        </w:pPr>
                        <w:r>
                          <w:rPr>
                            <w:b/>
                            <w:sz w:val="14"/>
                          </w:rPr>
                          <w:t>FCHP(H)</w:t>
                        </w:r>
                      </w:p>
                    </w:tc>
                    <w:tc>
                      <w:tcPr>
                        <w:tcW w:w="938" w:type="dxa"/>
                        <w:vMerge/>
                        <w:tcBorders>
                          <w:top w:val="nil"/>
                          <w:left w:val="single" w:sz="8" w:space="0" w:color="000000"/>
                          <w:bottom w:val="single" w:sz="8" w:space="0" w:color="000000"/>
                          <w:right w:val="nil"/>
                        </w:tcBorders>
                      </w:tcPr>
                      <w:p>
                        <w:pPr>
                          <w:rPr>
                            <w:sz w:val="2"/>
                            <w:szCs w:val="2"/>
                          </w:rPr>
                        </w:pPr>
                      </w:p>
                    </w:tc>
                    <w:tc>
                      <w:tcPr>
                        <w:tcW w:w="640" w:type="dxa"/>
                        <w:vMerge/>
                        <w:tcBorders>
                          <w:top w:val="nil"/>
                          <w:left w:val="nil"/>
                          <w:bottom w:val="single" w:sz="8" w:space="0" w:color="000000"/>
                          <w:right w:val="nil"/>
                        </w:tcBorders>
                      </w:tcPr>
                      <w:p>
                        <w:pPr>
                          <w:rPr>
                            <w:sz w:val="2"/>
                            <w:szCs w:val="2"/>
                          </w:rPr>
                        </w:pPr>
                      </w:p>
                    </w:tc>
                    <w:tc>
                      <w:tcPr>
                        <w:tcW w:w="658"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80" w:hRule="atLeast"/>
                    </w:trPr>
                    <w:tc>
                      <w:tcPr>
                        <w:tcW w:w="929" w:type="dxa"/>
                        <w:tcBorders>
                          <w:top w:val="nil"/>
                          <w:left w:val="single" w:sz="8" w:space="0" w:color="000000"/>
                          <w:bottom w:val="single" w:sz="8" w:space="0" w:color="000000"/>
                          <w:right w:val="single" w:sz="8" w:space="0" w:color="000000"/>
                        </w:tcBorders>
                      </w:tcPr>
                      <w:p>
                        <w:pPr>
                          <w:pStyle w:val="TableParagraph"/>
                          <w:spacing w:before="95"/>
                          <w:ind w:left="54"/>
                          <w:jc w:val="left"/>
                          <w:rPr>
                            <w:b/>
                            <w:sz w:val="14"/>
                          </w:rPr>
                        </w:pPr>
                        <w:r>
                          <w:rPr>
                            <w:b/>
                            <w:sz w:val="14"/>
                          </w:rPr>
                          <w:t>BMCHP(H)</w:t>
                        </w:r>
                      </w:p>
                    </w:tc>
                    <w:tc>
                      <w:tcPr>
                        <w:tcW w:w="938" w:type="dxa"/>
                        <w:vMerge/>
                        <w:tcBorders>
                          <w:top w:val="nil"/>
                          <w:left w:val="single" w:sz="8" w:space="0" w:color="000000"/>
                          <w:bottom w:val="single" w:sz="8" w:space="0" w:color="000000"/>
                          <w:right w:val="nil"/>
                        </w:tcBorders>
                      </w:tcPr>
                      <w:p>
                        <w:pPr>
                          <w:rPr>
                            <w:sz w:val="2"/>
                            <w:szCs w:val="2"/>
                          </w:rPr>
                        </w:pPr>
                      </w:p>
                    </w:tc>
                    <w:tc>
                      <w:tcPr>
                        <w:tcW w:w="640" w:type="dxa"/>
                        <w:vMerge/>
                        <w:tcBorders>
                          <w:top w:val="nil"/>
                          <w:left w:val="nil"/>
                          <w:bottom w:val="single" w:sz="8" w:space="0" w:color="000000"/>
                          <w:right w:val="nil"/>
                        </w:tcBorders>
                      </w:tcPr>
                      <w:p>
                        <w:pPr>
                          <w:rPr>
                            <w:sz w:val="2"/>
                            <w:szCs w:val="2"/>
                          </w:rPr>
                        </w:pPr>
                      </w:p>
                    </w:tc>
                    <w:tc>
                      <w:tcPr>
                        <w:tcW w:w="658"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topAndBottom"/>
          </v:shape>
        </w:pict>
      </w:r>
      <w:r>
        <w:rPr/>
        <w:pict>
          <v:shape style="position:absolute;margin-left:256.799988pt;margin-top:25.311834pt;width:498.3pt;height:159.2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2224"/>
                    <w:gridCol w:w="637"/>
                    <w:gridCol w:w="1232"/>
                    <w:gridCol w:w="170"/>
                    <w:gridCol w:w="740"/>
                    <w:gridCol w:w="365"/>
                    <w:gridCol w:w="1900"/>
                    <w:gridCol w:w="649"/>
                    <w:gridCol w:w="1235"/>
                  </w:tblGrid>
                  <w:tr>
                    <w:trPr>
                      <w:trHeight w:val="300" w:hRule="atLeast"/>
                    </w:trPr>
                    <w:tc>
                      <w:tcPr>
                        <w:tcW w:w="9935" w:type="dxa"/>
                        <w:gridSpan w:val="10"/>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7"/>
                          <w:jc w:val="left"/>
                          <w:rPr>
                            <w:b/>
                            <w:sz w:val="20"/>
                          </w:rPr>
                        </w:pPr>
                        <w:r>
                          <w:rPr>
                            <w:b/>
                            <w:color w:val="FFFFFF"/>
                            <w:sz w:val="20"/>
                          </w:rPr>
                          <w:t>2009 Comparison Rates</w:t>
                        </w:r>
                      </w:p>
                    </w:tc>
                  </w:tr>
                  <w:tr>
                    <w:trPr>
                      <w:trHeight w:val="600" w:hRule="atLeast"/>
                    </w:trPr>
                    <w:tc>
                      <w:tcPr>
                        <w:tcW w:w="3007" w:type="dxa"/>
                        <w:gridSpan w:val="2"/>
                        <w:tcBorders>
                          <w:top w:val="single" w:sz="12" w:space="0" w:color="000000"/>
                          <w:left w:val="single" w:sz="12" w:space="0" w:color="000000"/>
                          <w:bottom w:val="thinThickMediumGap" w:sz="6" w:space="0" w:color="000000"/>
                        </w:tcBorders>
                      </w:tcPr>
                      <w:p>
                        <w:pPr>
                          <w:pStyle w:val="TableParagraph"/>
                          <w:tabs>
                            <w:tab w:pos="2150" w:val="left" w:leader="none"/>
                          </w:tabs>
                          <w:spacing w:before="38"/>
                          <w:ind w:left="51"/>
                          <w:jc w:val="left"/>
                          <w:rPr>
                            <w:sz w:val="18"/>
                          </w:rPr>
                        </w:pPr>
                        <w:r>
                          <w:rPr>
                            <w:sz w:val="18"/>
                          </w:rPr>
                          <w:t>Nat'l Mcaid</w:t>
                        </w:r>
                        <w:r>
                          <w:rPr>
                            <w:spacing w:val="-7"/>
                            <w:sz w:val="18"/>
                          </w:rPr>
                          <w:t> </w:t>
                        </w:r>
                        <w:r>
                          <w:rPr>
                            <w:sz w:val="18"/>
                          </w:rPr>
                          <w:t>90th</w:t>
                        </w:r>
                        <w:r>
                          <w:rPr>
                            <w:spacing w:val="-4"/>
                            <w:sz w:val="18"/>
                          </w:rPr>
                          <w:t> </w:t>
                        </w:r>
                        <w:r>
                          <w:rPr>
                            <w:sz w:val="18"/>
                          </w:rPr>
                          <w:t>Pctile:</w:t>
                          <w:tab/>
                          <w:t>66.6%</w:t>
                        </w:r>
                      </w:p>
                      <w:p>
                        <w:pPr>
                          <w:pStyle w:val="TableParagraph"/>
                          <w:tabs>
                            <w:tab w:pos="2150" w:val="left" w:leader="none"/>
                          </w:tabs>
                          <w:spacing w:before="86"/>
                          <w:ind w:left="51"/>
                          <w:jc w:val="left"/>
                          <w:rPr>
                            <w:sz w:val="18"/>
                          </w:rPr>
                        </w:pPr>
                        <w:r>
                          <w:rPr>
                            <w:sz w:val="18"/>
                          </w:rPr>
                          <w:t>Nat'l Mcaid</w:t>
                        </w:r>
                        <w:r>
                          <w:rPr>
                            <w:spacing w:val="-7"/>
                            <w:sz w:val="18"/>
                          </w:rPr>
                          <w:t> </w:t>
                        </w:r>
                        <w:r>
                          <w:rPr>
                            <w:sz w:val="18"/>
                          </w:rPr>
                          <w:t>75th</w:t>
                        </w:r>
                        <w:r>
                          <w:rPr>
                            <w:spacing w:val="-4"/>
                            <w:sz w:val="18"/>
                          </w:rPr>
                          <w:t> </w:t>
                        </w:r>
                        <w:r>
                          <w:rPr>
                            <w:sz w:val="18"/>
                          </w:rPr>
                          <w:t>Pctile:</w:t>
                          <w:tab/>
                          <w:t>63.3%</w:t>
                        </w:r>
                      </w:p>
                    </w:tc>
                    <w:tc>
                      <w:tcPr>
                        <w:tcW w:w="2039" w:type="dxa"/>
                        <w:gridSpan w:val="3"/>
                        <w:tcBorders>
                          <w:top w:val="single" w:sz="12" w:space="0" w:color="000000"/>
                          <w:bottom w:val="thinThickMediumGap" w:sz="6" w:space="0" w:color="000000"/>
                        </w:tcBorders>
                      </w:tcPr>
                      <w:p>
                        <w:pPr>
                          <w:pStyle w:val="TableParagraph"/>
                          <w:spacing w:before="38"/>
                          <w:ind w:left="129"/>
                          <w:jc w:val="left"/>
                          <w:rPr>
                            <w:sz w:val="18"/>
                          </w:rPr>
                        </w:pPr>
                        <w:r>
                          <w:rPr>
                            <w:sz w:val="18"/>
                          </w:rPr>
                          <w:t>Nat'l Mcaid Mean:</w:t>
                        </w:r>
                      </w:p>
                      <w:p>
                        <w:pPr>
                          <w:pStyle w:val="TableParagraph"/>
                          <w:spacing w:before="86"/>
                          <w:ind w:left="129"/>
                          <w:jc w:val="left"/>
                          <w:rPr>
                            <w:sz w:val="18"/>
                          </w:rPr>
                        </w:pPr>
                        <w:r>
                          <w:rPr>
                            <w:sz w:val="18"/>
                          </w:rPr>
                          <w:t>MA Commercial Mean:</w:t>
                        </w:r>
                      </w:p>
                    </w:tc>
                    <w:tc>
                      <w:tcPr>
                        <w:tcW w:w="1105" w:type="dxa"/>
                        <w:gridSpan w:val="2"/>
                        <w:tcBorders>
                          <w:top w:val="single" w:sz="12" w:space="0" w:color="000000"/>
                          <w:bottom w:val="thinThickMediumGap" w:sz="6" w:space="0" w:color="000000"/>
                        </w:tcBorders>
                      </w:tcPr>
                      <w:p>
                        <w:pPr>
                          <w:pStyle w:val="TableParagraph"/>
                          <w:spacing w:before="38"/>
                          <w:ind w:left="315"/>
                          <w:jc w:val="left"/>
                          <w:rPr>
                            <w:sz w:val="18"/>
                          </w:rPr>
                        </w:pPr>
                        <w:r>
                          <w:rPr>
                            <w:sz w:val="18"/>
                          </w:rPr>
                          <w:t>55.8%</w:t>
                        </w:r>
                      </w:p>
                      <w:p>
                        <w:pPr>
                          <w:pStyle w:val="TableParagraph"/>
                          <w:spacing w:before="86"/>
                          <w:ind w:left="315"/>
                          <w:jc w:val="left"/>
                          <w:rPr>
                            <w:sz w:val="18"/>
                          </w:rPr>
                        </w:pPr>
                        <w:r>
                          <w:rPr>
                            <w:sz w:val="18"/>
                          </w:rPr>
                          <w:t>68.6%</w:t>
                        </w:r>
                      </w:p>
                    </w:tc>
                    <w:tc>
                      <w:tcPr>
                        <w:tcW w:w="2549" w:type="dxa"/>
                        <w:gridSpan w:val="2"/>
                        <w:tcBorders>
                          <w:top w:val="single" w:sz="12" w:space="0" w:color="000000"/>
                          <w:bottom w:val="thinThickMediumGap" w:sz="6" w:space="0" w:color="000000"/>
                        </w:tcBorders>
                      </w:tcPr>
                      <w:p>
                        <w:pPr>
                          <w:pStyle w:val="TableParagraph"/>
                          <w:spacing w:before="38"/>
                          <w:ind w:left="143"/>
                          <w:jc w:val="left"/>
                          <w:rPr>
                            <w:sz w:val="18"/>
                          </w:rPr>
                        </w:pPr>
                        <w:r>
                          <w:rPr>
                            <w:sz w:val="18"/>
                          </w:rPr>
                          <w:t>MassHealth Weighted Mean:</w:t>
                        </w:r>
                      </w:p>
                      <w:p>
                        <w:pPr>
                          <w:pStyle w:val="TableParagraph"/>
                          <w:spacing w:before="86"/>
                          <w:ind w:left="143"/>
                          <w:jc w:val="left"/>
                          <w:rPr>
                            <w:sz w:val="18"/>
                          </w:rPr>
                        </w:pPr>
                        <w:r>
                          <w:rPr>
                            <w:sz w:val="18"/>
                          </w:rPr>
                          <w:t>MassHealth Median:</w:t>
                        </w:r>
                      </w:p>
                    </w:tc>
                    <w:tc>
                      <w:tcPr>
                        <w:tcW w:w="1235" w:type="dxa"/>
                        <w:tcBorders>
                          <w:top w:val="single" w:sz="12" w:space="0" w:color="000000"/>
                          <w:bottom w:val="thinThickMediumGap" w:sz="6" w:space="0" w:color="000000"/>
                          <w:right w:val="single" w:sz="12" w:space="0" w:color="000000"/>
                        </w:tcBorders>
                      </w:tcPr>
                      <w:p>
                        <w:pPr>
                          <w:pStyle w:val="TableParagraph"/>
                          <w:spacing w:before="38"/>
                          <w:ind w:left="471"/>
                          <w:jc w:val="left"/>
                          <w:rPr>
                            <w:sz w:val="18"/>
                          </w:rPr>
                        </w:pPr>
                        <w:r>
                          <w:rPr>
                            <w:sz w:val="18"/>
                          </w:rPr>
                          <w:t>60.7%</w:t>
                        </w:r>
                      </w:p>
                      <w:p>
                        <w:pPr>
                          <w:pStyle w:val="TableParagraph"/>
                          <w:spacing w:before="86"/>
                          <w:ind w:left="471"/>
                          <w:jc w:val="left"/>
                          <w:rPr>
                            <w:sz w:val="18"/>
                          </w:rPr>
                        </w:pPr>
                        <w:r>
                          <w:rPr>
                            <w:sz w:val="18"/>
                          </w:rPr>
                          <w:t>60.1%</w:t>
                        </w:r>
                      </w:p>
                    </w:tc>
                  </w:tr>
                  <w:tr>
                    <w:trPr>
                      <w:trHeight w:val="340" w:hRule="atLeast"/>
                    </w:trPr>
                    <w:tc>
                      <w:tcPr>
                        <w:tcW w:w="9935" w:type="dxa"/>
                        <w:gridSpan w:val="10"/>
                        <w:tcBorders>
                          <w:top w:val="thickThinMediumGap" w:sz="6" w:space="0" w:color="000000"/>
                          <w:left w:val="single" w:sz="6" w:space="0" w:color="000000"/>
                          <w:bottom w:val="single" w:sz="8" w:space="0" w:color="000000"/>
                          <w:right w:val="single" w:sz="8" w:space="0" w:color="000000"/>
                        </w:tcBorders>
                        <w:shd w:val="clear" w:color="auto" w:fill="666666"/>
                      </w:tcPr>
                      <w:p>
                        <w:pPr>
                          <w:pStyle w:val="TableParagraph"/>
                          <w:spacing w:before="78"/>
                          <w:ind w:left="63"/>
                          <w:jc w:val="left"/>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jc w:val="left"/>
                          <w:rPr>
                            <w:b/>
                            <w:sz w:val="18"/>
                          </w:rPr>
                        </w:pPr>
                        <w:r>
                          <w:rPr>
                            <w:b/>
                            <w:sz w:val="18"/>
                          </w:rPr>
                          <w:t>2009</w:t>
                        </w:r>
                      </w:p>
                    </w:tc>
                    <w:tc>
                      <w:tcPr>
                        <w:tcW w:w="2224" w:type="dxa"/>
                        <w:tcBorders>
                          <w:top w:val="single" w:sz="12" w:space="0" w:color="000000"/>
                          <w:left w:val="single" w:sz="8" w:space="0" w:color="000000"/>
                          <w:bottom w:val="single" w:sz="8" w:space="0" w:color="000000"/>
                        </w:tcBorders>
                      </w:tcPr>
                      <w:p>
                        <w:pPr>
                          <w:pStyle w:val="TableParagraph"/>
                          <w:tabs>
                            <w:tab w:pos="671" w:val="left" w:leader="none"/>
                            <w:tab w:pos="1304" w:val="left" w:leader="none"/>
                          </w:tabs>
                          <w:spacing w:before="40"/>
                          <w:ind w:right="148"/>
                          <w:jc w:val="right"/>
                          <w:rPr>
                            <w:b/>
                            <w:sz w:val="18"/>
                          </w:rPr>
                        </w:pPr>
                        <w:r>
                          <w:rPr>
                            <w:b/>
                            <w:sz w:val="18"/>
                          </w:rPr>
                          <w:t>Num</w:t>
                          <w:tab/>
                          <w:t>Elig</w:t>
                          <w:tab/>
                        </w:r>
                        <w:r>
                          <w:rPr>
                            <w:b/>
                            <w:spacing w:val="-2"/>
                            <w:sz w:val="18"/>
                          </w:rPr>
                          <w:t>Den</w:t>
                        </w:r>
                      </w:p>
                    </w:tc>
                    <w:tc>
                      <w:tcPr>
                        <w:tcW w:w="637" w:type="dxa"/>
                        <w:tcBorders>
                          <w:top w:val="single" w:sz="12" w:space="0" w:color="000000"/>
                          <w:bottom w:val="single" w:sz="8" w:space="0" w:color="000000"/>
                        </w:tcBorders>
                        <w:shd w:val="clear" w:color="auto" w:fill="CCCCCC"/>
                      </w:tcPr>
                      <w:p>
                        <w:pPr>
                          <w:pStyle w:val="TableParagraph"/>
                          <w:spacing w:before="40"/>
                          <w:ind w:left="42" w:right="42"/>
                          <w:rPr>
                            <w:b/>
                            <w:sz w:val="18"/>
                          </w:rPr>
                        </w:pPr>
                        <w:r>
                          <w:rPr>
                            <w:b/>
                            <w:sz w:val="18"/>
                          </w:rPr>
                          <w:t>Rate</w:t>
                        </w:r>
                      </w:p>
                    </w:tc>
                    <w:tc>
                      <w:tcPr>
                        <w:tcW w:w="1232" w:type="dxa"/>
                        <w:tcBorders>
                          <w:top w:val="single" w:sz="12" w:space="0" w:color="000000"/>
                          <w:bottom w:val="single" w:sz="8" w:space="0" w:color="000000"/>
                          <w:right w:val="single" w:sz="4" w:space="0" w:color="000000"/>
                        </w:tcBorders>
                      </w:tcPr>
                      <w:p>
                        <w:pPr>
                          <w:pStyle w:val="TableParagraph"/>
                          <w:tabs>
                            <w:tab w:pos="603" w:val="left" w:leader="none"/>
                          </w:tabs>
                          <w:spacing w:before="40"/>
                          <w:ind w:right="128"/>
                          <w:jc w:val="right"/>
                          <w:rPr>
                            <w:b/>
                            <w:sz w:val="18"/>
                          </w:rPr>
                        </w:pPr>
                        <w:r>
                          <w:rPr>
                            <w:b/>
                            <w:sz w:val="18"/>
                          </w:rPr>
                          <w:t>LCL</w:t>
                          <w:tab/>
                        </w:r>
                        <w:r>
                          <w:rPr>
                            <w:b/>
                            <w:spacing w:val="-2"/>
                            <w:sz w:val="18"/>
                          </w:rPr>
                          <w:t>UCL</w:t>
                        </w:r>
                      </w:p>
                    </w:tc>
                    <w:tc>
                      <w:tcPr>
                        <w:tcW w:w="170"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41"/>
                          <w:ind w:left="175"/>
                          <w:jc w:val="left"/>
                          <w:rPr>
                            <w:b/>
                            <w:sz w:val="18"/>
                          </w:rPr>
                        </w:pPr>
                        <w:r>
                          <w:rPr>
                            <w:b/>
                            <w:sz w:val="18"/>
                          </w:rPr>
                          <w:t>2007</w:t>
                        </w:r>
                      </w:p>
                    </w:tc>
                    <w:tc>
                      <w:tcPr>
                        <w:tcW w:w="2265" w:type="dxa"/>
                        <w:gridSpan w:val="2"/>
                        <w:tcBorders>
                          <w:top w:val="single" w:sz="8" w:space="0" w:color="000000"/>
                          <w:left w:val="single" w:sz="8" w:space="0" w:color="000000"/>
                          <w:bottom w:val="single" w:sz="8" w:space="0" w:color="000000"/>
                        </w:tcBorders>
                      </w:tcPr>
                      <w:p>
                        <w:pPr>
                          <w:pStyle w:val="TableParagraph"/>
                          <w:tabs>
                            <w:tab w:pos="1116" w:val="left" w:leader="none"/>
                            <w:tab w:pos="1759" w:val="left" w:leader="none"/>
                          </w:tabs>
                          <w:spacing w:before="41"/>
                          <w:ind w:left="433"/>
                          <w:jc w:val="left"/>
                          <w:rPr>
                            <w:b/>
                            <w:sz w:val="18"/>
                          </w:rPr>
                        </w:pPr>
                        <w:r>
                          <w:rPr>
                            <w:b/>
                            <w:sz w:val="18"/>
                          </w:rPr>
                          <w:t>Num</w:t>
                          <w:tab/>
                          <w:t>Elig</w:t>
                          <w:tab/>
                          <w:t>Den</w:t>
                        </w:r>
                      </w:p>
                    </w:tc>
                    <w:tc>
                      <w:tcPr>
                        <w:tcW w:w="649" w:type="dxa"/>
                        <w:tcBorders>
                          <w:top w:val="single" w:sz="8" w:space="0" w:color="000000"/>
                          <w:bottom w:val="single" w:sz="8" w:space="0" w:color="000000"/>
                        </w:tcBorders>
                        <w:shd w:val="clear" w:color="auto" w:fill="CCCCCC"/>
                      </w:tcPr>
                      <w:p>
                        <w:pPr>
                          <w:pStyle w:val="TableParagraph"/>
                          <w:spacing w:before="41"/>
                          <w:ind w:left="13" w:right="14"/>
                          <w:rPr>
                            <w:b/>
                            <w:sz w:val="18"/>
                          </w:rPr>
                        </w:pPr>
                        <w:r>
                          <w:rPr>
                            <w:b/>
                            <w:sz w:val="18"/>
                          </w:rPr>
                          <w:t>Rate</w:t>
                        </w:r>
                      </w:p>
                    </w:tc>
                    <w:tc>
                      <w:tcPr>
                        <w:tcW w:w="1235" w:type="dxa"/>
                        <w:tcBorders>
                          <w:top w:val="single" w:sz="8" w:space="0" w:color="000000"/>
                          <w:bottom w:val="single" w:sz="8" w:space="0" w:color="000000"/>
                          <w:right w:val="single" w:sz="4" w:space="0" w:color="000000"/>
                        </w:tcBorders>
                      </w:tcPr>
                      <w:p>
                        <w:pPr>
                          <w:pStyle w:val="TableParagraph"/>
                          <w:tabs>
                            <w:tab w:pos="617" w:val="left" w:leader="none"/>
                          </w:tabs>
                          <w:spacing w:before="41"/>
                          <w:ind w:right="113"/>
                          <w:jc w:val="right"/>
                          <w:rPr>
                            <w:b/>
                            <w:sz w:val="18"/>
                          </w:rPr>
                        </w:pPr>
                        <w:r>
                          <w:rPr>
                            <w:b/>
                            <w:sz w:val="18"/>
                          </w:rPr>
                          <w:t>LCL</w:t>
                          <w:tab/>
                        </w:r>
                        <w:r>
                          <w:rPr>
                            <w:b/>
                            <w:spacing w:val="-2"/>
                            <w:sz w:val="18"/>
                          </w:rPr>
                          <w:t>UCL</w:t>
                        </w:r>
                      </w:p>
                    </w:tc>
                  </w:tr>
                  <w:tr>
                    <w:trPr>
                      <w:trHeight w:val="280" w:hRule="atLeast"/>
                    </w:trPr>
                    <w:tc>
                      <w:tcPr>
                        <w:tcW w:w="782" w:type="dxa"/>
                        <w:tcBorders>
                          <w:top w:val="single" w:sz="8" w:space="0" w:color="000000"/>
                          <w:left w:val="single" w:sz="4" w:space="0" w:color="000000"/>
                          <w:right w:val="single" w:sz="8" w:space="0" w:color="000000"/>
                        </w:tcBorders>
                      </w:tcPr>
                      <w:p>
                        <w:pPr>
                          <w:pStyle w:val="TableParagraph"/>
                          <w:spacing w:before="22"/>
                          <w:ind w:left="24"/>
                          <w:jc w:val="left"/>
                          <w:rPr>
                            <w:b/>
                            <w:sz w:val="18"/>
                          </w:rPr>
                        </w:pPr>
                        <w:r>
                          <w:rPr>
                            <w:b/>
                            <w:sz w:val="18"/>
                          </w:rPr>
                          <w:t>PCCP</w:t>
                        </w:r>
                      </w:p>
                    </w:tc>
                    <w:tc>
                      <w:tcPr>
                        <w:tcW w:w="2224" w:type="dxa"/>
                        <w:tcBorders>
                          <w:top w:val="single" w:sz="8" w:space="0" w:color="000000"/>
                          <w:left w:val="single" w:sz="8" w:space="0" w:color="000000"/>
                        </w:tcBorders>
                      </w:tcPr>
                      <w:p>
                        <w:pPr>
                          <w:pStyle w:val="TableParagraph"/>
                          <w:tabs>
                            <w:tab w:pos="959" w:val="left" w:leader="none"/>
                            <w:tab w:pos="1721" w:val="left" w:leader="none"/>
                          </w:tabs>
                          <w:spacing w:before="23"/>
                          <w:ind w:right="168"/>
                          <w:jc w:val="right"/>
                          <w:rPr>
                            <w:sz w:val="18"/>
                          </w:rPr>
                        </w:pPr>
                        <w:r>
                          <w:rPr>
                            <w:sz w:val="18"/>
                          </w:rPr>
                          <w:t>(H)  </w:t>
                        </w:r>
                        <w:r>
                          <w:rPr>
                            <w:spacing w:val="45"/>
                            <w:sz w:val="18"/>
                          </w:rPr>
                          <w:t> </w:t>
                        </w:r>
                        <w:r>
                          <w:rPr>
                            <w:sz w:val="18"/>
                          </w:rPr>
                          <w:t>247</w:t>
                          <w:tab/>
                          <w:t>14,385</w:t>
                          <w:tab/>
                        </w:r>
                        <w:r>
                          <w:rPr>
                            <w:spacing w:val="-2"/>
                            <w:sz w:val="18"/>
                          </w:rPr>
                          <w:t>411</w:t>
                        </w:r>
                      </w:p>
                    </w:tc>
                    <w:tc>
                      <w:tcPr>
                        <w:tcW w:w="637" w:type="dxa"/>
                        <w:tcBorders>
                          <w:top w:val="single" w:sz="8" w:space="0" w:color="000000"/>
                        </w:tcBorders>
                        <w:shd w:val="clear" w:color="auto" w:fill="CCCCCC"/>
                      </w:tcPr>
                      <w:p>
                        <w:pPr>
                          <w:pStyle w:val="TableParagraph"/>
                          <w:spacing w:before="23"/>
                          <w:ind w:left="41" w:right="42"/>
                          <w:rPr>
                            <w:sz w:val="18"/>
                          </w:rPr>
                        </w:pPr>
                        <w:r>
                          <w:rPr>
                            <w:sz w:val="18"/>
                          </w:rPr>
                          <w:t>60.1%</w:t>
                        </w:r>
                      </w:p>
                    </w:tc>
                    <w:tc>
                      <w:tcPr>
                        <w:tcW w:w="1232" w:type="dxa"/>
                        <w:tcBorders>
                          <w:top w:val="single" w:sz="8" w:space="0" w:color="000000"/>
                          <w:right w:val="single" w:sz="4" w:space="0" w:color="000000"/>
                        </w:tcBorders>
                      </w:tcPr>
                      <w:p>
                        <w:pPr>
                          <w:pStyle w:val="TableParagraph"/>
                          <w:spacing w:before="23"/>
                          <w:ind w:right="58"/>
                          <w:jc w:val="right"/>
                          <w:rPr>
                            <w:sz w:val="18"/>
                          </w:rPr>
                        </w:pPr>
                        <w:r>
                          <w:rPr>
                            <w:sz w:val="18"/>
                          </w:rPr>
                          <w:t>55.2% 65.0%</w:t>
                        </w:r>
                      </w:p>
                    </w:tc>
                    <w:tc>
                      <w:tcPr>
                        <w:tcW w:w="170"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before="53"/>
                          <w:ind w:left="25"/>
                          <w:jc w:val="left"/>
                          <w:rPr>
                            <w:b/>
                            <w:sz w:val="18"/>
                          </w:rPr>
                        </w:pPr>
                        <w:r>
                          <w:rPr>
                            <w:b/>
                            <w:sz w:val="18"/>
                          </w:rPr>
                          <w:t>PCCP</w:t>
                        </w:r>
                      </w:p>
                    </w:tc>
                    <w:tc>
                      <w:tcPr>
                        <w:tcW w:w="365" w:type="dxa"/>
                        <w:tcBorders>
                          <w:top w:val="single" w:sz="8" w:space="0" w:color="000000"/>
                          <w:left w:val="single" w:sz="8" w:space="0" w:color="000000"/>
                        </w:tcBorders>
                      </w:tcPr>
                      <w:p>
                        <w:pPr>
                          <w:pStyle w:val="TableParagraph"/>
                          <w:spacing w:before="54"/>
                          <w:ind w:left="26"/>
                          <w:jc w:val="left"/>
                          <w:rPr>
                            <w:sz w:val="18"/>
                          </w:rPr>
                        </w:pPr>
                        <w:r>
                          <w:rPr>
                            <w:sz w:val="18"/>
                          </w:rPr>
                          <w:t>(H)</w:t>
                        </w:r>
                      </w:p>
                    </w:tc>
                    <w:tc>
                      <w:tcPr>
                        <w:tcW w:w="1900" w:type="dxa"/>
                        <w:tcBorders>
                          <w:top w:val="single" w:sz="8" w:space="0" w:color="000000"/>
                        </w:tcBorders>
                      </w:tcPr>
                      <w:p>
                        <w:pPr>
                          <w:pStyle w:val="TableParagraph"/>
                          <w:tabs>
                            <w:tab w:pos="523" w:val="left" w:leader="none"/>
                            <w:tab w:pos="1295" w:val="left" w:leader="none"/>
                          </w:tabs>
                          <w:spacing w:before="60"/>
                          <w:ind w:right="45"/>
                          <w:rPr>
                            <w:sz w:val="18"/>
                          </w:rPr>
                        </w:pPr>
                        <w:r>
                          <w:rPr>
                            <w:sz w:val="18"/>
                          </w:rPr>
                          <w:t>218</w:t>
                          <w:tab/>
                          <w:t>11,733</w:t>
                          <w:tab/>
                          <w:t>411</w:t>
                        </w:r>
                      </w:p>
                    </w:tc>
                    <w:tc>
                      <w:tcPr>
                        <w:tcW w:w="649" w:type="dxa"/>
                        <w:tcBorders>
                          <w:top w:val="single" w:sz="8" w:space="0" w:color="000000"/>
                        </w:tcBorders>
                        <w:shd w:val="clear" w:color="auto" w:fill="CCCCCC"/>
                      </w:tcPr>
                      <w:p>
                        <w:pPr>
                          <w:pStyle w:val="TableParagraph"/>
                          <w:spacing w:before="60"/>
                          <w:ind w:left="13" w:right="14"/>
                          <w:rPr>
                            <w:sz w:val="18"/>
                          </w:rPr>
                        </w:pPr>
                        <w:r>
                          <w:rPr>
                            <w:sz w:val="18"/>
                          </w:rPr>
                          <w:t>53.0%</w:t>
                        </w:r>
                      </w:p>
                    </w:tc>
                    <w:tc>
                      <w:tcPr>
                        <w:tcW w:w="1235" w:type="dxa"/>
                        <w:tcBorders>
                          <w:top w:val="single" w:sz="8" w:space="0" w:color="000000"/>
                          <w:right w:val="single" w:sz="4" w:space="0" w:color="000000"/>
                        </w:tcBorders>
                      </w:tcPr>
                      <w:p>
                        <w:pPr>
                          <w:pStyle w:val="TableParagraph"/>
                          <w:spacing w:before="60"/>
                          <w:ind w:right="43"/>
                          <w:jc w:val="right"/>
                          <w:rPr>
                            <w:sz w:val="18"/>
                          </w:rPr>
                        </w:pPr>
                        <w:r>
                          <w:rPr>
                            <w:sz w:val="18"/>
                          </w:rPr>
                          <w:t>48.1%  58.0%</w:t>
                        </w:r>
                      </w:p>
                    </w:tc>
                  </w:tr>
                  <w:tr>
                    <w:trPr>
                      <w:trHeight w:val="300" w:hRule="atLeast"/>
                    </w:trPr>
                    <w:tc>
                      <w:tcPr>
                        <w:tcW w:w="782" w:type="dxa"/>
                        <w:tcBorders>
                          <w:left w:val="single" w:sz="4" w:space="0" w:color="000000"/>
                          <w:right w:val="single" w:sz="8" w:space="0" w:color="000000"/>
                        </w:tcBorders>
                      </w:tcPr>
                      <w:p>
                        <w:pPr>
                          <w:pStyle w:val="TableParagraph"/>
                          <w:spacing w:before="20"/>
                          <w:ind w:left="24"/>
                          <w:jc w:val="left"/>
                          <w:rPr>
                            <w:b/>
                            <w:sz w:val="18"/>
                          </w:rPr>
                        </w:pPr>
                        <w:r>
                          <w:rPr>
                            <w:b/>
                            <w:sz w:val="18"/>
                          </w:rPr>
                          <w:t>NHP</w:t>
                        </w:r>
                      </w:p>
                    </w:tc>
                    <w:tc>
                      <w:tcPr>
                        <w:tcW w:w="2224" w:type="dxa"/>
                        <w:tcBorders>
                          <w:left w:val="single" w:sz="8" w:space="0" w:color="000000"/>
                        </w:tcBorders>
                      </w:tcPr>
                      <w:p>
                        <w:pPr>
                          <w:pStyle w:val="TableParagraph"/>
                          <w:tabs>
                            <w:tab w:pos="1010" w:val="left" w:leader="none"/>
                            <w:tab w:pos="1721" w:val="left" w:leader="none"/>
                          </w:tabs>
                          <w:spacing w:before="21"/>
                          <w:ind w:right="168"/>
                          <w:jc w:val="right"/>
                          <w:rPr>
                            <w:sz w:val="18"/>
                          </w:rPr>
                        </w:pPr>
                        <w:r>
                          <w:rPr>
                            <w:sz w:val="18"/>
                          </w:rPr>
                          <w:t>(H)  </w:t>
                        </w:r>
                        <w:r>
                          <w:rPr>
                            <w:spacing w:val="45"/>
                            <w:sz w:val="18"/>
                          </w:rPr>
                          <w:t> </w:t>
                        </w:r>
                        <w:r>
                          <w:rPr>
                            <w:sz w:val="18"/>
                          </w:rPr>
                          <w:t>216</w:t>
                          <w:tab/>
                          <w:t>2,491</w:t>
                          <w:tab/>
                        </w:r>
                        <w:r>
                          <w:rPr>
                            <w:spacing w:val="-2"/>
                            <w:sz w:val="18"/>
                          </w:rPr>
                          <w:t>392</w:t>
                        </w:r>
                      </w:p>
                    </w:tc>
                    <w:tc>
                      <w:tcPr>
                        <w:tcW w:w="637" w:type="dxa"/>
                        <w:shd w:val="clear" w:color="auto" w:fill="CCCCCC"/>
                      </w:tcPr>
                      <w:p>
                        <w:pPr>
                          <w:pStyle w:val="TableParagraph"/>
                          <w:spacing w:before="21"/>
                          <w:ind w:left="41" w:right="42"/>
                          <w:rPr>
                            <w:sz w:val="18"/>
                          </w:rPr>
                        </w:pPr>
                        <w:r>
                          <w:rPr>
                            <w:sz w:val="18"/>
                          </w:rPr>
                          <w:t>55.1%</w:t>
                        </w:r>
                      </w:p>
                    </w:tc>
                    <w:tc>
                      <w:tcPr>
                        <w:tcW w:w="1232" w:type="dxa"/>
                        <w:tcBorders>
                          <w:right w:val="single" w:sz="4" w:space="0" w:color="000000"/>
                        </w:tcBorders>
                      </w:tcPr>
                      <w:p>
                        <w:pPr>
                          <w:pStyle w:val="TableParagraph"/>
                          <w:spacing w:before="21"/>
                          <w:ind w:right="58"/>
                          <w:jc w:val="right"/>
                          <w:rPr>
                            <w:sz w:val="18"/>
                          </w:rPr>
                        </w:pPr>
                        <w:r>
                          <w:rPr>
                            <w:sz w:val="18"/>
                          </w:rPr>
                          <w:t>50.1% 60.2%</w:t>
                        </w:r>
                      </w:p>
                    </w:tc>
                    <w:tc>
                      <w:tcPr>
                        <w:tcW w:w="17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9"/>
                          <w:ind w:left="25"/>
                          <w:jc w:val="left"/>
                          <w:rPr>
                            <w:b/>
                            <w:sz w:val="18"/>
                          </w:rPr>
                        </w:pPr>
                        <w:r>
                          <w:rPr>
                            <w:b/>
                            <w:sz w:val="18"/>
                          </w:rPr>
                          <w:t>NHP</w:t>
                        </w:r>
                      </w:p>
                    </w:tc>
                    <w:tc>
                      <w:tcPr>
                        <w:tcW w:w="365" w:type="dxa"/>
                        <w:tcBorders>
                          <w:left w:val="single" w:sz="8" w:space="0" w:color="000000"/>
                        </w:tcBorders>
                      </w:tcPr>
                      <w:p>
                        <w:pPr>
                          <w:pStyle w:val="TableParagraph"/>
                          <w:spacing w:before="70"/>
                          <w:ind w:left="26"/>
                          <w:jc w:val="left"/>
                          <w:rPr>
                            <w:sz w:val="18"/>
                          </w:rPr>
                        </w:pPr>
                        <w:r>
                          <w:rPr>
                            <w:sz w:val="18"/>
                          </w:rPr>
                          <w:t>(H)</w:t>
                        </w:r>
                      </w:p>
                    </w:tc>
                    <w:tc>
                      <w:tcPr>
                        <w:tcW w:w="1900" w:type="dxa"/>
                      </w:tcPr>
                      <w:p>
                        <w:pPr>
                          <w:pStyle w:val="TableParagraph"/>
                          <w:tabs>
                            <w:tab w:pos="573" w:val="left" w:leader="none"/>
                            <w:tab w:pos="1295" w:val="left" w:leader="none"/>
                          </w:tabs>
                          <w:spacing w:before="81"/>
                          <w:ind w:right="45"/>
                          <w:rPr>
                            <w:sz w:val="18"/>
                          </w:rPr>
                        </w:pPr>
                        <w:r>
                          <w:rPr>
                            <w:sz w:val="18"/>
                          </w:rPr>
                          <w:t>253</w:t>
                          <w:tab/>
                          <w:t>1,845</w:t>
                          <w:tab/>
                          <w:t>411</w:t>
                        </w:r>
                      </w:p>
                    </w:tc>
                    <w:tc>
                      <w:tcPr>
                        <w:tcW w:w="649" w:type="dxa"/>
                        <w:shd w:val="clear" w:color="auto" w:fill="CCCCCC"/>
                      </w:tcPr>
                      <w:p>
                        <w:pPr>
                          <w:pStyle w:val="TableParagraph"/>
                          <w:spacing w:before="81"/>
                          <w:ind w:left="13" w:right="14"/>
                          <w:rPr>
                            <w:sz w:val="18"/>
                          </w:rPr>
                        </w:pPr>
                        <w:r>
                          <w:rPr>
                            <w:sz w:val="18"/>
                          </w:rPr>
                          <w:t>61.6%</w:t>
                        </w:r>
                      </w:p>
                    </w:tc>
                    <w:tc>
                      <w:tcPr>
                        <w:tcW w:w="1235" w:type="dxa"/>
                        <w:tcBorders>
                          <w:right w:val="single" w:sz="4" w:space="0" w:color="000000"/>
                        </w:tcBorders>
                      </w:tcPr>
                      <w:p>
                        <w:pPr>
                          <w:pStyle w:val="TableParagraph"/>
                          <w:spacing w:before="81"/>
                          <w:ind w:right="43"/>
                          <w:jc w:val="right"/>
                          <w:rPr>
                            <w:sz w:val="18"/>
                          </w:rPr>
                        </w:pPr>
                        <w:r>
                          <w:rPr>
                            <w:sz w:val="18"/>
                          </w:rPr>
                          <w:t>56.7%  66.4%</w:t>
                        </w:r>
                      </w:p>
                    </w:tc>
                  </w:tr>
                  <w:tr>
                    <w:trPr>
                      <w:trHeight w:val="300" w:hRule="atLeast"/>
                    </w:trPr>
                    <w:tc>
                      <w:tcPr>
                        <w:tcW w:w="782" w:type="dxa"/>
                        <w:tcBorders>
                          <w:left w:val="single" w:sz="4" w:space="0" w:color="000000"/>
                          <w:right w:val="single" w:sz="8" w:space="0" w:color="000000"/>
                        </w:tcBorders>
                      </w:tcPr>
                      <w:p>
                        <w:pPr>
                          <w:pStyle w:val="TableParagraph"/>
                          <w:spacing w:before="17"/>
                          <w:ind w:left="24"/>
                          <w:jc w:val="left"/>
                          <w:rPr>
                            <w:b/>
                            <w:sz w:val="18"/>
                          </w:rPr>
                        </w:pPr>
                        <w:r>
                          <w:rPr>
                            <w:b/>
                            <w:sz w:val="18"/>
                          </w:rPr>
                          <w:t>NH</w:t>
                        </w:r>
                      </w:p>
                    </w:tc>
                    <w:tc>
                      <w:tcPr>
                        <w:tcW w:w="2224" w:type="dxa"/>
                        <w:tcBorders>
                          <w:left w:val="single" w:sz="8" w:space="0" w:color="000000"/>
                        </w:tcBorders>
                      </w:tcPr>
                      <w:p>
                        <w:pPr>
                          <w:pStyle w:val="TableParagraph"/>
                          <w:tabs>
                            <w:tab w:pos="1010" w:val="left" w:leader="none"/>
                            <w:tab w:pos="1721" w:val="left" w:leader="none"/>
                          </w:tabs>
                          <w:spacing w:before="18"/>
                          <w:ind w:right="168"/>
                          <w:jc w:val="right"/>
                          <w:rPr>
                            <w:sz w:val="18"/>
                          </w:rPr>
                        </w:pPr>
                        <w:r>
                          <w:rPr>
                            <w:sz w:val="18"/>
                          </w:rPr>
                          <w:t>(H)  </w:t>
                        </w:r>
                        <w:r>
                          <w:rPr>
                            <w:spacing w:val="45"/>
                            <w:sz w:val="18"/>
                          </w:rPr>
                          <w:t> </w:t>
                        </w:r>
                        <w:r>
                          <w:rPr>
                            <w:sz w:val="18"/>
                          </w:rPr>
                          <w:t>245</w:t>
                          <w:tab/>
                          <w:t>1,724</w:t>
                          <w:tab/>
                        </w:r>
                        <w:r>
                          <w:rPr>
                            <w:spacing w:val="-2"/>
                            <w:sz w:val="18"/>
                          </w:rPr>
                          <w:t>411</w:t>
                        </w:r>
                      </w:p>
                    </w:tc>
                    <w:tc>
                      <w:tcPr>
                        <w:tcW w:w="637" w:type="dxa"/>
                        <w:shd w:val="clear" w:color="auto" w:fill="CCCCCC"/>
                      </w:tcPr>
                      <w:p>
                        <w:pPr>
                          <w:pStyle w:val="TableParagraph"/>
                          <w:spacing w:before="18"/>
                          <w:ind w:left="41" w:right="42"/>
                          <w:rPr>
                            <w:sz w:val="18"/>
                          </w:rPr>
                        </w:pPr>
                        <w:r>
                          <w:rPr>
                            <w:sz w:val="18"/>
                          </w:rPr>
                          <w:t>59.6%</w:t>
                        </w:r>
                      </w:p>
                    </w:tc>
                    <w:tc>
                      <w:tcPr>
                        <w:tcW w:w="1232" w:type="dxa"/>
                        <w:tcBorders>
                          <w:right w:val="single" w:sz="4" w:space="0" w:color="000000"/>
                        </w:tcBorders>
                      </w:tcPr>
                      <w:p>
                        <w:pPr>
                          <w:pStyle w:val="TableParagraph"/>
                          <w:spacing w:before="18"/>
                          <w:ind w:right="58"/>
                          <w:jc w:val="right"/>
                          <w:rPr>
                            <w:sz w:val="18"/>
                          </w:rPr>
                        </w:pPr>
                        <w:r>
                          <w:rPr>
                            <w:sz w:val="18"/>
                          </w:rPr>
                          <w:t>54.7% 64.5%</w:t>
                        </w:r>
                      </w:p>
                    </w:tc>
                    <w:tc>
                      <w:tcPr>
                        <w:tcW w:w="17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48"/>
                          <w:ind w:left="25"/>
                          <w:jc w:val="left"/>
                          <w:rPr>
                            <w:b/>
                            <w:sz w:val="18"/>
                          </w:rPr>
                        </w:pPr>
                        <w:r>
                          <w:rPr>
                            <w:b/>
                            <w:sz w:val="18"/>
                          </w:rPr>
                          <w:t>NH</w:t>
                        </w:r>
                      </w:p>
                    </w:tc>
                    <w:tc>
                      <w:tcPr>
                        <w:tcW w:w="365" w:type="dxa"/>
                        <w:tcBorders>
                          <w:left w:val="single" w:sz="8" w:space="0" w:color="000000"/>
                        </w:tcBorders>
                      </w:tcPr>
                      <w:p>
                        <w:pPr>
                          <w:pStyle w:val="TableParagraph"/>
                          <w:spacing w:before="49"/>
                          <w:ind w:left="26"/>
                          <w:jc w:val="left"/>
                          <w:rPr>
                            <w:sz w:val="18"/>
                          </w:rPr>
                        </w:pPr>
                        <w:r>
                          <w:rPr>
                            <w:sz w:val="18"/>
                          </w:rPr>
                          <w:t>(H)</w:t>
                        </w:r>
                      </w:p>
                    </w:tc>
                    <w:tc>
                      <w:tcPr>
                        <w:tcW w:w="1900" w:type="dxa"/>
                      </w:tcPr>
                      <w:p>
                        <w:pPr>
                          <w:pStyle w:val="TableParagraph"/>
                          <w:tabs>
                            <w:tab w:pos="573" w:val="left" w:leader="none"/>
                            <w:tab w:pos="1295" w:val="left" w:leader="none"/>
                          </w:tabs>
                          <w:spacing w:before="74"/>
                          <w:ind w:right="45"/>
                          <w:rPr>
                            <w:sz w:val="18"/>
                          </w:rPr>
                        </w:pPr>
                        <w:r>
                          <w:rPr>
                            <w:sz w:val="18"/>
                          </w:rPr>
                          <w:t>213</w:t>
                          <w:tab/>
                          <w:t>1,367</w:t>
                          <w:tab/>
                          <w:t>378</w:t>
                        </w:r>
                      </w:p>
                    </w:tc>
                    <w:tc>
                      <w:tcPr>
                        <w:tcW w:w="649" w:type="dxa"/>
                        <w:shd w:val="clear" w:color="auto" w:fill="CCCCCC"/>
                      </w:tcPr>
                      <w:p>
                        <w:pPr>
                          <w:pStyle w:val="TableParagraph"/>
                          <w:spacing w:before="74"/>
                          <w:ind w:left="13" w:right="14"/>
                          <w:rPr>
                            <w:sz w:val="18"/>
                          </w:rPr>
                        </w:pPr>
                        <w:r>
                          <w:rPr>
                            <w:sz w:val="18"/>
                          </w:rPr>
                          <w:t>56.3%</w:t>
                        </w:r>
                      </w:p>
                    </w:tc>
                    <w:tc>
                      <w:tcPr>
                        <w:tcW w:w="1235" w:type="dxa"/>
                        <w:tcBorders>
                          <w:right w:val="single" w:sz="4" w:space="0" w:color="000000"/>
                        </w:tcBorders>
                      </w:tcPr>
                      <w:p>
                        <w:pPr>
                          <w:pStyle w:val="TableParagraph"/>
                          <w:spacing w:before="74"/>
                          <w:ind w:right="43"/>
                          <w:jc w:val="right"/>
                          <w:rPr>
                            <w:sz w:val="18"/>
                          </w:rPr>
                        </w:pPr>
                        <w:r>
                          <w:rPr>
                            <w:sz w:val="18"/>
                          </w:rPr>
                          <w:t>51.2%  61.5%</w:t>
                        </w:r>
                      </w:p>
                    </w:tc>
                  </w:tr>
                  <w:tr>
                    <w:trPr>
                      <w:trHeight w:val="280" w:hRule="atLeast"/>
                    </w:trPr>
                    <w:tc>
                      <w:tcPr>
                        <w:tcW w:w="782" w:type="dxa"/>
                        <w:tcBorders>
                          <w:left w:val="single" w:sz="4" w:space="0" w:color="000000"/>
                          <w:right w:val="single" w:sz="8" w:space="0" w:color="000000"/>
                        </w:tcBorders>
                      </w:tcPr>
                      <w:p>
                        <w:pPr>
                          <w:pStyle w:val="TableParagraph"/>
                          <w:spacing w:before="19"/>
                          <w:ind w:left="24"/>
                          <w:jc w:val="left"/>
                          <w:rPr>
                            <w:b/>
                            <w:sz w:val="18"/>
                          </w:rPr>
                        </w:pPr>
                        <w:r>
                          <w:rPr>
                            <w:b/>
                            <w:sz w:val="18"/>
                          </w:rPr>
                          <w:t>FCHP</w:t>
                        </w:r>
                      </w:p>
                    </w:tc>
                    <w:tc>
                      <w:tcPr>
                        <w:tcW w:w="2224" w:type="dxa"/>
                        <w:tcBorders>
                          <w:left w:val="single" w:sz="8" w:space="0" w:color="000000"/>
                        </w:tcBorders>
                      </w:tcPr>
                      <w:p>
                        <w:pPr>
                          <w:pStyle w:val="TableParagraph"/>
                          <w:tabs>
                            <w:tab w:pos="1084" w:val="left" w:leader="none"/>
                            <w:tab w:pos="1721" w:val="left" w:leader="none"/>
                          </w:tabs>
                          <w:spacing w:before="20"/>
                          <w:ind w:right="168"/>
                          <w:jc w:val="right"/>
                          <w:rPr>
                            <w:sz w:val="18"/>
                          </w:rPr>
                        </w:pPr>
                        <w:r>
                          <w:rPr>
                            <w:sz w:val="18"/>
                          </w:rPr>
                          <w:t>(H)  </w:t>
                        </w:r>
                        <w:r>
                          <w:rPr>
                            <w:spacing w:val="45"/>
                            <w:sz w:val="18"/>
                          </w:rPr>
                          <w:t> </w:t>
                        </w:r>
                        <w:r>
                          <w:rPr>
                            <w:sz w:val="18"/>
                          </w:rPr>
                          <w:t>207</w:t>
                          <w:tab/>
                          <w:t>276</w:t>
                          <w:tab/>
                        </w:r>
                        <w:r>
                          <w:rPr>
                            <w:spacing w:val="-2"/>
                            <w:sz w:val="18"/>
                          </w:rPr>
                          <w:t>270</w:t>
                        </w:r>
                      </w:p>
                    </w:tc>
                    <w:tc>
                      <w:tcPr>
                        <w:tcW w:w="637" w:type="dxa"/>
                        <w:shd w:val="clear" w:color="auto" w:fill="CCCCCC"/>
                      </w:tcPr>
                      <w:p>
                        <w:pPr>
                          <w:pStyle w:val="TableParagraph"/>
                          <w:spacing w:before="20"/>
                          <w:ind w:left="41" w:right="42"/>
                          <w:rPr>
                            <w:sz w:val="18"/>
                          </w:rPr>
                        </w:pPr>
                        <w:r>
                          <w:rPr>
                            <w:sz w:val="18"/>
                          </w:rPr>
                          <w:t>76.7%</w:t>
                        </w:r>
                      </w:p>
                    </w:tc>
                    <w:tc>
                      <w:tcPr>
                        <w:tcW w:w="1232" w:type="dxa"/>
                        <w:tcBorders>
                          <w:right w:val="single" w:sz="4" w:space="0" w:color="000000"/>
                        </w:tcBorders>
                      </w:tcPr>
                      <w:p>
                        <w:pPr>
                          <w:pStyle w:val="TableParagraph"/>
                          <w:spacing w:before="20"/>
                          <w:ind w:right="58"/>
                          <w:jc w:val="right"/>
                          <w:rPr>
                            <w:sz w:val="18"/>
                          </w:rPr>
                        </w:pPr>
                        <w:r>
                          <w:rPr>
                            <w:sz w:val="18"/>
                          </w:rPr>
                          <w:t>71.4% 81.9%</w:t>
                        </w:r>
                      </w:p>
                    </w:tc>
                    <w:tc>
                      <w:tcPr>
                        <w:tcW w:w="17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31"/>
                          <w:ind w:left="25"/>
                          <w:jc w:val="left"/>
                          <w:rPr>
                            <w:b/>
                            <w:sz w:val="18"/>
                          </w:rPr>
                        </w:pPr>
                        <w:r>
                          <w:rPr>
                            <w:b/>
                            <w:sz w:val="18"/>
                          </w:rPr>
                          <w:t>FCHP</w:t>
                        </w:r>
                      </w:p>
                    </w:tc>
                    <w:tc>
                      <w:tcPr>
                        <w:tcW w:w="365" w:type="dxa"/>
                        <w:tcBorders>
                          <w:left w:val="single" w:sz="8" w:space="0" w:color="000000"/>
                        </w:tcBorders>
                      </w:tcPr>
                      <w:p>
                        <w:pPr>
                          <w:pStyle w:val="TableParagraph"/>
                          <w:spacing w:before="32"/>
                          <w:ind w:left="26"/>
                          <w:jc w:val="left"/>
                          <w:rPr>
                            <w:sz w:val="18"/>
                          </w:rPr>
                        </w:pPr>
                        <w:r>
                          <w:rPr>
                            <w:sz w:val="18"/>
                          </w:rPr>
                          <w:t>(H)</w:t>
                        </w:r>
                      </w:p>
                    </w:tc>
                    <w:tc>
                      <w:tcPr>
                        <w:tcW w:w="1900" w:type="dxa"/>
                      </w:tcPr>
                      <w:p>
                        <w:pPr>
                          <w:pStyle w:val="TableParagraph"/>
                          <w:tabs>
                            <w:tab w:pos="649" w:val="left" w:leader="none"/>
                            <w:tab w:pos="1295" w:val="left" w:leader="none"/>
                          </w:tabs>
                          <w:spacing w:before="43"/>
                          <w:ind w:right="45"/>
                          <w:rPr>
                            <w:sz w:val="18"/>
                          </w:rPr>
                        </w:pPr>
                        <w:r>
                          <w:rPr>
                            <w:sz w:val="18"/>
                          </w:rPr>
                          <w:t>136</w:t>
                          <w:tab/>
                          <w:t>211</w:t>
                          <w:tab/>
                          <w:t>198</w:t>
                        </w:r>
                      </w:p>
                    </w:tc>
                    <w:tc>
                      <w:tcPr>
                        <w:tcW w:w="649" w:type="dxa"/>
                        <w:shd w:val="clear" w:color="auto" w:fill="CCCCCC"/>
                      </w:tcPr>
                      <w:p>
                        <w:pPr>
                          <w:pStyle w:val="TableParagraph"/>
                          <w:spacing w:before="43"/>
                          <w:ind w:left="13" w:right="14"/>
                          <w:rPr>
                            <w:sz w:val="18"/>
                          </w:rPr>
                        </w:pPr>
                        <w:r>
                          <w:rPr>
                            <w:sz w:val="18"/>
                          </w:rPr>
                          <w:t>68.7%</w:t>
                        </w:r>
                      </w:p>
                    </w:tc>
                    <w:tc>
                      <w:tcPr>
                        <w:tcW w:w="1235" w:type="dxa"/>
                        <w:tcBorders>
                          <w:right w:val="single" w:sz="4" w:space="0" w:color="000000"/>
                        </w:tcBorders>
                      </w:tcPr>
                      <w:p>
                        <w:pPr>
                          <w:pStyle w:val="TableParagraph"/>
                          <w:spacing w:before="43"/>
                          <w:ind w:right="43"/>
                          <w:jc w:val="right"/>
                          <w:rPr>
                            <w:sz w:val="18"/>
                          </w:rPr>
                        </w:pPr>
                        <w:r>
                          <w:rPr>
                            <w:sz w:val="18"/>
                          </w:rPr>
                          <w:t>62.0%  75.4%</w:t>
                        </w:r>
                      </w:p>
                    </w:tc>
                  </w:tr>
                  <w:tr>
                    <w:trPr>
                      <w:trHeight w:val="280" w:hRule="atLeast"/>
                    </w:trPr>
                    <w:tc>
                      <w:tcPr>
                        <w:tcW w:w="782" w:type="dxa"/>
                        <w:tcBorders>
                          <w:left w:val="single" w:sz="4" w:space="0" w:color="000000"/>
                          <w:bottom w:val="single" w:sz="4" w:space="0" w:color="000000"/>
                          <w:right w:val="single" w:sz="8" w:space="0" w:color="000000"/>
                        </w:tcBorders>
                      </w:tcPr>
                      <w:p>
                        <w:pPr>
                          <w:pStyle w:val="TableParagraph"/>
                          <w:spacing w:before="35"/>
                          <w:ind w:left="24"/>
                          <w:jc w:val="left"/>
                          <w:rPr>
                            <w:b/>
                            <w:sz w:val="18"/>
                          </w:rPr>
                        </w:pPr>
                        <w:r>
                          <w:rPr>
                            <w:b/>
                            <w:sz w:val="18"/>
                          </w:rPr>
                          <w:t>BMCHP</w:t>
                        </w:r>
                      </w:p>
                    </w:tc>
                    <w:tc>
                      <w:tcPr>
                        <w:tcW w:w="2224" w:type="dxa"/>
                        <w:tcBorders>
                          <w:left w:val="single" w:sz="8" w:space="0" w:color="000000"/>
                          <w:bottom w:val="single" w:sz="4" w:space="0" w:color="000000"/>
                        </w:tcBorders>
                      </w:tcPr>
                      <w:p>
                        <w:pPr>
                          <w:pStyle w:val="TableParagraph"/>
                          <w:tabs>
                            <w:tab w:pos="1010" w:val="left" w:leader="none"/>
                            <w:tab w:pos="1721" w:val="left" w:leader="none"/>
                          </w:tabs>
                          <w:spacing w:before="36"/>
                          <w:ind w:right="168"/>
                          <w:jc w:val="right"/>
                          <w:rPr>
                            <w:sz w:val="18"/>
                          </w:rPr>
                        </w:pPr>
                        <w:r>
                          <w:rPr>
                            <w:sz w:val="18"/>
                          </w:rPr>
                          <w:t>(H)  </w:t>
                        </w:r>
                        <w:r>
                          <w:rPr>
                            <w:spacing w:val="45"/>
                            <w:sz w:val="18"/>
                          </w:rPr>
                          <w:t> </w:t>
                        </w:r>
                        <w:r>
                          <w:rPr>
                            <w:sz w:val="18"/>
                          </w:rPr>
                          <w:t>264</w:t>
                          <w:tab/>
                          <w:t>4,934</w:t>
                          <w:tab/>
                        </w:r>
                        <w:r>
                          <w:rPr>
                            <w:spacing w:val="-2"/>
                            <w:sz w:val="18"/>
                          </w:rPr>
                          <w:t>407</w:t>
                        </w:r>
                      </w:p>
                    </w:tc>
                    <w:tc>
                      <w:tcPr>
                        <w:tcW w:w="637" w:type="dxa"/>
                        <w:tcBorders>
                          <w:bottom w:val="single" w:sz="4" w:space="0" w:color="000000"/>
                        </w:tcBorders>
                        <w:shd w:val="clear" w:color="auto" w:fill="CCCCCC"/>
                      </w:tcPr>
                      <w:p>
                        <w:pPr>
                          <w:pStyle w:val="TableParagraph"/>
                          <w:spacing w:before="36"/>
                          <w:ind w:left="41" w:right="42"/>
                          <w:rPr>
                            <w:sz w:val="18"/>
                          </w:rPr>
                        </w:pPr>
                        <w:r>
                          <w:rPr>
                            <w:sz w:val="18"/>
                          </w:rPr>
                          <w:t>64.9%</w:t>
                        </w:r>
                      </w:p>
                    </w:tc>
                    <w:tc>
                      <w:tcPr>
                        <w:tcW w:w="1232" w:type="dxa"/>
                        <w:tcBorders>
                          <w:bottom w:val="single" w:sz="4" w:space="0" w:color="000000"/>
                          <w:right w:val="single" w:sz="4" w:space="0" w:color="000000"/>
                        </w:tcBorders>
                      </w:tcPr>
                      <w:p>
                        <w:pPr>
                          <w:pStyle w:val="TableParagraph"/>
                          <w:spacing w:before="36"/>
                          <w:ind w:right="58"/>
                          <w:jc w:val="right"/>
                          <w:rPr>
                            <w:sz w:val="18"/>
                          </w:rPr>
                        </w:pPr>
                        <w:r>
                          <w:rPr>
                            <w:sz w:val="18"/>
                          </w:rPr>
                          <w:t>60.1% 69.6%</w:t>
                        </w:r>
                      </w:p>
                    </w:tc>
                    <w:tc>
                      <w:tcPr>
                        <w:tcW w:w="17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38"/>
                          <w:ind w:left="25"/>
                          <w:jc w:val="left"/>
                          <w:rPr>
                            <w:b/>
                            <w:sz w:val="18"/>
                          </w:rPr>
                        </w:pPr>
                        <w:r>
                          <w:rPr>
                            <w:b/>
                            <w:sz w:val="18"/>
                          </w:rPr>
                          <w:t>BMCHP</w:t>
                        </w:r>
                      </w:p>
                    </w:tc>
                    <w:tc>
                      <w:tcPr>
                        <w:tcW w:w="365" w:type="dxa"/>
                        <w:tcBorders>
                          <w:left w:val="single" w:sz="8" w:space="0" w:color="000000"/>
                          <w:bottom w:val="single" w:sz="4" w:space="0" w:color="000000"/>
                        </w:tcBorders>
                      </w:tcPr>
                      <w:p>
                        <w:pPr>
                          <w:pStyle w:val="TableParagraph"/>
                          <w:spacing w:before="40"/>
                          <w:ind w:left="26"/>
                          <w:jc w:val="left"/>
                          <w:rPr>
                            <w:sz w:val="18"/>
                          </w:rPr>
                        </w:pPr>
                        <w:r>
                          <w:rPr>
                            <w:sz w:val="18"/>
                          </w:rPr>
                          <w:t>(H)</w:t>
                        </w:r>
                      </w:p>
                    </w:tc>
                    <w:tc>
                      <w:tcPr>
                        <w:tcW w:w="1900" w:type="dxa"/>
                        <w:tcBorders>
                          <w:bottom w:val="single" w:sz="4" w:space="0" w:color="000000"/>
                        </w:tcBorders>
                      </w:tcPr>
                      <w:p>
                        <w:pPr>
                          <w:pStyle w:val="TableParagraph"/>
                          <w:tabs>
                            <w:tab w:pos="573" w:val="left" w:leader="none"/>
                            <w:tab w:pos="1295" w:val="left" w:leader="none"/>
                          </w:tabs>
                          <w:spacing w:before="56"/>
                          <w:ind w:right="45"/>
                          <w:rPr>
                            <w:sz w:val="18"/>
                          </w:rPr>
                        </w:pPr>
                        <w:r>
                          <w:rPr>
                            <w:sz w:val="18"/>
                          </w:rPr>
                          <w:t>223</w:t>
                          <w:tab/>
                          <w:t>3,894</w:t>
                          <w:tab/>
                          <w:t>411</w:t>
                        </w:r>
                      </w:p>
                    </w:tc>
                    <w:tc>
                      <w:tcPr>
                        <w:tcW w:w="649" w:type="dxa"/>
                        <w:tcBorders>
                          <w:bottom w:val="single" w:sz="4" w:space="0" w:color="000000"/>
                        </w:tcBorders>
                        <w:shd w:val="clear" w:color="auto" w:fill="CCCCCC"/>
                      </w:tcPr>
                      <w:p>
                        <w:pPr>
                          <w:pStyle w:val="TableParagraph"/>
                          <w:spacing w:before="56"/>
                          <w:ind w:left="13" w:right="14"/>
                          <w:rPr>
                            <w:sz w:val="18"/>
                          </w:rPr>
                        </w:pPr>
                        <w:r>
                          <w:rPr>
                            <w:sz w:val="18"/>
                          </w:rPr>
                          <w:t>54.3%</w:t>
                        </w:r>
                      </w:p>
                    </w:tc>
                    <w:tc>
                      <w:tcPr>
                        <w:tcW w:w="1235" w:type="dxa"/>
                        <w:tcBorders>
                          <w:bottom w:val="single" w:sz="4" w:space="0" w:color="000000"/>
                          <w:right w:val="single" w:sz="4" w:space="0" w:color="000000"/>
                        </w:tcBorders>
                      </w:tcPr>
                      <w:p>
                        <w:pPr>
                          <w:pStyle w:val="TableParagraph"/>
                          <w:spacing w:before="56"/>
                          <w:ind w:right="43"/>
                          <w:jc w:val="right"/>
                          <w:rPr>
                            <w:sz w:val="18"/>
                          </w:rPr>
                        </w:pPr>
                        <w:r>
                          <w:rPr>
                            <w:sz w:val="18"/>
                          </w:rPr>
                          <w:t>49.3%  59.2%</w:t>
                        </w:r>
                      </w:p>
                    </w:tc>
                  </w:tr>
                </w:tbl>
                <w:p>
                  <w:pPr>
                    <w:pStyle w:val="BodyText"/>
                  </w:pPr>
                </w:p>
              </w:txbxContent>
            </v:textbox>
            <w10:wrap type="topAndBottom"/>
          </v:shape>
        </w:pict>
      </w:r>
      <w:r>
        <w:rPr/>
        <w:t>Statistical Summary</w:t>
      </w:r>
    </w:p>
    <w:p>
      <w:pPr>
        <w:pStyle w:val="BodyText"/>
        <w:rPr>
          <w:b/>
        </w:rPr>
      </w:pPr>
    </w:p>
    <w:p>
      <w:pPr>
        <w:pStyle w:val="BodyText"/>
        <w:rPr>
          <w:b/>
        </w:rPr>
      </w:pPr>
    </w:p>
    <w:p>
      <w:pPr>
        <w:pStyle w:val="BodyText"/>
        <w:rPr>
          <w:b/>
        </w:rPr>
      </w:pPr>
    </w:p>
    <w:p>
      <w:pPr>
        <w:pStyle w:val="BodyText"/>
        <w:spacing w:before="5"/>
        <w:rPr>
          <w:b/>
          <w:sz w:val="22"/>
        </w:rPr>
      </w:pPr>
      <w:r>
        <w:rPr/>
        <w:pict>
          <v:shape style="position:absolute;margin-left:47.150002pt;margin-top:15.27293pt;width:225.4pt;height:41.05pt;mso-position-horizontal-relative:page;mso-position-vertical-relative:paragraph;z-index:11608;mso-wrap-distance-left:0;mso-wrap-distance-right:0" type="#_x0000_t202" filled="false" stroked="true" strokeweight=".7pt" strokecolor="#666666">
            <v:textbox inset="0,0,0,0">
              <w:txbxContent>
                <w:p>
                  <w:pPr>
                    <w:spacing w:line="147" w:lineRule="exact" w:before="56"/>
                    <w:ind w:left="57" w:right="0" w:firstLine="0"/>
                    <w:jc w:val="left"/>
                    <w:rPr>
                      <w:b/>
                      <w:sz w:val="14"/>
                    </w:rPr>
                  </w:pPr>
                  <w:r>
                    <w:rPr>
                      <w:b/>
                      <w:sz w:val="14"/>
                    </w:rPr>
                    <w:t>Legend:</w:t>
                  </w:r>
                </w:p>
                <w:p>
                  <w:pPr>
                    <w:spacing w:line="182" w:lineRule="exact" w:before="0"/>
                    <w:ind w:left="169" w:right="0" w:firstLine="0"/>
                    <w:jc w:val="left"/>
                    <w:rPr>
                      <w:sz w:val="14"/>
                    </w:rPr>
                  </w:pPr>
                  <w:r>
                    <w:rPr>
                      <w:b/>
                      <w:w w:val="135"/>
                      <w:sz w:val="18"/>
                    </w:rPr>
                    <w:t>* </w:t>
                  </w:r>
                  <w:r>
                    <w:rPr>
                      <w:w w:val="110"/>
                      <w:sz w:val="14"/>
                    </w:rPr>
                    <w:t>2009 rate is significantly above the comparison rate.</w:t>
                  </w:r>
                </w:p>
                <w:p>
                  <w:pPr>
                    <w:spacing w:line="158" w:lineRule="exact" w:before="0"/>
                    <w:ind w:left="189" w:right="0" w:firstLine="0"/>
                    <w:jc w:val="left"/>
                    <w:rPr>
                      <w:sz w:val="14"/>
                    </w:rPr>
                  </w:pPr>
                  <w:r>
                    <w:rPr>
                      <w:rFonts w:ascii="Atlantic Inline"/>
                      <w:sz w:val="14"/>
                    </w:rPr>
                    <w:t>O  </w:t>
                  </w:r>
                  <w:r>
                    <w:rPr>
                      <w:sz w:val="14"/>
                    </w:rPr>
                    <w:t>2009 rate is not significantly different from the comparison rate.</w:t>
                  </w:r>
                </w:p>
                <w:p>
                  <w:pPr>
                    <w:spacing w:line="158" w:lineRule="exact" w:before="0"/>
                    <w:ind w:left="186" w:right="0" w:firstLine="0"/>
                    <w:jc w:val="left"/>
                    <w:rPr>
                      <w:sz w:val="14"/>
                    </w:rPr>
                  </w:pPr>
                  <w:r>
                    <w:rPr>
                      <w:b/>
                      <w:w w:val="130"/>
                      <w:sz w:val="14"/>
                    </w:rPr>
                    <w:t>e </w:t>
                  </w:r>
                  <w:r>
                    <w:rPr>
                      <w:w w:val="105"/>
                      <w:sz w:val="14"/>
                    </w:rPr>
                    <w:t>2009 rate is significantly below the comparison rate.</w:t>
                  </w:r>
                </w:p>
              </w:txbxContent>
            </v:textbox>
            <v:stroke dashstyle="solid"/>
            <w10:wrap type="topAndBottom"/>
          </v:shape>
        </w:pict>
      </w:r>
      <w:r>
        <w:rPr/>
        <w:pict>
          <v:shape style="position:absolute;margin-left:288.350006pt;margin-top:15.27293pt;width:142.75pt;height:48.75pt;mso-position-horizontal-relative:page;mso-position-vertical-relative:paragraph;z-index:11632;mso-wrap-distance-left:0;mso-wrap-distance-right:0" type="#_x0000_t202" filled="false" stroked="true" strokeweight=".8pt" strokecolor="#666666">
            <v:textbox inset="0,0,0,0">
              <w:txbxContent>
                <w:p>
                  <w:pPr>
                    <w:spacing w:line="161" w:lineRule="exact" w:before="55"/>
                    <w:ind w:left="57" w:right="0" w:firstLine="0"/>
                    <w:jc w:val="left"/>
                    <w:rPr>
                      <w:sz w:val="14"/>
                    </w:rPr>
                  </w:pPr>
                  <w:r>
                    <w:rPr>
                      <w:b/>
                      <w:sz w:val="14"/>
                    </w:rPr>
                    <w:t>Num </w:t>
                  </w:r>
                  <w:r>
                    <w:rPr>
                      <w:sz w:val="14"/>
                    </w:rPr>
                    <w:t>indicates Numerator</w:t>
                  </w:r>
                </w:p>
                <w:p>
                  <w:pPr>
                    <w:spacing w:line="161" w:lineRule="exact" w:before="0"/>
                    <w:ind w:left="57" w:right="0" w:firstLine="0"/>
                    <w:jc w:val="left"/>
                    <w:rPr>
                      <w:sz w:val="14"/>
                    </w:rPr>
                  </w:pPr>
                  <w:r>
                    <w:rPr>
                      <w:b/>
                      <w:sz w:val="14"/>
                    </w:rPr>
                    <w:t>Den </w:t>
                  </w:r>
                  <w:r>
                    <w:rPr>
                      <w:sz w:val="14"/>
                    </w:rPr>
                    <w:t>indicates Denominator</w:t>
                  </w:r>
                </w:p>
                <w:p>
                  <w:pPr>
                    <w:spacing w:before="0"/>
                    <w:ind w:left="57" w:right="357" w:firstLine="0"/>
                    <w:jc w:val="left"/>
                    <w:rPr>
                      <w:sz w:val="14"/>
                    </w:rPr>
                  </w:pPr>
                  <w:r>
                    <w:rPr>
                      <w:b/>
                      <w:sz w:val="14"/>
                    </w:rPr>
                    <w:t>Elig </w:t>
                  </w:r>
                  <w:r>
                    <w:rPr>
                      <w:sz w:val="14"/>
                    </w:rPr>
                    <w:t>indicates the Eligible Population </w:t>
                  </w:r>
                  <w:r>
                    <w:rPr>
                      <w:b/>
                      <w:sz w:val="14"/>
                    </w:rPr>
                    <w:t>LCL </w:t>
                  </w:r>
                  <w:r>
                    <w:rPr>
                      <w:sz w:val="14"/>
                    </w:rPr>
                    <w:t>indicates Lower Confidence Level </w:t>
                  </w:r>
                  <w:r>
                    <w:rPr>
                      <w:b/>
                      <w:sz w:val="14"/>
                    </w:rPr>
                    <w:t>UCL </w:t>
                  </w:r>
                  <w:r>
                    <w:rPr>
                      <w:sz w:val="14"/>
                    </w:rPr>
                    <w:t>indicates Upper Confidence Level</w:t>
                  </w:r>
                </w:p>
              </w:txbxContent>
            </v:textbox>
            <v:stroke dashstyle="solid"/>
            <w10:wrap type="topAndBottom"/>
          </v:shape>
        </w:pict>
      </w:r>
      <w:r>
        <w:rPr/>
        <w:pict>
          <v:shape style="position:absolute;margin-left:444.049988pt;margin-top:15.27293pt;width:300.75pt;height:48.75pt;mso-position-horizontal-relative:page;mso-position-vertical-relative:paragraph;z-index:11656;mso-wrap-distance-left:0;mso-wrap-distance-right:0" type="#_x0000_t202" filled="false" stroked="true" strokeweight=".8pt" strokecolor="#666666">
            <v:textbox inset="0,0,0,0">
              <w:txbxContent>
                <w:p>
                  <w:pPr>
                    <w:spacing w:line="161" w:lineRule="exact" w:before="55"/>
                    <w:ind w:left="56" w:right="0" w:firstLine="0"/>
                    <w:jc w:val="both"/>
                    <w:rPr>
                      <w:sz w:val="14"/>
                    </w:rPr>
                  </w:pPr>
                  <w:r>
                    <w:rPr>
                      <w:sz w:val="14"/>
                    </w:rPr>
                    <w:t>(H) = Measure was collected using hybrid method</w:t>
                  </w:r>
                </w:p>
                <w:p>
                  <w:pPr>
                    <w:spacing w:before="0"/>
                    <w:ind w:left="56" w:right="128" w:firstLine="0"/>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pStyle w:val="BodyText"/>
        <w:spacing w:before="9"/>
        <w:rPr>
          <w:b/>
          <w:sz w:val="43"/>
        </w:rPr>
      </w:pPr>
    </w:p>
    <w:p>
      <w:pPr>
        <w:spacing w:before="0"/>
        <w:ind w:left="173" w:right="0" w:firstLine="0"/>
        <w:jc w:val="left"/>
        <w:rPr>
          <w:i/>
          <w:sz w:val="18"/>
        </w:rPr>
      </w:pPr>
      <w:r>
        <w:rPr>
          <w:i/>
          <w:sz w:val="18"/>
        </w:rPr>
        <w:t>The source of the National Medicaid 90th Percentile, National Medicaid 75th Percentile, National Medicaid Mean, and MA Commercial Mean is Quality Compass, 2009.</w:t>
      </w:r>
    </w:p>
    <w:p>
      <w:pPr>
        <w:spacing w:after="0"/>
        <w:jc w:val="left"/>
        <w:rPr>
          <w:sz w:val="18"/>
        </w:rPr>
        <w:sectPr>
          <w:pgSz w:w="15840" w:h="12240" w:orient="landscape"/>
          <w:pgMar w:header="0" w:footer="592" w:top="740" w:bottom="780" w:left="820" w:right="380"/>
        </w:sectPr>
      </w:pPr>
    </w:p>
    <w:p>
      <w:pPr>
        <w:pStyle w:val="BodyText"/>
        <w:ind w:left="46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Controlling High Blood Pressure</w:t>
                    </w:r>
                  </w:p>
                </w:txbxContent>
              </v:textbox>
              <w10:wrap type="none"/>
            </v:shape>
          </v:group>
        </w:pict>
      </w:r>
      <w:r>
        <w:rPr/>
      </w:r>
    </w:p>
    <w:p>
      <w:pPr>
        <w:pStyle w:val="BodyText"/>
        <w:spacing w:before="9"/>
        <w:rPr>
          <w:i/>
          <w:sz w:val="11"/>
        </w:rPr>
      </w:pPr>
      <w:r>
        <w:rPr/>
        <w:pict>
          <v:shape style="position:absolute;margin-left:67.5pt;margin-top:8pt;width:688.5pt;height:36pt;mso-position-horizontal-relative:page;mso-position-vertical-relative:paragraph;z-index:11728;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spacing w:before="8"/>
        <w:rPr>
          <w:i/>
          <w:sz w:val="26"/>
        </w:rPr>
      </w:pPr>
    </w:p>
    <w:p>
      <w:pPr>
        <w:pStyle w:val="BodyText"/>
        <w:spacing w:before="94"/>
        <w:ind w:left="524" w:right="9684"/>
      </w:pPr>
      <w:r>
        <w:rPr/>
        <w:t>Strategies to improve patient adherence to hyper- tension treatment include designing treatment plans to reflect patient preferences and lifestyles, identifying specific blood pressure targets, in- structing patients to perform self-management, and discussing strategies for managing side ef-</w:t>
      </w:r>
    </w:p>
    <w:p>
      <w:pPr>
        <w:spacing w:line="230" w:lineRule="exact" w:before="0"/>
        <w:ind w:left="524" w:right="0" w:firstLine="0"/>
        <w:jc w:val="left"/>
        <w:rPr>
          <w:sz w:val="13"/>
        </w:rPr>
      </w:pPr>
      <w:r>
        <w:rPr>
          <w:sz w:val="20"/>
        </w:rPr>
        <w:t>fects.</w:t>
      </w:r>
      <w:r>
        <w:rPr>
          <w:position w:val="10"/>
          <w:sz w:val="13"/>
        </w:rPr>
        <w:t>27</w:t>
      </w:r>
    </w:p>
    <w:p>
      <w:pPr>
        <w:spacing w:after="0" w:line="230" w:lineRule="exact"/>
        <w:jc w:val="left"/>
        <w:rPr>
          <w:sz w:val="13"/>
        </w:rPr>
        <w:sectPr>
          <w:pgSz w:w="15840" w:h="12240" w:orient="landscape"/>
          <w:pgMar w:header="0" w:footer="592" w:top="740" w:bottom="780" w:left="800" w:right="420"/>
        </w:sectPr>
      </w:pPr>
    </w:p>
    <w:p>
      <w:pPr>
        <w:pStyle w:val="BodyText"/>
        <w:ind w:left="214"/>
      </w:pPr>
      <w:r>
        <w:rPr/>
        <w:pict>
          <v:group style="width:704.3pt;height:39.5pt;mso-position-horizontal-relative:char;mso-position-vertical-relative:line" coordorigin="0,0" coordsize="14086,790">
            <v:rect style="position:absolute;left:74;top:750;width:160;height:40" filled="true" fillcolor="#000000" stroked="false">
              <v:fill type="solid"/>
            </v:rect>
            <v:rect style="position:absolute;left:13926;top:50;width:160;height:740" filled="true" fillcolor="#000000" stroked="false">
              <v:fill type="solid"/>
            </v:rect>
            <v:rect style="position:absolute;left:233;top:750;width:13694;height:40" filled="true" fillcolor="#000000" stroked="false">
              <v:fill type="solid"/>
            </v:rect>
            <v:rect style="position:absolute;left:0;top:10;width:14013;height:741" filled="true" fillcolor="#ffffff" stroked="false">
              <v:fill type="solid"/>
            </v:rect>
            <v:line style="position:absolute" from="10,10" to="10,750" stroked="true" strokeweight="1.0pt" strokecolor="#000000">
              <v:stroke dashstyle="solid"/>
            </v:line>
            <v:line style="position:absolute" from="20,20" to="13992,20" stroked="true" strokeweight="1.02pt" strokecolor="#000000">
              <v:stroke dashstyle="solid"/>
            </v:line>
            <v:line style="position:absolute" from="14002,10" to="14002,750" stroked="true" strokeweight="1pt" strokecolor="#000000">
              <v:stroke dashstyle="solid"/>
            </v:line>
            <v:line style="position:absolute" from="21,740" to="13992,740" stroked="true" strokeweight="1.02pt" strokecolor="#000000">
              <v:stroke dashstyle="solid"/>
            </v:line>
            <v:shape style="position:absolute;left:0;top:0;width:14086;height:790" type="#_x0000_t202" filled="false" stroked="false">
              <v:textbox inset="0,0,0,0">
                <w:txbxContent>
                  <w:p>
                    <w:pPr>
                      <w:spacing w:before="217"/>
                      <w:ind w:left="91" w:right="0" w:firstLine="0"/>
                      <w:jc w:val="left"/>
                      <w:rPr>
                        <w:b/>
                        <w:sz w:val="28"/>
                      </w:rPr>
                    </w:pPr>
                    <w:r>
                      <w:rPr>
                        <w:b/>
                        <w:sz w:val="28"/>
                      </w:rPr>
                      <w:t>Follow-up Care for Children Prescribed Attention-Deficit/Hyperactivity Disorder (ADHD) Medication</w:t>
                    </w:r>
                  </w:p>
                </w:txbxContent>
              </v:textbox>
              <w10:wrap type="none"/>
            </v:shape>
          </v:group>
        </w:pict>
      </w:r>
      <w:r>
        <w:rPr/>
      </w:r>
    </w:p>
    <w:p>
      <w:pPr>
        <w:pStyle w:val="BodyText"/>
        <w:spacing w:line="235" w:lineRule="auto" w:before="106"/>
        <w:ind w:left="264" w:right="472"/>
      </w:pPr>
      <w:r>
        <w:rPr/>
        <w:pict>
          <v:shape style="position:absolute;margin-left:46.799999pt;margin-top:80.226952pt;width:223.2pt;height:36pt;mso-position-horizontal-relative:page;mso-position-vertical-relative:paragraph;z-index:11800;mso-wrap-distance-left:0;mso-wrap-distance-right:0" type="#_x0000_t202" filled="true" fillcolor="#999999" stroked="false">
            <v:textbox inset="0,0,0,0">
              <w:txbxContent>
                <w:p>
                  <w:pPr>
                    <w:spacing w:before="220"/>
                    <w:ind w:left="1346" w:right="0" w:firstLine="0"/>
                    <w:jc w:val="left"/>
                    <w:rPr>
                      <w:b/>
                      <w:sz w:val="24"/>
                    </w:rPr>
                  </w:pPr>
                  <w:r>
                    <w:rPr>
                      <w:b/>
                      <w:color w:val="FFFFFF"/>
                      <w:sz w:val="24"/>
                    </w:rPr>
                    <w:t>Initiation Phase</w:t>
                  </w:r>
                </w:p>
              </w:txbxContent>
            </v:textbox>
            <v:fill type="solid"/>
            <w10:wrap type="topAndBottom"/>
          </v:shape>
        </w:pict>
      </w:r>
      <w:r>
        <w:rPr/>
        <w:pict>
          <v:shape style="position:absolute;margin-left:274.799988pt;margin-top:79.716949pt;width:221.6pt;height:36pt;mso-position-horizontal-relative:page;mso-position-vertical-relative:paragraph;z-index:11824;mso-wrap-distance-left:0;mso-wrap-distance-right:0" type="#_x0000_t202" filled="true" fillcolor="#999999" stroked="false">
            <v:textbox inset="0,0,0,0">
              <w:txbxContent>
                <w:p>
                  <w:pPr>
                    <w:spacing w:before="216"/>
                    <w:ind w:left="210" w:right="0" w:firstLine="0"/>
                    <w:jc w:val="left"/>
                    <w:rPr>
                      <w:b/>
                      <w:sz w:val="24"/>
                    </w:rPr>
                  </w:pPr>
                  <w:r>
                    <w:rPr>
                      <w:b/>
                      <w:color w:val="FFFFFF"/>
                      <w:sz w:val="24"/>
                    </w:rPr>
                    <w:t>Continuation &amp; Maintenance Phase</w:t>
                  </w:r>
                </w:p>
              </w:txbxContent>
            </v:textbox>
            <v:fill type="solid"/>
            <w10:wrap type="topAndBottom"/>
          </v:shape>
        </w:pict>
      </w:r>
      <w:r>
        <w:rPr/>
        <w:pict>
          <v:shape style="position:absolute;margin-left:499.5pt;margin-top:79.716949pt;width:255.2pt;height:36pt;mso-position-horizontal-relative:page;mso-position-vertical-relative:paragraph;z-index:11848;mso-wrap-distance-left:0;mso-wrap-distance-right:0" type="#_x0000_t202" filled="true" fillcolor="#999999" stroked="false">
            <v:textbox inset="0,0,0,0">
              <w:txbxContent>
                <w:p>
                  <w:pPr>
                    <w:spacing w:before="222"/>
                    <w:ind w:left="777" w:right="0" w:firstLine="0"/>
                    <w:jc w:val="left"/>
                    <w:rPr>
                      <w:b/>
                      <w:sz w:val="28"/>
                    </w:rPr>
                  </w:pPr>
                  <w:r>
                    <w:rPr>
                      <w:b/>
                      <w:color w:val="FFFFFF"/>
                      <w:sz w:val="28"/>
                    </w:rPr>
                    <w:t>Understanding the Results</w:t>
                  </w:r>
                </w:p>
              </w:txbxContent>
            </v:textbox>
            <v:fill type="solid"/>
            <w10:wrap type="topAndBottom"/>
          </v:shape>
        </w:pict>
      </w:r>
      <w:r>
        <w:rPr/>
        <w:pict>
          <v:shape style="position:absolute;margin-left:47.900002pt;margin-top:120.606949pt;width:222pt;height:76.3pt;mso-position-horizontal-relative:page;mso-position-vertical-relative:paragraph;z-index:13024" type="#_x0000_t202" filled="false" stroked="true" strokeweight=".2pt" strokecolor="#000000">
            <v:textbox inset="0,0,0,0">
              <w:txbxContent>
                <w:p>
                  <w:pPr>
                    <w:spacing w:before="55"/>
                    <w:ind w:left="56" w:right="55" w:firstLine="0"/>
                    <w:jc w:val="left"/>
                    <w:rPr>
                      <w:sz w:val="17"/>
                    </w:rPr>
                  </w:pPr>
                  <w:r>
                    <w:rPr>
                      <w:sz w:val="17"/>
                    </w:rPr>
                    <w:t>The percentage of members 6-12 years of age as of the Index Prescription Episode Start Date with an ambulatory prescription dispensed for ADHD medication, who had one follow-up visit with practitioner with prescribing au- thority during the 30-day Initiation Phase.</w:t>
                  </w:r>
                </w:p>
              </w:txbxContent>
            </v:textbox>
            <v:stroke dashstyle="solid"/>
            <w10:wrap type="none"/>
          </v:shape>
        </w:pict>
      </w:r>
      <w:r>
        <w:rPr/>
        <w:pict>
          <v:shape style="position:absolute;margin-left:274.600006pt;margin-top:120.606949pt;width:220.3pt;height:76.3pt;mso-position-horizontal-relative:page;mso-position-vertical-relative:paragraph;z-index:13048" type="#_x0000_t202" filled="false" stroked="true" strokeweight=".2pt" strokecolor="#000000">
            <v:textbox inset="0,0,0,0">
              <w:txbxContent>
                <w:p>
                  <w:pPr>
                    <w:spacing w:before="55"/>
                    <w:ind w:left="58" w:right="76" w:firstLine="0"/>
                    <w:jc w:val="left"/>
                    <w:rPr>
                      <w:sz w:val="17"/>
                    </w:rPr>
                  </w:pPr>
                  <w:r>
                    <w:rPr>
                      <w:sz w:val="17"/>
                    </w:rPr>
                    <w:t>The percentage of members 6-12 years of age as of the Index Prescription Episode Start Date with an ambula- tory prescription dispensed for ADHD medication, who remained on the medication for at least 210 days and who, in addition to the visit in the Initiation Phase, had at least 2 follow-up visits with a practitioner within 270 days after the Initiation Phase ended.</w:t>
                  </w:r>
                </w:p>
              </w:txbxContent>
            </v:textbox>
            <v:stroke dashstyle="solid"/>
            <w10:wrap type="none"/>
          </v:shape>
        </w:pict>
      </w:r>
      <w:r>
        <w:rPr/>
        <w:t>ADHD is one of the most common neurobehavioral disorders of childhood. It is usually first diagnosed in childhood and often lasts into adulthood.</w:t>
      </w:r>
      <w:r>
        <w:rPr>
          <w:position w:val="9"/>
          <w:sz w:val="13"/>
        </w:rPr>
        <w:t>28 </w:t>
      </w:r>
      <w:r>
        <w:rPr/>
        <w:t>A 2007 study found that the prevalence of ADHD in a national population-based sample of U.S. children aged 8 to 15 years old assessed with a DSM-IV-based diag- nostic instrument was 8.7%, or approximately 2.4 million children.</w:t>
      </w:r>
      <w:r>
        <w:rPr>
          <w:position w:val="9"/>
          <w:sz w:val="13"/>
        </w:rPr>
        <w:t>29 </w:t>
      </w:r>
      <w:r>
        <w:rPr/>
        <w:t>This study also revealed that ADHD is more common among poorer children, with 11% of children in the poorest quintile meeting DSM-IV criteria for ADHD. More troubling is that these children were the least likely to receive consistent ADHD medi- cation treatment compared with higher income children. Given the high prevalence of ADHD among low-income children, providers serving Medicaid popula- tions are likely to see these children in their practices.</w:t>
      </w:r>
    </w:p>
    <w:p>
      <w:pPr>
        <w:pStyle w:val="BodyText"/>
        <w:spacing w:before="126"/>
        <w:ind w:left="9227" w:right="368"/>
      </w:pPr>
      <w:r>
        <w:rPr/>
        <w:t>Fifty-five percent (54.9%) of MassHealth members 6-12 years of age as of the Index Prescription Episode Start Date with an ambulatory prescription dispensed for ADHD medication had one follow-up visit with a practitio- ner with prescribing authority during the 30 day Initiation Phase. Individual plan rates range from 37.3% to 63.8%. Three plans (PCC Plan, NHP, and NH) had rates that were significantly above the national Medicaid 75th per- centile. One plan (FCHP) has a rate that was not signifi- cantly different that the Medicaid rate while one plan (BMCHP) had a rate that was significantly below the Medicaid rate. All five plans had rates that were not sig- nificantly different than their 2007 rate.</w:t>
      </w:r>
    </w:p>
    <w:p>
      <w:pPr>
        <w:pStyle w:val="BodyText"/>
        <w:spacing w:before="10"/>
        <w:rPr>
          <w:sz w:val="11"/>
        </w:rPr>
      </w:pPr>
    </w:p>
    <w:p>
      <w:pPr>
        <w:spacing w:after="0"/>
        <w:rPr>
          <w:sz w:val="11"/>
        </w:rPr>
        <w:sectPr>
          <w:pgSz w:w="15840" w:h="12240" w:orient="landscape"/>
          <w:pgMar w:header="0" w:footer="592" w:top="740" w:bottom="760" w:left="820" w:right="38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23"/>
        </w:rPr>
      </w:pPr>
    </w:p>
    <w:p>
      <w:pPr>
        <w:spacing w:before="0"/>
        <w:ind w:left="191" w:right="0" w:firstLine="0"/>
        <w:jc w:val="left"/>
        <w:rPr>
          <w:b/>
          <w:sz w:val="14"/>
        </w:rPr>
      </w:pPr>
      <w:r>
        <w:rPr/>
        <w:pict>
          <v:group style="position:absolute;margin-left:50.470001pt;margin-top:-230.664078pt;width:446.15pt;height:225.05pt;mso-position-horizontal-relative:page;mso-position-vertical-relative:paragraph;z-index:13000" coordorigin="1009,-4613" coordsize="8923,4501">
            <v:rect style="position:absolute;left:1010;top:-4613;width:4395;height:4499" filled="false" stroked="true" strokeweight=".06pt" strokecolor="#000000">
              <v:stroke dashstyle="solid"/>
            </v:rect>
            <v:shape style="position:absolute;left:2091;top:-908;width:869;height:180" type="#_x0000_t75" stroked="false">
              <v:imagedata r:id="rId47" o:title=""/>
            </v:shape>
            <v:rect style="position:absolute;left:2090;top:-908;width:870;height:180" filled="false" stroked="true" strokeweight=".75pt" strokecolor="#000000">
              <v:stroke dashstyle="solid"/>
            </v:rect>
            <v:rect style="position:absolute;left:2090;top:-1344;width:1409;height:180" filled="true" fillcolor="#969696" stroked="false">
              <v:fill type="solid"/>
            </v:rect>
            <v:rect style="position:absolute;left:2090;top:-1344;width:1409;height:180" filled="false" stroked="true" strokeweight=".75pt" strokecolor="#000000">
              <v:stroke dashstyle="solid"/>
            </v:rect>
            <v:rect style="position:absolute;left:2090;top:-1778;width:2069;height:180" filled="false" stroked="true" strokeweight=".75pt" strokecolor="#000000">
              <v:stroke dashstyle="solid"/>
            </v:rect>
            <v:rect style="position:absolute;left:2090;top:-2214;width:2189;height:180" filled="false" stroked="true" strokeweight=".75pt" strokecolor="#000000">
              <v:stroke dashstyle="solid"/>
            </v:rect>
            <v:rect style="position:absolute;left:2090;top:-2648;width:2219;height:180" filled="false" stroked="true" strokeweight=".75pt" strokecolor="#000000">
              <v:stroke dashstyle="solid"/>
            </v:rect>
            <v:rect style="position:absolute;left:2090;top:-3083;width:1769;height:180" filled="true" fillcolor="#000000" stroked="false">
              <v:fill type="solid"/>
            </v:rect>
            <v:rect style="position:absolute;left:2090;top:-3083;width:1769;height:180" filled="false" stroked="true" strokeweight=".75pt" strokecolor="#000000">
              <v:stroke dashstyle="solid"/>
            </v:rect>
            <v:rect style="position:absolute;left:2090;top:-3518;width:1185;height:180" filled="true" fillcolor="#000000" stroked="false">
              <v:fill type="solid"/>
            </v:rect>
            <v:rect style="position:absolute;left:2090;top:-3518;width:1185;height:180" filled="false" stroked="true" strokeweight=".75pt" strokecolor="#000000">
              <v:stroke dashstyle="solid"/>
            </v:rect>
            <v:rect style="position:absolute;left:2090;top:-3953;width:735;height:180" filled="true" fillcolor="#000000" stroked="false">
              <v:fill type="solid"/>
            </v:rect>
            <v:rect style="position:absolute;left:2090;top:-3953;width:735;height:180" filled="false" stroked="true" strokeweight=".75pt" strokecolor="#000000">
              <v:stroke dashstyle="solid"/>
            </v:rect>
            <v:rect style="position:absolute;left:2090;top:-4388;width:1125;height:180" filled="true" fillcolor="#000000" stroked="false">
              <v:fill type="solid"/>
            </v:rect>
            <v:rect style="position:absolute;left:2090;top:-4388;width:1125;height:180" filled="false" stroked="true" strokeweight=".75pt" strokecolor="#000000">
              <v:stroke dashstyle="solid"/>
            </v:rect>
            <v:line style="position:absolute" from="2090,-609" to="5135,-609" stroked="true" strokeweight=".06pt" strokecolor="#000000">
              <v:stroke dashstyle="solid"/>
            </v:line>
            <v:line style="position:absolute" from="2090,-579" to="2090,-609" stroked="true" strokeweight=".06pt" strokecolor="#000000">
              <v:stroke dashstyle="solid"/>
            </v:line>
            <v:line style="position:absolute" from="3110,-579" to="3110,-609" stroked="true" strokeweight=".06pt" strokecolor="#000000">
              <v:stroke dashstyle="solid"/>
            </v:line>
            <v:line style="position:absolute" from="4115,-579" to="4115,-609" stroked="true" strokeweight=".06pt" strokecolor="#000000">
              <v:stroke dashstyle="solid"/>
            </v:line>
            <v:line style="position:absolute" from="5135,-579" to="5135,-609" stroked="true" strokeweight=".06pt" strokecolor="#000000">
              <v:stroke dashstyle="solid"/>
            </v:line>
            <v:line style="position:absolute" from="2090,-4522" to="2090,-609" stroked="true" strokeweight=".06pt" strokecolor="#000000">
              <v:stroke dashstyle="solid"/>
            </v:line>
            <v:line style="position:absolute" from="2060,-609" to="2090,-609" stroked="true" strokeweight=".06pt" strokecolor="#000000">
              <v:stroke dashstyle="solid"/>
            </v:line>
            <v:line style="position:absolute" from="2060,-1043" to="2090,-1043" stroked="true" strokeweight=".06pt" strokecolor="#000000">
              <v:stroke dashstyle="solid"/>
            </v:line>
            <v:line style="position:absolute" from="2060,-1478" to="2090,-1478" stroked="true" strokeweight=".06pt" strokecolor="#000000">
              <v:stroke dashstyle="solid"/>
            </v:line>
            <v:line style="position:absolute" from="2060,-1913" to="2090,-1913" stroked="true" strokeweight=".06pt" strokecolor="#000000">
              <v:stroke dashstyle="solid"/>
            </v:line>
            <v:line style="position:absolute" from="2060,-2348" to="2090,-2348" stroked="true" strokeweight=".06pt" strokecolor="#000000">
              <v:stroke dashstyle="solid"/>
            </v:line>
            <v:line style="position:absolute" from="2060,-2782" to="2090,-2782" stroked="true" strokeweight=".06pt" strokecolor="#000000">
              <v:stroke dashstyle="solid"/>
            </v:line>
            <v:line style="position:absolute" from="2060,-3218" to="2090,-3218" stroked="true" strokeweight=".06pt" strokecolor="#000000">
              <v:stroke dashstyle="solid"/>
            </v:line>
            <v:line style="position:absolute" from="2060,-3652" to="2090,-3652" stroked="true" strokeweight=".06pt" strokecolor="#000000">
              <v:stroke dashstyle="solid"/>
            </v:line>
            <v:line style="position:absolute" from="2060,-4088" to="2090,-4088" stroked="true" strokeweight=".06pt" strokecolor="#000000">
              <v:stroke dashstyle="solid"/>
            </v:line>
            <v:line style="position:absolute" from="2060,-4522" to="2090,-4522" stroked="true" strokeweight=".06pt" strokecolor="#000000">
              <v:stroke dashstyle="solid"/>
            </v:line>
            <v:shape style="position:absolute;left:5564;top:-7868;width:4499;height:8921" coordorigin="5564,-7868" coordsize="4499,8921" path="m1010,-113l1010,-4612,5405,-4612,5405,-113,1010,-113xm5474,-113l5474,-4612,9931,-4612,9931,-113,5474,-113xe" filled="false" stroked="true" strokeweight=".06pt" strokecolor="#000000">
              <v:path arrowok="t"/>
              <v:stroke dashstyle="solid"/>
            </v:shape>
            <v:shape style="position:absolute;left:6705;top:-908;width:812;height:180" type="#_x0000_t75" stroked="false">
              <v:imagedata r:id="rId48" o:title=""/>
            </v:shape>
            <v:rect style="position:absolute;left:6705;top:-908;width:810;height:180" filled="false" stroked="true" strokeweight=".75pt" strokecolor="#000000">
              <v:stroke dashstyle="solid"/>
            </v:rect>
            <v:rect style="position:absolute;left:6705;top:-1778;width:2086;height:180" filled="false" stroked="true" strokeweight=".75pt" strokecolor="#000000">
              <v:stroke dashstyle="solid"/>
            </v:rect>
            <v:rect style="position:absolute;left:6705;top:-2214;width:1650;height:180" filled="false" stroked="true" strokeweight=".75pt" strokecolor="#000000">
              <v:stroke dashstyle="solid"/>
            </v:rect>
            <v:rect style="position:absolute;left:6705;top:-2648;width:1950;height:180" filled="false" stroked="true" strokeweight=".75pt" strokecolor="#000000">
              <v:stroke dashstyle="solid"/>
            </v:rect>
            <v:rect style="position:absolute;left:6705;top:-3083;width:1606;height:180" filled="true" fillcolor="#000000" stroked="false">
              <v:fill type="solid"/>
            </v:rect>
            <v:rect style="position:absolute;left:6705;top:-3083;width:1606;height:180" filled="false" stroked="true" strokeweight=".75pt" strokecolor="#000000">
              <v:stroke dashstyle="solid"/>
            </v:rect>
            <v:rect style="position:absolute;left:6705;top:-3518;width:1110;height:180" filled="true" fillcolor="#000000" stroked="false">
              <v:fill type="solid"/>
            </v:rect>
            <v:rect style="position:absolute;left:6705;top:-3518;width:1110;height:180" filled="false" stroked="true" strokeweight=".75pt" strokecolor="#000000">
              <v:stroke dashstyle="solid"/>
            </v:rect>
            <v:rect style="position:absolute;left:6705;top:-3953;width:720;height:180" filled="true" fillcolor="#000000" stroked="false">
              <v:fill type="solid"/>
            </v:rect>
            <v:rect style="position:absolute;left:6705;top:-3953;width:720;height:180" filled="false" stroked="true" strokeweight=".75pt" strokecolor="#000000">
              <v:stroke dashstyle="solid"/>
            </v:rect>
            <v:rect style="position:absolute;left:6705;top:-4388;width:1036;height:180" filled="true" fillcolor="#000000" stroked="false">
              <v:fill type="solid"/>
            </v:rect>
            <v:rect style="position:absolute;left:6705;top:-4388;width:1036;height:180" filled="false" stroked="true" strokeweight=".75pt" strokecolor="#000000">
              <v:stroke dashstyle="solid"/>
            </v:rect>
            <v:line style="position:absolute" from="6706,-609" to="9631,-609" stroked="true" strokeweight=".06pt" strokecolor="#000000">
              <v:stroke dashstyle="solid"/>
            </v:line>
            <v:line style="position:absolute" from="6706,-579" to="6706,-609" stroked="true" strokeweight=".06pt" strokecolor="#000000">
              <v:stroke dashstyle="solid"/>
            </v:line>
            <v:line style="position:absolute" from="7440,-579" to="7440,-609" stroked="true" strokeweight=".06pt" strokecolor="#000000">
              <v:stroke dashstyle="solid"/>
            </v:line>
            <v:line style="position:absolute" from="8176,-579" to="8176,-609" stroked="true" strokeweight=".06pt" strokecolor="#000000">
              <v:stroke dashstyle="solid"/>
            </v:line>
            <v:line style="position:absolute" from="8897,-579" to="8897,-609" stroked="true" strokeweight=".06pt" strokecolor="#000000">
              <v:stroke dashstyle="solid"/>
            </v:line>
            <v:line style="position:absolute" from="9631,-579" to="9631,-609" stroked="true" strokeweight=".06pt" strokecolor="#000000">
              <v:stroke dashstyle="solid"/>
            </v:line>
            <v:line style="position:absolute" from="6706,-4522" to="6706,-609" stroked="true" strokeweight=".06pt" strokecolor="#000000">
              <v:stroke dashstyle="solid"/>
            </v:line>
            <v:line style="position:absolute" from="6676,-609" to="6706,-609" stroked="true" strokeweight=".06pt" strokecolor="#000000">
              <v:stroke dashstyle="solid"/>
            </v:line>
            <v:line style="position:absolute" from="6676,-1043" to="6706,-1043" stroked="true" strokeweight=".06pt" strokecolor="#000000">
              <v:stroke dashstyle="solid"/>
            </v:line>
            <v:line style="position:absolute" from="6676,-1478" to="6706,-1478" stroked="true" strokeweight=".06pt" strokecolor="#000000">
              <v:stroke dashstyle="solid"/>
            </v:line>
            <v:line style="position:absolute" from="6676,-1913" to="6706,-1913" stroked="true" strokeweight=".06pt" strokecolor="#000000">
              <v:stroke dashstyle="solid"/>
            </v:line>
            <v:line style="position:absolute" from="6676,-2348" to="6706,-2348" stroked="true" strokeweight=".06pt" strokecolor="#000000">
              <v:stroke dashstyle="solid"/>
            </v:line>
            <v:line style="position:absolute" from="6676,-2782" to="6706,-2782" stroked="true" strokeweight=".06pt" strokecolor="#000000">
              <v:stroke dashstyle="solid"/>
            </v:line>
            <v:line style="position:absolute" from="6676,-3218" to="6706,-3218" stroked="true" strokeweight=".06pt" strokecolor="#000000">
              <v:stroke dashstyle="solid"/>
            </v:line>
            <v:line style="position:absolute" from="6676,-3652" to="6706,-3652" stroked="true" strokeweight=".06pt" strokecolor="#000000">
              <v:stroke dashstyle="solid"/>
            </v:line>
            <v:line style="position:absolute" from="6676,-4088" to="6706,-4088" stroked="true" strokeweight=".06pt" strokecolor="#000000">
              <v:stroke dashstyle="solid"/>
            </v:line>
            <v:line style="position:absolute" from="6676,-4522" to="6706,-4522" stroked="true" strokeweight=".06pt" strokecolor="#000000">
              <v:stroke dashstyle="solid"/>
            </v:line>
            <v:rect style="position:absolute;left:5474;top:-4613;width:4457;height:4499" filled="false" stroked="true" strokeweight=".06pt" strokecolor="#000000">
              <v:stroke dashstyle="solid"/>
            </v:rect>
            <v:shape style="position:absolute;left:1220;top:-4464;width:814;height:283" type="#_x0000_t202" filled="false" stroked="false">
              <v:textbox inset="0,0,0,0">
                <w:txbxContent>
                  <w:p>
                    <w:pPr>
                      <w:spacing w:before="1"/>
                      <w:ind w:left="0" w:right="18" w:firstLine="0"/>
                      <w:jc w:val="center"/>
                      <w:rPr>
                        <w:sz w:val="10"/>
                      </w:rPr>
                    </w:pPr>
                    <w:r>
                      <w:rPr>
                        <w:w w:val="105"/>
                        <w:sz w:val="10"/>
                      </w:rPr>
                      <w:t>Nat</w:t>
                    </w:r>
                    <w:r>
                      <w:rPr>
                        <w:spacing w:val="-13"/>
                        <w:w w:val="105"/>
                        <w:sz w:val="10"/>
                      </w:rPr>
                      <w:t> </w:t>
                    </w:r>
                    <w:r>
                      <w:rPr>
                        <w:w w:val="105"/>
                        <w:sz w:val="10"/>
                      </w:rPr>
                      <w:t>'</w:t>
                    </w:r>
                    <w:r>
                      <w:rPr>
                        <w:spacing w:val="-19"/>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75t</w:t>
                    </w:r>
                    <w:r>
                      <w:rPr>
                        <w:spacing w:val="-12"/>
                        <w:w w:val="105"/>
                        <w:sz w:val="10"/>
                      </w:rPr>
                      <w:t> </w:t>
                    </w:r>
                    <w:r>
                      <w:rPr>
                        <w:w w:val="105"/>
                        <w:sz w:val="10"/>
                      </w:rPr>
                      <w:t>h</w:t>
                    </w:r>
                  </w:p>
                  <w:p>
                    <w:pPr>
                      <w:spacing w:before="50"/>
                      <w:ind w:left="20" w:right="18" w:firstLine="0"/>
                      <w:jc w:val="center"/>
                      <w:rPr>
                        <w:sz w:val="10"/>
                      </w:rPr>
                    </w:pPr>
                    <w:r>
                      <w:rPr>
                        <w:w w:val="105"/>
                        <w:sz w:val="10"/>
                      </w:rPr>
                      <w:t>Pct ile</w:t>
                    </w:r>
                  </w:p>
                </w:txbxContent>
              </v:textbox>
              <w10:wrap type="none"/>
            </v:shape>
            <v:shape style="position:absolute;left:3275;top:-4405;width:480;height:185" type="#_x0000_t202" filled="false" stroked="false">
              <v:textbox inset="0,0,0,0">
                <w:txbxContent>
                  <w:p>
                    <w:pPr>
                      <w:spacing w:line="183" w:lineRule="exact" w:before="0"/>
                      <w:ind w:left="0" w:right="0" w:firstLine="0"/>
                      <w:jc w:val="left"/>
                      <w:rPr>
                        <w:sz w:val="16"/>
                      </w:rPr>
                    </w:pPr>
                    <w:r>
                      <w:rPr>
                        <w:sz w:val="16"/>
                      </w:rPr>
                      <w:t>42.2%</w:t>
                    </w:r>
                  </w:p>
                </w:txbxContent>
              </v:textbox>
              <w10:wrap type="none"/>
            </v:shape>
            <v:shape style="position:absolute;left:1175;top:-3939;width:860;height:118" type="#_x0000_t202" filled="false" stroked="false">
              <v:textbox inset="0,0,0,0">
                <w:txbxContent>
                  <w:p>
                    <w:pPr>
                      <w:spacing w:before="1"/>
                      <w:ind w:left="0" w:right="0" w:firstLine="0"/>
                      <w:jc w:val="left"/>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6"/>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2885;top:-3969;width:480;height:185" type="#_x0000_t202" filled="false" stroked="false">
              <v:textbox inset="0,0,0,0">
                <w:txbxContent>
                  <w:p>
                    <w:pPr>
                      <w:spacing w:line="183" w:lineRule="exact" w:before="0"/>
                      <w:ind w:left="0" w:right="0" w:firstLine="0"/>
                      <w:jc w:val="left"/>
                      <w:rPr>
                        <w:sz w:val="16"/>
                      </w:rPr>
                    </w:pPr>
                    <w:r>
                      <w:rPr>
                        <w:sz w:val="16"/>
                      </w:rPr>
                      <w:t>34.4%</w:t>
                    </w:r>
                  </w:p>
                </w:txbxContent>
              </v:textbox>
              <w10:wrap type="none"/>
            </v:shape>
            <v:shape style="position:absolute;left:1235;top:-3504;width:799;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3335;top:-3534;width:480;height:185" type="#_x0000_t202" filled="false" stroked="false">
              <v:textbox inset="0,0,0,0">
                <w:txbxContent>
                  <w:p>
                    <w:pPr>
                      <w:spacing w:line="183" w:lineRule="exact" w:before="0"/>
                      <w:ind w:left="0" w:right="0" w:firstLine="0"/>
                      <w:jc w:val="left"/>
                      <w:rPr>
                        <w:sz w:val="16"/>
                      </w:rPr>
                    </w:pPr>
                    <w:r>
                      <w:rPr>
                        <w:sz w:val="16"/>
                      </w:rPr>
                      <w:t>43.4%</w:t>
                    </w:r>
                  </w:p>
                </w:txbxContent>
              </v:textbox>
              <w10:wrap type="none"/>
            </v:shape>
            <v:shape style="position:absolute;left:1265;top:-3159;width:770;height:282" type="#_x0000_t202" filled="false" stroked="false">
              <v:textbox inset="0,0,0,0">
                <w:txbxContent>
                  <w:p>
                    <w:pPr>
                      <w:spacing w:before="1"/>
                      <w:ind w:left="0" w:right="0" w:firstLine="89"/>
                      <w:jc w:val="left"/>
                      <w:rPr>
                        <w:sz w:val="10"/>
                      </w:rPr>
                    </w:pPr>
                    <w:r>
                      <w:rPr>
                        <w:w w:val="105"/>
                        <w:sz w:val="10"/>
                      </w:rPr>
                      <w:t>MassHealt h</w:t>
                    </w:r>
                  </w:p>
                  <w:p>
                    <w:pPr>
                      <w:spacing w:before="49"/>
                      <w:ind w:left="0" w:right="0" w:firstLine="0"/>
                      <w:jc w:val="left"/>
                      <w:rPr>
                        <w:sz w:val="10"/>
                      </w:rPr>
                    </w:pPr>
                    <w:r>
                      <w:rPr>
                        <w:w w:val="105"/>
                        <w:sz w:val="10"/>
                      </w:rPr>
                      <w:t>Weight ed Mean</w:t>
                    </w:r>
                  </w:p>
                </w:txbxContent>
              </v:textbox>
              <w10:wrap type="none"/>
            </v:shape>
            <v:shape style="position:absolute;left:3920;top:-3099;width:480;height:185" type="#_x0000_t202" filled="false" stroked="false">
              <v:textbox inset="0,0,0,0">
                <w:txbxContent>
                  <w:p>
                    <w:pPr>
                      <w:spacing w:line="183" w:lineRule="exact" w:before="0"/>
                      <w:ind w:left="0" w:right="0" w:firstLine="0"/>
                      <w:jc w:val="left"/>
                      <w:rPr>
                        <w:sz w:val="16"/>
                      </w:rPr>
                    </w:pPr>
                    <w:r>
                      <w:rPr>
                        <w:sz w:val="16"/>
                      </w:rPr>
                      <w:t>54.9%</w:t>
                    </w:r>
                  </w:p>
                </w:txbxContent>
              </v:textbox>
              <w10:wrap type="none"/>
            </v:shape>
            <v:shape style="position:absolute;left:1715;top:-2634;width:315;height:118"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4400;top:-2665;width:480;height:185" type="#_x0000_t202" filled="false" stroked="false">
              <v:textbox inset="0,0,0,0">
                <w:txbxContent>
                  <w:p>
                    <w:pPr>
                      <w:spacing w:line="183" w:lineRule="exact" w:before="0"/>
                      <w:ind w:left="0" w:right="0" w:firstLine="0"/>
                      <w:jc w:val="left"/>
                      <w:rPr>
                        <w:sz w:val="16"/>
                      </w:rPr>
                    </w:pPr>
                    <w:r>
                      <w:rPr>
                        <w:sz w:val="16"/>
                      </w:rPr>
                      <w:t>63.8%</w:t>
                    </w:r>
                  </w:p>
                </w:txbxContent>
              </v:textbox>
              <w10:wrap type="none"/>
            </v:shape>
            <v:shape style="position:absolute;left:1790;top:-2200;width:241;height:118"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4340;top:-2230;width:480;height:185" type="#_x0000_t202" filled="false" stroked="false">
              <v:textbox inset="0,0,0,0">
                <w:txbxContent>
                  <w:p>
                    <w:pPr>
                      <w:spacing w:line="183" w:lineRule="exact" w:before="0"/>
                      <w:ind w:left="0" w:right="0" w:firstLine="0"/>
                      <w:jc w:val="left"/>
                      <w:rPr>
                        <w:sz w:val="16"/>
                      </w:rPr>
                    </w:pPr>
                    <w:r>
                      <w:rPr>
                        <w:sz w:val="16"/>
                      </w:rPr>
                      <w:t>63.1%</w:t>
                    </w:r>
                  </w:p>
                </w:txbxContent>
              </v:textbox>
              <w10:wrap type="none"/>
            </v:shape>
            <v:shape style="position:absolute;left:1865;top:-1764;width:169;height:118"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4220;top:-1794;width:480;height:185" type="#_x0000_t202" filled="false" stroked="false">
              <v:textbox inset="0,0,0,0">
                <w:txbxContent>
                  <w:p>
                    <w:pPr>
                      <w:spacing w:line="183" w:lineRule="exact" w:before="0"/>
                      <w:ind w:left="0" w:right="0" w:firstLine="0"/>
                      <w:jc w:val="left"/>
                      <w:rPr>
                        <w:sz w:val="16"/>
                      </w:rPr>
                    </w:pPr>
                    <w:r>
                      <w:rPr>
                        <w:sz w:val="16"/>
                      </w:rPr>
                      <w:t>60.6%</w:t>
                    </w:r>
                  </w:p>
                </w:txbxContent>
              </v:textbox>
              <w10:wrap type="none"/>
            </v:shape>
            <v:shape style="position:absolute;left:1730;top:-1330;width:300;height:118"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3574;top:-1360;width:481;height:185" type="#_x0000_t202" filled="false" stroked="false">
              <v:textbox inset="0,0,0,0">
                <w:txbxContent>
                  <w:p>
                    <w:pPr>
                      <w:spacing w:line="183" w:lineRule="exact" w:before="0"/>
                      <w:ind w:left="0" w:right="0" w:firstLine="0"/>
                      <w:jc w:val="left"/>
                      <w:rPr>
                        <w:sz w:val="16"/>
                      </w:rPr>
                    </w:pPr>
                    <w:r>
                      <w:rPr>
                        <w:sz w:val="16"/>
                      </w:rPr>
                      <w:t>47.9%</w:t>
                    </w:r>
                  </w:p>
                </w:txbxContent>
              </v:textbox>
              <w10:wrap type="none"/>
            </v:shape>
            <v:shape style="position:absolute;left:1626;top:-894;width:405;height:118"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3020;top:-925;width:481;height:185" type="#_x0000_t202" filled="false" stroked="false">
              <v:textbox inset="0,0,0,0">
                <w:txbxContent>
                  <w:p>
                    <w:pPr>
                      <w:spacing w:line="183" w:lineRule="exact" w:before="0"/>
                      <w:ind w:left="0" w:right="0" w:firstLine="0"/>
                      <w:jc w:val="left"/>
                      <w:rPr>
                        <w:sz w:val="16"/>
                      </w:rPr>
                    </w:pPr>
                    <w:r>
                      <w:rPr>
                        <w:sz w:val="16"/>
                      </w:rPr>
                      <w:t>37.3%</w:t>
                    </w:r>
                  </w:p>
                </w:txbxContent>
              </v:textbox>
              <w10:wrap type="none"/>
            </v:shape>
            <v:shape style="position:absolute;left:1986;top:-519;width:277;height:135" type="#_x0000_t202" filled="false" stroked="false">
              <v:textbox inset="0,0,0,0">
                <w:txbxContent>
                  <w:p>
                    <w:pPr>
                      <w:spacing w:line="134" w:lineRule="exact" w:before="0"/>
                      <w:ind w:left="0" w:right="0" w:firstLine="0"/>
                      <w:jc w:val="left"/>
                      <w:rPr>
                        <w:sz w:val="12"/>
                      </w:rPr>
                    </w:pPr>
                    <w:r>
                      <w:rPr>
                        <w:sz w:val="12"/>
                      </w:rPr>
                      <w:t>20%</w:t>
                    </w:r>
                  </w:p>
                </w:txbxContent>
              </v:textbox>
              <w10:wrap type="none"/>
            </v:shape>
            <v:shape style="position:absolute;left:3005;top:-519;width:277;height:135" type="#_x0000_t202" filled="false" stroked="false">
              <v:textbox inset="0,0,0,0">
                <w:txbxContent>
                  <w:p>
                    <w:pPr>
                      <w:spacing w:line="134" w:lineRule="exact" w:before="0"/>
                      <w:ind w:left="0" w:right="0" w:firstLine="0"/>
                      <w:jc w:val="left"/>
                      <w:rPr>
                        <w:sz w:val="12"/>
                      </w:rPr>
                    </w:pPr>
                    <w:r>
                      <w:rPr>
                        <w:sz w:val="12"/>
                      </w:rPr>
                      <w:t>40%</w:t>
                    </w:r>
                  </w:p>
                </w:txbxContent>
              </v:textbox>
              <w10:wrap type="none"/>
            </v:shape>
            <v:shape style="position:absolute;left:4010;top:-519;width:277;height:135" type="#_x0000_t202" filled="false" stroked="false">
              <v:textbox inset="0,0,0,0">
                <w:txbxContent>
                  <w:p>
                    <w:pPr>
                      <w:spacing w:line="134" w:lineRule="exact" w:before="0"/>
                      <w:ind w:left="0" w:right="0" w:firstLine="0"/>
                      <w:jc w:val="left"/>
                      <w:rPr>
                        <w:sz w:val="12"/>
                      </w:rPr>
                    </w:pPr>
                    <w:r>
                      <w:rPr>
                        <w:sz w:val="12"/>
                      </w:rPr>
                      <w:t>60%</w:t>
                    </w:r>
                  </w:p>
                </w:txbxContent>
              </v:textbox>
              <w10:wrap type="none"/>
            </v:shape>
            <v:shape style="position:absolute;left:5030;top:-519;width:277;height:135" type="#_x0000_t202" filled="false" stroked="false">
              <v:textbox inset="0,0,0,0">
                <w:txbxContent>
                  <w:p>
                    <w:pPr>
                      <w:spacing w:line="134" w:lineRule="exact" w:before="0"/>
                      <w:ind w:left="0" w:right="0" w:firstLine="0"/>
                      <w:jc w:val="left"/>
                      <w:rPr>
                        <w:sz w:val="12"/>
                      </w:rPr>
                    </w:pPr>
                    <w:r>
                      <w:rPr>
                        <w:sz w:val="12"/>
                      </w:rPr>
                      <w:t>80%</w:t>
                    </w:r>
                  </w:p>
                </w:txbxContent>
              </v:textbox>
              <w10:wrap type="none"/>
            </v:shape>
            <v:shape style="position:absolute;left:5729;top:-4478;width:913;height:299" type="#_x0000_t202" filled="false" stroked="false">
              <v:textbox inset="0,0,0,0">
                <w:txbxContent>
                  <w:p>
                    <w:pPr>
                      <w:spacing w:line="285" w:lineRule="auto" w:before="0"/>
                      <w:ind w:left="300" w:right="9" w:hanging="301"/>
                      <w:jc w:val="left"/>
                      <w:rPr>
                        <w:sz w:val="12"/>
                      </w:rPr>
                    </w:pPr>
                    <w:r>
                      <w:rPr>
                        <w:sz w:val="12"/>
                      </w:rPr>
                      <w:t>Nat</w:t>
                    </w:r>
                    <w:r>
                      <w:rPr>
                        <w:spacing w:val="-23"/>
                        <w:sz w:val="12"/>
                      </w:rPr>
                      <w:t> </w:t>
                    </w:r>
                    <w:r>
                      <w:rPr>
                        <w:spacing w:val="2"/>
                        <w:sz w:val="12"/>
                      </w:rPr>
                      <w:t>'l</w:t>
                    </w:r>
                    <w:r>
                      <w:rPr>
                        <w:spacing w:val="-3"/>
                        <w:sz w:val="12"/>
                      </w:rPr>
                      <w:t> </w:t>
                    </w:r>
                    <w:r>
                      <w:rPr>
                        <w:sz w:val="12"/>
                      </w:rPr>
                      <w:t>M</w:t>
                    </w:r>
                    <w:r>
                      <w:rPr>
                        <w:spacing w:val="-16"/>
                        <w:sz w:val="12"/>
                      </w:rPr>
                      <w:t> </w:t>
                    </w:r>
                    <w:r>
                      <w:rPr>
                        <w:sz w:val="12"/>
                      </w:rPr>
                      <w:t>caid</w:t>
                    </w:r>
                    <w:r>
                      <w:rPr>
                        <w:spacing w:val="1"/>
                        <w:sz w:val="12"/>
                      </w:rPr>
                      <w:t> </w:t>
                    </w:r>
                    <w:r>
                      <w:rPr>
                        <w:spacing w:val="-5"/>
                        <w:sz w:val="12"/>
                      </w:rPr>
                      <w:t>75t</w:t>
                    </w:r>
                    <w:r>
                      <w:rPr>
                        <w:spacing w:val="-23"/>
                        <w:sz w:val="12"/>
                      </w:rPr>
                      <w:t> </w:t>
                    </w:r>
                    <w:r>
                      <w:rPr>
                        <w:sz w:val="12"/>
                      </w:rPr>
                      <w:t>h Pctile</w:t>
                    </w:r>
                  </w:p>
                </w:txbxContent>
              </v:textbox>
              <w10:wrap type="none"/>
            </v:shape>
            <v:shape style="position:absolute;left:7801;top:-4405;width:481;height:185" type="#_x0000_t202" filled="false" stroked="false">
              <v:textbox inset="0,0,0,0">
                <w:txbxContent>
                  <w:p>
                    <w:pPr>
                      <w:spacing w:line="183" w:lineRule="exact" w:before="0"/>
                      <w:ind w:left="0" w:right="0" w:firstLine="0"/>
                      <w:jc w:val="left"/>
                      <w:rPr>
                        <w:sz w:val="16"/>
                      </w:rPr>
                    </w:pPr>
                    <w:r>
                      <w:rPr>
                        <w:sz w:val="16"/>
                      </w:rPr>
                      <w:t>48.4%</w:t>
                    </w:r>
                  </w:p>
                </w:txbxContent>
              </v:textbox>
              <w10:wrap type="none"/>
            </v:shape>
            <v:shape style="position:absolute;left:5655;top:-3953;width:980;height:135" type="#_x0000_t202" filled="false" stroked="false">
              <v:textbox inset="0,0,0,0">
                <w:txbxContent>
                  <w:p>
                    <w:pPr>
                      <w:spacing w:line="134" w:lineRule="exact" w:before="0"/>
                      <w:ind w:left="0" w:right="0" w:firstLine="0"/>
                      <w:jc w:val="left"/>
                      <w:rPr>
                        <w:sz w:val="12"/>
                      </w:rPr>
                    </w:pPr>
                    <w:r>
                      <w:rPr>
                        <w:sz w:val="12"/>
                      </w:rPr>
                      <w:t>Nat</w:t>
                    </w:r>
                    <w:r>
                      <w:rPr>
                        <w:spacing w:val="-24"/>
                        <w:sz w:val="12"/>
                      </w:rPr>
                      <w:t> </w:t>
                    </w:r>
                    <w:r>
                      <w:rPr>
                        <w:spacing w:val="2"/>
                        <w:sz w:val="12"/>
                      </w:rPr>
                      <w:t>'l</w:t>
                    </w:r>
                    <w:r>
                      <w:rPr>
                        <w:spacing w:val="-3"/>
                        <w:sz w:val="12"/>
                      </w:rPr>
                      <w:t> </w:t>
                    </w:r>
                    <w:r>
                      <w:rPr>
                        <w:sz w:val="12"/>
                      </w:rPr>
                      <w:t>M</w:t>
                    </w:r>
                    <w:r>
                      <w:rPr>
                        <w:spacing w:val="-16"/>
                        <w:sz w:val="12"/>
                      </w:rPr>
                      <w:t> </w:t>
                    </w:r>
                    <w:r>
                      <w:rPr>
                        <w:sz w:val="12"/>
                      </w:rPr>
                      <w:t>caid</w:t>
                    </w:r>
                    <w:r>
                      <w:rPr>
                        <w:spacing w:val="1"/>
                        <w:sz w:val="12"/>
                      </w:rPr>
                      <w:t> </w:t>
                    </w:r>
                    <w:r>
                      <w:rPr>
                        <w:sz w:val="12"/>
                      </w:rPr>
                      <w:t>M</w:t>
                    </w:r>
                    <w:r>
                      <w:rPr>
                        <w:spacing w:val="-16"/>
                        <w:sz w:val="12"/>
                      </w:rPr>
                      <w:t> </w:t>
                    </w:r>
                    <w:r>
                      <w:rPr>
                        <w:spacing w:val="-7"/>
                        <w:sz w:val="12"/>
                      </w:rPr>
                      <w:t>ean</w:t>
                    </w:r>
                  </w:p>
                </w:txbxContent>
              </v:textbox>
              <w10:wrap type="none"/>
            </v:shape>
            <v:shape style="position:absolute;left:7485;top:-3969;width:481;height:185" type="#_x0000_t202" filled="false" stroked="false">
              <v:textbox inset="0,0,0,0">
                <w:txbxContent>
                  <w:p>
                    <w:pPr>
                      <w:spacing w:line="183" w:lineRule="exact" w:before="0"/>
                      <w:ind w:left="0" w:right="0" w:firstLine="0"/>
                      <w:jc w:val="left"/>
                      <w:rPr>
                        <w:sz w:val="16"/>
                      </w:rPr>
                    </w:pPr>
                    <w:r>
                      <w:rPr>
                        <w:sz w:val="16"/>
                      </w:rPr>
                      <w:t>39.5%</w:t>
                    </w:r>
                  </w:p>
                </w:txbxContent>
              </v:textbox>
              <w10:wrap type="none"/>
            </v:shape>
            <v:shape style="position:absolute;left:5699;top:-3518;width:943;height:135" type="#_x0000_t202" filled="false" stroked="false">
              <v:textbox inset="0,0,0,0">
                <w:txbxContent>
                  <w:p>
                    <w:pPr>
                      <w:spacing w:line="134" w:lineRule="exact" w:before="0"/>
                      <w:ind w:left="0" w:right="0" w:firstLine="0"/>
                      <w:jc w:val="left"/>
                      <w:rPr>
                        <w:sz w:val="12"/>
                      </w:rPr>
                    </w:pPr>
                    <w:r>
                      <w:rPr>
                        <w:sz w:val="12"/>
                      </w:rPr>
                      <w:t>M</w:t>
                    </w:r>
                    <w:r>
                      <w:rPr>
                        <w:spacing w:val="-14"/>
                        <w:sz w:val="12"/>
                      </w:rPr>
                      <w:t> </w:t>
                    </w:r>
                    <w:r>
                      <w:rPr>
                        <w:sz w:val="12"/>
                      </w:rPr>
                      <w:t>A</w:t>
                    </w:r>
                    <w:r>
                      <w:rPr>
                        <w:spacing w:val="5"/>
                        <w:sz w:val="12"/>
                      </w:rPr>
                      <w:t> </w:t>
                    </w:r>
                    <w:r>
                      <w:rPr>
                        <w:sz w:val="12"/>
                      </w:rPr>
                      <w:t>Comm</w:t>
                    </w:r>
                    <w:r>
                      <w:rPr>
                        <w:spacing w:val="-14"/>
                        <w:sz w:val="12"/>
                      </w:rPr>
                      <w:t> </w:t>
                    </w:r>
                    <w:r>
                      <w:rPr>
                        <w:sz w:val="12"/>
                      </w:rPr>
                      <w:t>M</w:t>
                    </w:r>
                    <w:r>
                      <w:rPr>
                        <w:spacing w:val="-14"/>
                        <w:sz w:val="12"/>
                      </w:rPr>
                      <w:t> </w:t>
                    </w:r>
                    <w:r>
                      <w:rPr>
                        <w:spacing w:val="-5"/>
                        <w:sz w:val="12"/>
                      </w:rPr>
                      <w:t>ean</w:t>
                    </w:r>
                  </w:p>
                </w:txbxContent>
              </v:textbox>
              <w10:wrap type="none"/>
            </v:shape>
            <v:shape style="position:absolute;left:7876;top:-3534;width:480;height:185" type="#_x0000_t202" filled="false" stroked="false">
              <v:textbox inset="0,0,0,0">
                <w:txbxContent>
                  <w:p>
                    <w:pPr>
                      <w:spacing w:line="183" w:lineRule="exact" w:before="0"/>
                      <w:ind w:left="0" w:right="0" w:firstLine="0"/>
                      <w:jc w:val="left"/>
                      <w:rPr>
                        <w:sz w:val="16"/>
                      </w:rPr>
                    </w:pPr>
                    <w:r>
                      <w:rPr>
                        <w:sz w:val="16"/>
                      </w:rPr>
                      <w:t>50.2%</w:t>
                    </w:r>
                  </w:p>
                </w:txbxContent>
              </v:textbox>
              <w10:wrap type="none"/>
            </v:shape>
            <v:shape style="position:absolute;left:5759;top:-3173;width:876;height:300" type="#_x0000_t202" filled="false" stroked="false">
              <v:textbox inset="0,0,0,0">
                <w:txbxContent>
                  <w:p>
                    <w:pPr>
                      <w:spacing w:line="288" w:lineRule="auto" w:before="0"/>
                      <w:ind w:left="0" w:right="-19" w:firstLine="120"/>
                      <w:jc w:val="left"/>
                      <w:rPr>
                        <w:sz w:val="12"/>
                      </w:rPr>
                    </w:pPr>
                    <w:r>
                      <w:rPr>
                        <w:sz w:val="12"/>
                      </w:rPr>
                      <w:t>M </w:t>
                    </w:r>
                    <w:r>
                      <w:rPr>
                        <w:spacing w:val="-5"/>
                        <w:sz w:val="12"/>
                      </w:rPr>
                      <w:t>assHealt </w:t>
                    </w:r>
                    <w:r>
                      <w:rPr>
                        <w:sz w:val="12"/>
                      </w:rPr>
                      <w:t>h Weight </w:t>
                    </w:r>
                    <w:r>
                      <w:rPr>
                        <w:spacing w:val="-4"/>
                        <w:sz w:val="12"/>
                      </w:rPr>
                      <w:t>ed </w:t>
                    </w:r>
                    <w:r>
                      <w:rPr>
                        <w:sz w:val="12"/>
                      </w:rPr>
                      <w:t>M </w:t>
                    </w:r>
                    <w:r>
                      <w:rPr>
                        <w:spacing w:val="-7"/>
                        <w:sz w:val="12"/>
                      </w:rPr>
                      <w:t>ean</w:t>
                    </w:r>
                  </w:p>
                </w:txbxContent>
              </v:textbox>
              <w10:wrap type="none"/>
            </v:shape>
            <v:shape style="position:absolute;left:8371;top:-3099;width:481;height:185" type="#_x0000_t202" filled="false" stroked="false">
              <v:textbox inset="0,0,0,0">
                <w:txbxContent>
                  <w:p>
                    <w:pPr>
                      <w:spacing w:line="183" w:lineRule="exact" w:before="0"/>
                      <w:ind w:left="0" w:right="0" w:firstLine="0"/>
                      <w:jc w:val="left"/>
                      <w:rPr>
                        <w:sz w:val="16"/>
                      </w:rPr>
                    </w:pPr>
                    <w:r>
                      <w:rPr>
                        <w:sz w:val="16"/>
                      </w:rPr>
                      <w:t>63.7%</w:t>
                    </w:r>
                  </w:p>
                </w:txbxContent>
              </v:textbox>
              <w10:wrap type="none"/>
            </v:shape>
            <v:shape style="position:absolute;left:6285;top:-2648;width:356;height:135" type="#_x0000_t202" filled="false" stroked="false">
              <v:textbox inset="0,0,0,0">
                <w:txbxContent>
                  <w:p>
                    <w:pPr>
                      <w:spacing w:line="134" w:lineRule="exact" w:before="0"/>
                      <w:ind w:left="0" w:right="0" w:firstLine="0"/>
                      <w:jc w:val="left"/>
                      <w:rPr>
                        <w:sz w:val="12"/>
                      </w:rPr>
                    </w:pPr>
                    <w:r>
                      <w:rPr>
                        <w:sz w:val="12"/>
                      </w:rPr>
                      <w:t>PCCP</w:t>
                    </w:r>
                  </w:p>
                </w:txbxContent>
              </v:textbox>
              <w10:wrap type="none"/>
            </v:shape>
            <v:shape style="position:absolute;left:8762;top:-2665;width:480;height:185" type="#_x0000_t202" filled="false" stroked="false">
              <v:textbox inset="0,0,0,0">
                <w:txbxContent>
                  <w:p>
                    <w:pPr>
                      <w:spacing w:line="183" w:lineRule="exact" w:before="0"/>
                      <w:ind w:left="0" w:right="0" w:firstLine="0"/>
                      <w:jc w:val="left"/>
                      <w:rPr>
                        <w:sz w:val="16"/>
                      </w:rPr>
                    </w:pPr>
                    <w:r>
                      <w:rPr>
                        <w:sz w:val="16"/>
                      </w:rPr>
                      <w:t>73.4%</w:t>
                    </w:r>
                  </w:p>
                </w:txbxContent>
              </v:textbox>
              <w10:wrap type="none"/>
            </v:shape>
            <v:shape style="position:absolute;left:6375;top:-2213;width:266;height:135" type="#_x0000_t202" filled="false" stroked="false">
              <v:textbox inset="0,0,0,0">
                <w:txbxContent>
                  <w:p>
                    <w:pPr>
                      <w:spacing w:line="134" w:lineRule="exact" w:before="0"/>
                      <w:ind w:left="0" w:right="0" w:firstLine="0"/>
                      <w:jc w:val="left"/>
                      <w:rPr>
                        <w:sz w:val="12"/>
                      </w:rPr>
                    </w:pPr>
                    <w:r>
                      <w:rPr>
                        <w:sz w:val="12"/>
                      </w:rPr>
                      <w:t>NHP</w:t>
                    </w:r>
                  </w:p>
                </w:txbxContent>
              </v:textbox>
              <w10:wrap type="none"/>
            </v:shape>
            <v:shape style="position:absolute;left:8416;top:-2230;width:480;height:185" type="#_x0000_t202" filled="false" stroked="false">
              <v:textbox inset="0,0,0,0">
                <w:txbxContent>
                  <w:p>
                    <w:pPr>
                      <w:spacing w:line="183" w:lineRule="exact" w:before="0"/>
                      <w:ind w:left="0" w:right="0" w:firstLine="0"/>
                      <w:jc w:val="left"/>
                      <w:rPr>
                        <w:sz w:val="16"/>
                      </w:rPr>
                    </w:pPr>
                    <w:r>
                      <w:rPr>
                        <w:sz w:val="16"/>
                      </w:rPr>
                      <w:t>65.0%</w:t>
                    </w:r>
                  </w:p>
                </w:txbxContent>
              </v:textbox>
              <w10:wrap type="none"/>
            </v:shape>
            <v:shape style="position:absolute;left:6449;top:-1779;width:203;height:135" type="#_x0000_t202" filled="false" stroked="false">
              <v:textbox inset="0,0,0,0">
                <w:txbxContent>
                  <w:p>
                    <w:pPr>
                      <w:spacing w:line="134" w:lineRule="exact" w:before="0"/>
                      <w:ind w:left="0" w:right="0" w:firstLine="0"/>
                      <w:jc w:val="left"/>
                      <w:rPr>
                        <w:sz w:val="12"/>
                      </w:rPr>
                    </w:pPr>
                    <w:r>
                      <w:rPr>
                        <w:sz w:val="12"/>
                      </w:rPr>
                      <w:t>NH</w:t>
                    </w:r>
                  </w:p>
                </w:txbxContent>
              </v:textbox>
              <w10:wrap type="none"/>
            </v:shape>
            <v:shape style="position:absolute;left:8852;top:-1794;width:480;height:185" type="#_x0000_t202" filled="false" stroked="false">
              <v:textbox inset="0,0,0,0">
                <w:txbxContent>
                  <w:p>
                    <w:pPr>
                      <w:spacing w:line="183" w:lineRule="exact" w:before="0"/>
                      <w:ind w:left="0" w:right="0" w:firstLine="0"/>
                      <w:jc w:val="left"/>
                      <w:rPr>
                        <w:sz w:val="16"/>
                      </w:rPr>
                    </w:pPr>
                    <w:r>
                      <w:rPr>
                        <w:sz w:val="16"/>
                      </w:rPr>
                      <w:t>76.9%</w:t>
                    </w:r>
                  </w:p>
                </w:txbxContent>
              </v:textbox>
              <w10:wrap type="none"/>
            </v:shape>
            <v:shape style="position:absolute;left:6299;top:-1343;width:342;height:135" type="#_x0000_t202" filled="false" stroked="false">
              <v:textbox inset="0,0,0,0">
                <w:txbxContent>
                  <w:p>
                    <w:pPr>
                      <w:spacing w:line="134" w:lineRule="exact" w:before="0"/>
                      <w:ind w:left="0" w:right="0" w:firstLine="0"/>
                      <w:jc w:val="left"/>
                      <w:rPr>
                        <w:sz w:val="12"/>
                      </w:rPr>
                    </w:pPr>
                    <w:r>
                      <w:rPr>
                        <w:sz w:val="12"/>
                      </w:rPr>
                      <w:t>FCHP</w:t>
                    </w:r>
                  </w:p>
                </w:txbxContent>
              </v:textbox>
              <w10:wrap type="none"/>
            </v:shape>
            <v:shape style="position:absolute;left:6811;top:-1331;width:349;height:179" type="#_x0000_t202" filled="false" stroked="false">
              <v:textbox inset="0,0,0,0">
                <w:txbxContent>
                  <w:p>
                    <w:pPr>
                      <w:spacing w:line="178" w:lineRule="exact" w:before="0"/>
                      <w:ind w:left="0" w:right="0" w:firstLine="0"/>
                      <w:jc w:val="left"/>
                      <w:rPr>
                        <w:sz w:val="16"/>
                      </w:rPr>
                    </w:pPr>
                    <w:r>
                      <w:rPr>
                        <w:sz w:val="16"/>
                      </w:rPr>
                      <w:t>N/A*</w:t>
                    </w:r>
                  </w:p>
                </w:txbxContent>
              </v:textbox>
              <w10:wrap type="none"/>
            </v:shape>
            <v:shape style="position:absolute;left:6165;top:-909;width:476;height:135" type="#_x0000_t202" filled="false" stroked="false">
              <v:textbox inset="0,0,0,0">
                <w:txbxContent>
                  <w:p>
                    <w:pPr>
                      <w:spacing w:line="134" w:lineRule="exact" w:before="0"/>
                      <w:ind w:left="0" w:right="0" w:firstLine="0"/>
                      <w:jc w:val="left"/>
                      <w:rPr>
                        <w:sz w:val="12"/>
                      </w:rPr>
                    </w:pPr>
                    <w:r>
                      <w:rPr>
                        <w:sz w:val="12"/>
                      </w:rPr>
                      <w:t>BM CHP</w:t>
                    </w:r>
                  </w:p>
                </w:txbxContent>
              </v:textbox>
              <w10:wrap type="none"/>
            </v:shape>
            <v:shape style="position:absolute;left:7575;top:-925;width:483;height:185" type="#_x0000_t202" filled="false" stroked="false">
              <v:textbox inset="0,0,0,0">
                <w:txbxContent>
                  <w:p>
                    <w:pPr>
                      <w:spacing w:line="183" w:lineRule="exact" w:before="0"/>
                      <w:ind w:left="0" w:right="0" w:firstLine="0"/>
                      <w:jc w:val="left"/>
                      <w:rPr>
                        <w:sz w:val="16"/>
                      </w:rPr>
                    </w:pPr>
                    <w:r>
                      <w:rPr>
                        <w:sz w:val="16"/>
                      </w:rPr>
                      <w:t>42.0%</w:t>
                    </w:r>
                  </w:p>
                </w:txbxContent>
              </v:textbox>
              <w10:wrap type="none"/>
            </v:shape>
            <v:shape style="position:absolute;left:6601;top:-519;width:286;height:135" type="#_x0000_t202" filled="false" stroked="false">
              <v:textbox inset="0,0,0,0">
                <w:txbxContent>
                  <w:p>
                    <w:pPr>
                      <w:spacing w:line="134" w:lineRule="exact" w:before="0"/>
                      <w:ind w:left="0" w:right="0" w:firstLine="0"/>
                      <w:jc w:val="left"/>
                      <w:rPr>
                        <w:sz w:val="12"/>
                      </w:rPr>
                    </w:pPr>
                    <w:r>
                      <w:rPr>
                        <w:sz w:val="12"/>
                      </w:rPr>
                      <w:t>20%</w:t>
                    </w:r>
                  </w:p>
                </w:txbxContent>
              </v:textbox>
              <w10:wrap type="none"/>
            </v:shape>
            <v:shape style="position:absolute;left:7335;top:-519;width:277;height:135" type="#_x0000_t202" filled="false" stroked="false">
              <v:textbox inset="0,0,0,0">
                <w:txbxContent>
                  <w:p>
                    <w:pPr>
                      <w:spacing w:line="134" w:lineRule="exact" w:before="0"/>
                      <w:ind w:left="0" w:right="0" w:firstLine="0"/>
                      <w:jc w:val="left"/>
                      <w:rPr>
                        <w:sz w:val="12"/>
                      </w:rPr>
                    </w:pPr>
                    <w:r>
                      <w:rPr>
                        <w:sz w:val="12"/>
                      </w:rPr>
                      <w:t>40%</w:t>
                    </w:r>
                  </w:p>
                </w:txbxContent>
              </v:textbox>
              <w10:wrap type="none"/>
            </v:shape>
            <v:shape style="position:absolute;left:8071;top:-519;width:277;height:135" type="#_x0000_t202" filled="false" stroked="false">
              <v:textbox inset="0,0,0,0">
                <w:txbxContent>
                  <w:p>
                    <w:pPr>
                      <w:spacing w:line="134" w:lineRule="exact" w:before="0"/>
                      <w:ind w:left="0" w:right="0" w:firstLine="0"/>
                      <w:jc w:val="left"/>
                      <w:rPr>
                        <w:sz w:val="12"/>
                      </w:rPr>
                    </w:pPr>
                    <w:r>
                      <w:rPr>
                        <w:sz w:val="12"/>
                      </w:rPr>
                      <w:t>60%</w:t>
                    </w:r>
                  </w:p>
                </w:txbxContent>
              </v:textbox>
              <w10:wrap type="none"/>
            </v:shape>
            <v:shape style="position:absolute;left:8791;top:-519;width:287;height:135" type="#_x0000_t202" filled="false" stroked="false">
              <v:textbox inset="0,0,0,0">
                <w:txbxContent>
                  <w:p>
                    <w:pPr>
                      <w:spacing w:line="134" w:lineRule="exact" w:before="0"/>
                      <w:ind w:left="0" w:right="0" w:firstLine="0"/>
                      <w:jc w:val="left"/>
                      <w:rPr>
                        <w:sz w:val="12"/>
                      </w:rPr>
                    </w:pPr>
                    <w:r>
                      <w:rPr>
                        <w:sz w:val="12"/>
                      </w:rPr>
                      <w:t>80%</w:t>
                    </w:r>
                  </w:p>
                </w:txbxContent>
              </v:textbox>
              <w10:wrap type="none"/>
            </v:shape>
            <v:shape style="position:absolute;left:9496;top:-519;width:332;height:135" type="#_x0000_t202" filled="false" stroked="false">
              <v:textbox inset="0,0,0,0">
                <w:txbxContent>
                  <w:p>
                    <w:pPr>
                      <w:spacing w:line="134" w:lineRule="exact" w:before="0"/>
                      <w:ind w:left="0" w:right="0" w:firstLine="0"/>
                      <w:jc w:val="left"/>
                      <w:rPr>
                        <w:sz w:val="12"/>
                      </w:rPr>
                    </w:pPr>
                    <w:r>
                      <w:rPr>
                        <w:sz w:val="12"/>
                      </w:rPr>
                      <w:t>100%</w:t>
                    </w:r>
                  </w:p>
                </w:txbxContent>
              </v:textbox>
              <w10:wrap type="none"/>
            </v:shape>
            <w10:wrap type="none"/>
          </v:group>
        </w:pict>
      </w:r>
      <w:r>
        <w:rPr>
          <w:b/>
          <w:sz w:val="14"/>
          <w:u w:val="single"/>
        </w:rPr>
        <w:t>KEY:</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6"/>
        <w:rPr>
          <w:b/>
          <w:sz w:val="13"/>
        </w:rPr>
      </w:pPr>
    </w:p>
    <w:p>
      <w:pPr>
        <w:spacing w:line="309" w:lineRule="auto" w:before="1"/>
        <w:ind w:left="192" w:right="-19" w:firstLine="0"/>
        <w:jc w:val="left"/>
        <w:rPr>
          <w:sz w:val="14"/>
        </w:rPr>
      </w:pPr>
      <w:r>
        <w:rPr/>
        <w:pict>
          <v:group style="position:absolute;margin-left:51.400002pt;margin-top:-.32398pt;width:29.6pt;height:39.5pt;mso-position-horizontal-relative:page;mso-position-vertical-relative:paragraph;z-index:11872" coordorigin="1028,-6" coordsize="592,790">
            <v:line style="position:absolute" from="1035,212" to="1035,356" stroked="true" strokeweight=".7pt" strokecolor="#000000">
              <v:stroke dashstyle="solid"/>
            </v:line>
            <v:line style="position:absolute" from="1042,219" to="1600,219" stroked="true" strokeweight=".72pt" strokecolor="#000000">
              <v:stroke dashstyle="solid"/>
            </v:line>
            <v:line style="position:absolute" from="1607,212" to="1607,356" stroked="true" strokeweight=".7pt" strokecolor="#000000">
              <v:stroke dashstyle="solid"/>
            </v:line>
            <v:line style="position:absolute" from="1043,348" to="1600,348" stroked="true" strokeweight=".78pt" strokecolor="#000000">
              <v:stroke dashstyle="solid"/>
            </v:line>
            <v:rect style="position:absolute;left:1034;top:1;width:586;height:144" filled="true" fillcolor="#000000" stroked="false">
              <v:fill type="solid"/>
            </v:rect>
            <v:line style="position:absolute" from="1041,2" to="1041,146" stroked="true" strokeweight=".7pt" strokecolor="#000000">
              <v:stroke dashstyle="solid"/>
            </v:line>
            <v:line style="position:absolute" from="1048,9" to="1604,9" stroked="true" strokeweight=".72pt" strokecolor="#000000">
              <v:stroke dashstyle="solid"/>
            </v:line>
            <v:line style="position:absolute" from="1612,2" to="1612,146" stroked="true" strokeweight=".8pt" strokecolor="#000000">
              <v:stroke dashstyle="solid"/>
            </v:line>
            <v:line style="position:absolute" from="1049,138" to="1604,138" stroked="true" strokeweight=".78pt" strokecolor="#000000">
              <v:stroke dashstyle="solid"/>
            </v:line>
            <v:shape style="position:absolute;left:1028;top:631;width:586;height:144" type="#_x0000_t75" stroked="false">
              <v:imagedata r:id="rId49" o:title=""/>
            </v:shape>
            <v:line style="position:absolute" from="1035,632" to="1035,776" stroked="true" strokeweight=".7pt" strokecolor="#000000">
              <v:stroke dashstyle="solid"/>
            </v:line>
            <v:line style="position:absolute" from="1042,639" to="1598,639" stroked="true" strokeweight=".72pt" strokecolor="#000000">
              <v:stroke dashstyle="solid"/>
            </v:line>
            <v:line style="position:absolute" from="1606,632" to="1606,776" stroked="true" strokeweight=".8pt" strokecolor="#000000">
              <v:stroke dashstyle="solid"/>
            </v:line>
            <v:line style="position:absolute" from="1043,768" to="1598,768" stroked="true" strokeweight=".78pt" strokecolor="#000000">
              <v:stroke dashstyle="solid"/>
            </v:line>
            <v:rect style="position:absolute;left:1034;top:416;width:586;height:144" filled="true" fillcolor="#999999" stroked="false">
              <v:fill type="solid"/>
            </v:rect>
            <v:line style="position:absolute" from="1041,417" to="1041,561" stroked="true" strokeweight=".7pt" strokecolor="#000000">
              <v:stroke dashstyle="solid"/>
            </v:line>
            <v:line style="position:absolute" from="1048,424" to="1604,424" stroked="true" strokeweight=".72pt" strokecolor="#000000">
              <v:stroke dashstyle="solid"/>
            </v:line>
            <v:line style="position:absolute" from="1612,417" to="1612,561" stroked="true" strokeweight=".8pt" strokecolor="#000000">
              <v:stroke dashstyle="solid"/>
            </v:line>
            <v:line style="position:absolute" from="1049,553" to="1604,553" stroked="true" strokeweight=".78pt" strokecolor="#000000">
              <v:stroke dashstyle="solid"/>
            </v:line>
            <w10:wrap type="none"/>
          </v:group>
        </w:pict>
      </w:r>
      <w:r>
        <w:rPr>
          <w:sz w:val="14"/>
        </w:rPr>
        <w:t>Comparison rates (Source of National and MA Commercial data: Quality Compass, 2009) Rate is </w:t>
      </w:r>
      <w:r>
        <w:rPr>
          <w:i/>
          <w:sz w:val="14"/>
        </w:rPr>
        <w:t>significantly above </w:t>
      </w:r>
      <w:r>
        <w:rPr>
          <w:sz w:val="14"/>
        </w:rPr>
        <w:t>the 2009 national Medicaid 75th percentile</w:t>
      </w:r>
    </w:p>
    <w:p>
      <w:pPr>
        <w:spacing w:line="304" w:lineRule="auto" w:before="1"/>
        <w:ind w:left="192" w:right="558" w:hanging="2"/>
        <w:jc w:val="left"/>
        <w:rPr>
          <w:sz w:val="14"/>
        </w:rPr>
      </w:pPr>
      <w:r>
        <w:rPr>
          <w:sz w:val="14"/>
        </w:rPr>
        <w:t>Rate is </w:t>
      </w:r>
      <w:r>
        <w:rPr>
          <w:i/>
          <w:sz w:val="14"/>
        </w:rPr>
        <w:t>not significantly different from </w:t>
      </w:r>
      <w:r>
        <w:rPr>
          <w:sz w:val="14"/>
        </w:rPr>
        <w:t>the 2009 national Medicaid 75th percentile Rate is </w:t>
      </w:r>
      <w:r>
        <w:rPr>
          <w:i/>
          <w:sz w:val="14"/>
        </w:rPr>
        <w:t>significantly below </w:t>
      </w:r>
      <w:r>
        <w:rPr>
          <w:sz w:val="14"/>
        </w:rPr>
        <w:t>the 2009 national Medicaid 75th percentile</w:t>
      </w:r>
    </w:p>
    <w:p>
      <w:pPr>
        <w:spacing w:before="4"/>
        <w:ind w:left="192" w:right="0" w:firstLine="0"/>
        <w:jc w:val="left"/>
        <w:rPr>
          <w:sz w:val="14"/>
        </w:rPr>
      </w:pPr>
      <w:r>
        <w:rPr/>
        <w:pict>
          <v:group style="position:absolute;margin-left:51.400002pt;margin-top:1.142059pt;width:29.3pt;height:8pt;mso-position-horizontal-relative:page;mso-position-vertical-relative:paragraph;z-index:11896" coordorigin="1028,23" coordsize="586,160">
            <v:shape style="position:absolute;left:1028;top:30;width:586;height:144" type="#_x0000_t75" stroked="false">
              <v:imagedata r:id="rId50" o:title=""/>
            </v:shape>
            <v:line style="position:absolute" from="1035,31" to="1035,175" stroked="true" strokeweight=".7pt" strokecolor="#000000">
              <v:stroke dashstyle="solid"/>
            </v:line>
            <v:line style="position:absolute" from="1042,38" to="1598,38" stroked="true" strokeweight=".72pt" strokecolor="#000000">
              <v:stroke dashstyle="solid"/>
            </v:line>
            <v:line style="position:absolute" from="1606,31" to="1606,175" stroked="true" strokeweight=".8pt" strokecolor="#000000">
              <v:stroke dashstyle="solid"/>
            </v:line>
            <v:line style="position:absolute" from="1043,167" to="1598,167" stroked="true" strokeweight=".78pt" strokecolor="#000000">
              <v:stroke dashstyle="solid"/>
            </v:line>
            <w10:wrap type="none"/>
          </v:group>
        </w:pict>
      </w:r>
      <w:r>
        <w:rPr>
          <w:sz w:val="14"/>
        </w:rPr>
        <w:t>The 2009 national Medicaid 75th percentile for this measure is not available.</w:t>
      </w:r>
    </w:p>
    <w:p>
      <w:pPr>
        <w:pStyle w:val="BodyText"/>
        <w:spacing w:before="94"/>
        <w:ind w:left="191" w:right="320"/>
      </w:pPr>
      <w:r>
        <w:rPr/>
        <w:br w:type="column"/>
      </w:r>
      <w:r>
        <w:rPr/>
        <w:t>Sixty-four percent (63.7%) of MassHealth members 6-12 years of age as of the Index Prescription Episode Start Date with an ambulatory prescription dispensed for ADHD medication who remained on the medication for at least 210 days had at least 2 follow-up visits with a</w:t>
      </w:r>
      <w:r>
        <w:rPr>
          <w:spacing w:val="-12"/>
        </w:rPr>
        <w:t> </w:t>
      </w:r>
      <w:r>
        <w:rPr/>
        <w:t>practi- tioner within 270 days after the Initiation Phase</w:t>
      </w:r>
      <w:r>
        <w:rPr>
          <w:spacing w:val="-6"/>
        </w:rPr>
        <w:t> </w:t>
      </w:r>
      <w:r>
        <w:rPr/>
        <w:t>ended.</w:t>
      </w:r>
    </w:p>
    <w:p>
      <w:pPr>
        <w:pStyle w:val="BodyText"/>
        <w:ind w:left="191" w:right="367"/>
      </w:pPr>
      <w:r>
        <w:rPr/>
        <w:t>Plan specific rates ranged from 42.0% to 76.9%. Three plans (PCC Plan, NHP, and NH) had rates that were sig- nificantly above the national Medicaid 75th percentile rate. One plan (BMCHP) had a rate that was significantly below the Medicaid rate. Four plans (PCC Plan, NHP, NH, and BMCHP) had rates that were not significantly different than their 2007 rates.</w:t>
      </w:r>
    </w:p>
    <w:p>
      <w:pPr>
        <w:pStyle w:val="BodyText"/>
        <w:spacing w:before="11"/>
        <w:rPr>
          <w:sz w:val="19"/>
        </w:rPr>
      </w:pPr>
    </w:p>
    <w:p>
      <w:pPr>
        <w:spacing w:before="0"/>
        <w:ind w:left="191" w:right="0" w:firstLine="0"/>
        <w:jc w:val="left"/>
        <w:rPr>
          <w:i/>
          <w:sz w:val="20"/>
        </w:rPr>
      </w:pPr>
      <w:r>
        <w:rPr>
          <w:i/>
          <w:sz w:val="20"/>
        </w:rPr>
        <w:t>(Continued on page 41)</w:t>
      </w:r>
    </w:p>
    <w:p>
      <w:pPr>
        <w:spacing w:after="0"/>
        <w:jc w:val="left"/>
        <w:rPr>
          <w:sz w:val="20"/>
        </w:rPr>
        <w:sectPr>
          <w:type w:val="continuous"/>
          <w:pgSz w:w="15840" w:h="12240" w:orient="landscape"/>
          <w:pgMar w:top="1140" w:bottom="280" w:left="820" w:right="380"/>
          <w:cols w:num="3" w:equalWidth="0">
            <w:col w:w="527" w:space="250"/>
            <w:col w:w="5734" w:space="2526"/>
            <w:col w:w="5603"/>
          </w:cols>
        </w:sectPr>
      </w:pPr>
    </w:p>
    <w:p>
      <w:pPr>
        <w:pStyle w:val="BodyText"/>
        <w:ind w:left="49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74"/>
                      <w:ind w:left="91" w:right="0" w:firstLine="0"/>
                      <w:jc w:val="left"/>
                      <w:rPr>
                        <w:b/>
                        <w:sz w:val="28"/>
                      </w:rPr>
                    </w:pPr>
                    <w:r>
                      <w:rPr>
                        <w:b/>
                        <w:sz w:val="28"/>
                      </w:rPr>
                      <w:t>Follow-up Care for Children Prescribed Attention-Deficit/Hyperactivity Disorder (ADHD) Medication</w:t>
                    </w:r>
                  </w:p>
                </w:txbxContent>
              </v:textbox>
              <w10:wrap type="none"/>
            </v:shape>
          </v:group>
        </w:pict>
      </w:r>
      <w:r>
        <w:rPr/>
      </w:r>
    </w:p>
    <w:p>
      <w:pPr>
        <w:pStyle w:val="BodyText"/>
        <w:spacing w:before="4"/>
        <w:rPr>
          <w:i/>
          <w:sz w:val="17"/>
        </w:rPr>
      </w:pPr>
    </w:p>
    <w:p>
      <w:pPr>
        <w:pStyle w:val="Heading2"/>
        <w:spacing w:before="91"/>
        <w:ind w:left="532"/>
      </w:pPr>
      <w:r>
        <w:rPr/>
        <w:pict>
          <v:shape style="position:absolute;margin-left:62.889999pt;margin-top:29.927641pt;width:188.25pt;height:161.9pt;mso-position-horizontal-relative:page;mso-position-vertical-relative:paragraph;z-index:0;mso-wrap-distance-left:0;mso-wrap-distance-right: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903"/>
                    <w:gridCol w:w="628"/>
                    <w:gridCol w:w="657"/>
                    <w:gridCol w:w="617"/>
                  </w:tblGrid>
                  <w:tr>
                    <w:trPr>
                      <w:trHeight w:val="560" w:hRule="atLeast"/>
                    </w:trPr>
                    <w:tc>
                      <w:tcPr>
                        <w:tcW w:w="3734" w:type="dxa"/>
                        <w:gridSpan w:val="5"/>
                        <w:tcBorders>
                          <w:left w:val="single" w:sz="8" w:space="0" w:color="000000"/>
                          <w:right w:val="single" w:sz="8" w:space="0" w:color="000000"/>
                        </w:tcBorders>
                        <w:shd w:val="clear" w:color="auto" w:fill="666666"/>
                      </w:tcPr>
                      <w:p>
                        <w:pPr>
                          <w:pStyle w:val="TableParagraph"/>
                          <w:spacing w:before="50"/>
                          <w:ind w:left="566"/>
                          <w:jc w:val="left"/>
                          <w:rPr>
                            <w:b/>
                            <w:sz w:val="20"/>
                          </w:rPr>
                        </w:pPr>
                        <w:r>
                          <w:rPr>
                            <w:b/>
                            <w:color w:val="FFFFFF"/>
                            <w:sz w:val="20"/>
                          </w:rPr>
                          <w:t>Comparison to 2009 Rates:</w:t>
                        </w:r>
                      </w:p>
                    </w:tc>
                  </w:tr>
                  <w:tr>
                    <w:trPr>
                      <w:trHeight w:val="660" w:hRule="atLeast"/>
                    </w:trPr>
                    <w:tc>
                      <w:tcPr>
                        <w:tcW w:w="930" w:type="dxa"/>
                        <w:tcBorders>
                          <w:left w:val="single" w:sz="8" w:space="0" w:color="000000"/>
                          <w:bottom w:val="nil"/>
                          <w:right w:val="single" w:sz="8" w:space="0" w:color="000000"/>
                        </w:tcBorders>
                      </w:tcPr>
                      <w:p>
                        <w:pPr>
                          <w:pStyle w:val="TableParagraph"/>
                          <w:jc w:val="left"/>
                          <w:rPr>
                            <w:rFonts w:ascii="Times New Roman"/>
                            <w:sz w:val="18"/>
                          </w:rPr>
                        </w:pPr>
                      </w:p>
                    </w:tc>
                    <w:tc>
                      <w:tcPr>
                        <w:tcW w:w="903" w:type="dxa"/>
                        <w:tcBorders>
                          <w:left w:val="single" w:sz="8" w:space="0" w:color="000000"/>
                          <w:right w:val="nil"/>
                        </w:tcBorders>
                      </w:tcPr>
                      <w:p>
                        <w:pPr>
                          <w:pStyle w:val="TableParagraph"/>
                          <w:spacing w:before="50"/>
                          <w:ind w:left="61" w:right="104" w:hanging="3"/>
                          <w:rPr>
                            <w:b/>
                            <w:sz w:val="14"/>
                          </w:rPr>
                        </w:pPr>
                        <w:r>
                          <w:rPr>
                            <w:b/>
                            <w:sz w:val="14"/>
                          </w:rPr>
                          <w:t>Nat’l Mcaid</w:t>
                        </w:r>
                        <w:r>
                          <w:rPr>
                            <w:b/>
                            <w:spacing w:val="-5"/>
                            <w:sz w:val="14"/>
                          </w:rPr>
                          <w:t> </w:t>
                        </w:r>
                        <w:r>
                          <w:rPr>
                            <w:b/>
                            <w:sz w:val="14"/>
                          </w:rPr>
                          <w:t>75th Pctile</w:t>
                        </w:r>
                      </w:p>
                    </w:tc>
                    <w:tc>
                      <w:tcPr>
                        <w:tcW w:w="628" w:type="dxa"/>
                        <w:tcBorders>
                          <w:left w:val="nil"/>
                          <w:right w:val="nil"/>
                        </w:tcBorders>
                      </w:tcPr>
                      <w:p>
                        <w:pPr>
                          <w:pStyle w:val="TableParagraph"/>
                          <w:spacing w:before="50"/>
                          <w:ind w:left="106" w:right="105" w:firstLine="46"/>
                          <w:jc w:val="left"/>
                          <w:rPr>
                            <w:b/>
                            <w:sz w:val="14"/>
                          </w:rPr>
                        </w:pPr>
                        <w:r>
                          <w:rPr>
                            <w:b/>
                            <w:sz w:val="14"/>
                          </w:rPr>
                          <w:t>Nat’l Mcaid Mean</w:t>
                        </w:r>
                      </w:p>
                    </w:tc>
                    <w:tc>
                      <w:tcPr>
                        <w:tcW w:w="657" w:type="dxa"/>
                        <w:tcBorders>
                          <w:left w:val="nil"/>
                          <w:right w:val="nil"/>
                        </w:tcBorders>
                      </w:tcPr>
                      <w:p>
                        <w:pPr>
                          <w:pStyle w:val="TableParagraph"/>
                          <w:spacing w:line="161" w:lineRule="exact" w:before="50"/>
                          <w:ind w:left="123" w:right="52"/>
                          <w:rPr>
                            <w:b/>
                            <w:sz w:val="14"/>
                          </w:rPr>
                        </w:pPr>
                        <w:r>
                          <w:rPr>
                            <w:b/>
                            <w:sz w:val="14"/>
                          </w:rPr>
                          <w:t>MA</w:t>
                        </w:r>
                      </w:p>
                      <w:p>
                        <w:pPr>
                          <w:pStyle w:val="TableParagraph"/>
                          <w:ind w:left="123" w:right="95"/>
                          <w:rPr>
                            <w:b/>
                            <w:sz w:val="14"/>
                          </w:rPr>
                        </w:pPr>
                        <w:r>
                          <w:rPr>
                            <w:b/>
                            <w:sz w:val="14"/>
                          </w:rPr>
                          <w:t>Comm Mean</w:t>
                        </w:r>
                      </w:p>
                    </w:tc>
                    <w:tc>
                      <w:tcPr>
                        <w:tcW w:w="617" w:type="dxa"/>
                        <w:tcBorders>
                          <w:left w:val="nil"/>
                          <w:right w:val="single" w:sz="8" w:space="0" w:color="000000"/>
                        </w:tcBorders>
                      </w:tcPr>
                      <w:p>
                        <w:pPr>
                          <w:pStyle w:val="TableParagraph"/>
                          <w:spacing w:before="50"/>
                          <w:ind w:left="147" w:right="78" w:hanging="51"/>
                          <w:jc w:val="left"/>
                          <w:rPr>
                            <w:b/>
                            <w:sz w:val="14"/>
                          </w:rPr>
                        </w:pPr>
                        <w:r>
                          <w:rPr>
                            <w:b/>
                            <w:sz w:val="14"/>
                          </w:rPr>
                          <w:t>Plan’s 2007</w:t>
                        </w:r>
                      </w:p>
                      <w:p>
                        <w:pPr>
                          <w:pStyle w:val="TableParagraph"/>
                          <w:spacing w:line="161" w:lineRule="exact"/>
                          <w:ind w:left="151"/>
                          <w:jc w:val="left"/>
                          <w:rPr>
                            <w:b/>
                            <w:sz w:val="14"/>
                          </w:rPr>
                        </w:pPr>
                        <w:r>
                          <w:rPr>
                            <w:b/>
                            <w:sz w:val="14"/>
                          </w:rPr>
                          <w:t>Rate</w:t>
                        </w:r>
                      </w:p>
                    </w:tc>
                  </w:tr>
                  <w:tr>
                    <w:trPr>
                      <w:trHeight w:val="300" w:hRule="atLeast"/>
                    </w:trPr>
                    <w:tc>
                      <w:tcPr>
                        <w:tcW w:w="930" w:type="dxa"/>
                        <w:tcBorders>
                          <w:top w:val="nil"/>
                          <w:left w:val="single" w:sz="8" w:space="0" w:color="000000"/>
                          <w:bottom w:val="nil"/>
                          <w:right w:val="single" w:sz="8" w:space="0" w:color="000000"/>
                        </w:tcBorders>
                      </w:tcPr>
                      <w:p>
                        <w:pPr>
                          <w:pStyle w:val="TableParagraph"/>
                          <w:spacing w:before="40"/>
                          <w:ind w:left="54"/>
                          <w:jc w:val="left"/>
                          <w:rPr>
                            <w:b/>
                            <w:sz w:val="14"/>
                          </w:rPr>
                        </w:pPr>
                        <w:r>
                          <w:rPr>
                            <w:b/>
                            <w:sz w:val="14"/>
                          </w:rPr>
                          <w:t>PCCP(A)</w:t>
                        </w:r>
                      </w:p>
                    </w:tc>
                    <w:tc>
                      <w:tcPr>
                        <w:tcW w:w="903" w:type="dxa"/>
                        <w:vMerge w:val="restart"/>
                        <w:tcBorders>
                          <w:left w:val="single" w:sz="8" w:space="0" w:color="000000"/>
                          <w:bottom w:val="single" w:sz="8" w:space="0" w:color="000000"/>
                          <w:right w:val="nil"/>
                        </w:tcBorders>
                      </w:tcPr>
                      <w:p>
                        <w:pPr>
                          <w:pStyle w:val="TableParagraph"/>
                          <w:spacing w:before="30"/>
                          <w:ind w:right="46"/>
                          <w:rPr>
                            <w:b/>
                            <w:sz w:val="22"/>
                          </w:rPr>
                        </w:pPr>
                        <w:r>
                          <w:rPr>
                            <w:b/>
                            <w:w w:val="228"/>
                            <w:sz w:val="22"/>
                          </w:rPr>
                          <w:t>*</w:t>
                        </w:r>
                      </w:p>
                      <w:p>
                        <w:pPr>
                          <w:pStyle w:val="TableParagraph"/>
                          <w:spacing w:before="114"/>
                          <w:ind w:right="46"/>
                          <w:rPr>
                            <w:b/>
                            <w:sz w:val="22"/>
                          </w:rPr>
                        </w:pPr>
                        <w:r>
                          <w:rPr>
                            <w:b/>
                            <w:w w:val="228"/>
                            <w:sz w:val="22"/>
                          </w:rPr>
                          <w:t>*</w:t>
                        </w:r>
                      </w:p>
                      <w:p>
                        <w:pPr>
                          <w:pStyle w:val="TableParagraph"/>
                          <w:spacing w:before="114"/>
                          <w:ind w:right="46"/>
                          <w:rPr>
                            <w:b/>
                            <w:sz w:val="22"/>
                          </w:rPr>
                        </w:pPr>
                        <w:r>
                          <w:rPr>
                            <w:b/>
                            <w:w w:val="228"/>
                            <w:sz w:val="22"/>
                          </w:rPr>
                          <w:t>*</w:t>
                        </w:r>
                      </w:p>
                      <w:p>
                        <w:pPr>
                          <w:pStyle w:val="TableParagraph"/>
                          <w:spacing w:before="106"/>
                          <w:ind w:right="44"/>
                          <w:rPr>
                            <w:rFonts w:ascii="Atlantic Inline"/>
                            <w:sz w:val="20"/>
                          </w:rPr>
                        </w:pPr>
                        <w:r>
                          <w:rPr>
                            <w:rFonts w:ascii="Atlantic Inline"/>
                            <w:w w:val="100"/>
                            <w:sz w:val="20"/>
                          </w:rPr>
                          <w:t>O</w:t>
                        </w:r>
                      </w:p>
                      <w:p>
                        <w:pPr>
                          <w:pStyle w:val="TableParagraph"/>
                          <w:spacing w:before="8"/>
                          <w:jc w:val="left"/>
                          <w:rPr>
                            <w:b/>
                            <w:sz w:val="18"/>
                          </w:rPr>
                        </w:pPr>
                      </w:p>
                      <w:p>
                        <w:pPr>
                          <w:pStyle w:val="TableParagraph"/>
                          <w:ind w:right="46"/>
                          <w:rPr>
                            <w:b/>
                            <w:sz w:val="20"/>
                          </w:rPr>
                        </w:pPr>
                        <w:r>
                          <w:rPr>
                            <w:b/>
                            <w:w w:val="160"/>
                            <w:sz w:val="20"/>
                          </w:rPr>
                          <w:t>e</w:t>
                        </w:r>
                      </w:p>
                    </w:tc>
                    <w:tc>
                      <w:tcPr>
                        <w:tcW w:w="628" w:type="dxa"/>
                        <w:vMerge w:val="restart"/>
                        <w:tcBorders>
                          <w:left w:val="nil"/>
                          <w:bottom w:val="single" w:sz="8" w:space="0" w:color="000000"/>
                          <w:right w:val="nil"/>
                        </w:tcBorders>
                      </w:tcPr>
                      <w:p>
                        <w:pPr>
                          <w:pStyle w:val="TableParagraph"/>
                          <w:spacing w:before="30"/>
                          <w:ind w:right="16"/>
                          <w:rPr>
                            <w:b/>
                            <w:sz w:val="22"/>
                          </w:rPr>
                        </w:pPr>
                        <w:r>
                          <w:rPr>
                            <w:b/>
                            <w:w w:val="228"/>
                            <w:sz w:val="22"/>
                          </w:rPr>
                          <w:t>*</w:t>
                        </w:r>
                      </w:p>
                      <w:p>
                        <w:pPr>
                          <w:pStyle w:val="TableParagraph"/>
                          <w:spacing w:before="114"/>
                          <w:ind w:right="16"/>
                          <w:rPr>
                            <w:b/>
                            <w:sz w:val="22"/>
                          </w:rPr>
                        </w:pPr>
                        <w:r>
                          <w:rPr>
                            <w:b/>
                            <w:w w:val="228"/>
                            <w:sz w:val="22"/>
                          </w:rPr>
                          <w:t>*</w:t>
                        </w:r>
                      </w:p>
                      <w:p>
                        <w:pPr>
                          <w:pStyle w:val="TableParagraph"/>
                          <w:spacing w:before="114"/>
                          <w:ind w:right="16"/>
                          <w:rPr>
                            <w:b/>
                            <w:sz w:val="22"/>
                          </w:rPr>
                        </w:pPr>
                        <w:r>
                          <w:rPr>
                            <w:b/>
                            <w:w w:val="228"/>
                            <w:sz w:val="22"/>
                          </w:rPr>
                          <w:t>*</w:t>
                        </w:r>
                      </w:p>
                      <w:p>
                        <w:pPr>
                          <w:pStyle w:val="TableParagraph"/>
                          <w:spacing w:before="106"/>
                          <w:ind w:right="16"/>
                          <w:rPr>
                            <w:rFonts w:ascii="Atlantic Inline"/>
                            <w:sz w:val="20"/>
                          </w:rPr>
                        </w:pPr>
                        <w:r>
                          <w:rPr>
                            <w:rFonts w:ascii="Atlantic Inline"/>
                            <w:w w:val="100"/>
                            <w:sz w:val="20"/>
                          </w:rPr>
                          <w:t>O</w:t>
                        </w:r>
                      </w:p>
                      <w:p>
                        <w:pPr>
                          <w:pStyle w:val="TableParagraph"/>
                          <w:spacing w:before="9"/>
                          <w:jc w:val="left"/>
                          <w:rPr>
                            <w:b/>
                            <w:sz w:val="17"/>
                          </w:rPr>
                        </w:pPr>
                      </w:p>
                      <w:p>
                        <w:pPr>
                          <w:pStyle w:val="TableParagraph"/>
                          <w:ind w:right="16"/>
                          <w:rPr>
                            <w:rFonts w:ascii="Atlantic Inline"/>
                            <w:sz w:val="20"/>
                          </w:rPr>
                        </w:pPr>
                        <w:r>
                          <w:rPr>
                            <w:rFonts w:ascii="Atlantic Inline"/>
                            <w:w w:val="100"/>
                            <w:sz w:val="20"/>
                          </w:rPr>
                          <w:t>O</w:t>
                        </w:r>
                      </w:p>
                    </w:tc>
                    <w:tc>
                      <w:tcPr>
                        <w:tcW w:w="657" w:type="dxa"/>
                        <w:vMerge w:val="restart"/>
                        <w:tcBorders>
                          <w:left w:val="nil"/>
                          <w:bottom w:val="single" w:sz="8" w:space="0" w:color="000000"/>
                          <w:right w:val="nil"/>
                        </w:tcBorders>
                      </w:tcPr>
                      <w:p>
                        <w:pPr>
                          <w:pStyle w:val="TableParagraph"/>
                          <w:spacing w:before="30"/>
                          <w:ind w:left="23"/>
                          <w:rPr>
                            <w:b/>
                            <w:sz w:val="22"/>
                          </w:rPr>
                        </w:pPr>
                        <w:r>
                          <w:rPr>
                            <w:b/>
                            <w:w w:val="228"/>
                            <w:sz w:val="22"/>
                          </w:rPr>
                          <w:t>*</w:t>
                        </w:r>
                      </w:p>
                      <w:p>
                        <w:pPr>
                          <w:pStyle w:val="TableParagraph"/>
                          <w:spacing w:before="114"/>
                          <w:ind w:left="23"/>
                          <w:rPr>
                            <w:b/>
                            <w:sz w:val="22"/>
                          </w:rPr>
                        </w:pPr>
                        <w:r>
                          <w:rPr>
                            <w:b/>
                            <w:w w:val="228"/>
                            <w:sz w:val="22"/>
                          </w:rPr>
                          <w:t>*</w:t>
                        </w:r>
                      </w:p>
                      <w:p>
                        <w:pPr>
                          <w:pStyle w:val="TableParagraph"/>
                          <w:spacing w:before="114"/>
                          <w:ind w:left="23"/>
                          <w:rPr>
                            <w:b/>
                            <w:sz w:val="22"/>
                          </w:rPr>
                        </w:pPr>
                        <w:r>
                          <w:rPr>
                            <w:b/>
                            <w:w w:val="228"/>
                            <w:sz w:val="22"/>
                          </w:rPr>
                          <w:t>*</w:t>
                        </w:r>
                      </w:p>
                      <w:p>
                        <w:pPr>
                          <w:pStyle w:val="TableParagraph"/>
                          <w:spacing w:before="106"/>
                          <w:ind w:left="25"/>
                          <w:rPr>
                            <w:rFonts w:ascii="Atlantic Inline"/>
                            <w:sz w:val="20"/>
                          </w:rPr>
                        </w:pPr>
                        <w:r>
                          <w:rPr>
                            <w:rFonts w:ascii="Atlantic Inline"/>
                            <w:w w:val="100"/>
                            <w:sz w:val="20"/>
                          </w:rPr>
                          <w:t>O</w:t>
                        </w:r>
                      </w:p>
                      <w:p>
                        <w:pPr>
                          <w:pStyle w:val="TableParagraph"/>
                          <w:spacing w:before="8"/>
                          <w:jc w:val="left"/>
                          <w:rPr>
                            <w:b/>
                            <w:sz w:val="18"/>
                          </w:rPr>
                        </w:pPr>
                      </w:p>
                      <w:p>
                        <w:pPr>
                          <w:pStyle w:val="TableParagraph"/>
                          <w:ind w:left="23"/>
                          <w:rPr>
                            <w:b/>
                            <w:sz w:val="20"/>
                          </w:rPr>
                        </w:pPr>
                        <w:r>
                          <w:rPr>
                            <w:b/>
                            <w:w w:val="160"/>
                            <w:sz w:val="20"/>
                          </w:rPr>
                          <w:t>e</w:t>
                        </w:r>
                      </w:p>
                    </w:tc>
                    <w:tc>
                      <w:tcPr>
                        <w:tcW w:w="617" w:type="dxa"/>
                        <w:vMerge w:val="restart"/>
                        <w:tcBorders>
                          <w:left w:val="nil"/>
                          <w:bottom w:val="single" w:sz="8" w:space="0" w:color="000000"/>
                          <w:right w:val="single" w:sz="8" w:space="0" w:color="000000"/>
                        </w:tcBorders>
                      </w:tcPr>
                      <w:p>
                        <w:pPr>
                          <w:pStyle w:val="TableParagraph"/>
                          <w:spacing w:line="357" w:lineRule="auto" w:before="22"/>
                          <w:ind w:left="213" w:right="212"/>
                          <w:jc w:val="both"/>
                          <w:rPr>
                            <w:rFonts w:ascii="Atlantic Inline"/>
                            <w:sz w:val="20"/>
                          </w:rPr>
                        </w:pPr>
                        <w:r>
                          <w:rPr>
                            <w:rFonts w:ascii="Atlantic Inline"/>
                            <w:sz w:val="20"/>
                          </w:rPr>
                          <w:t>O O O O</w:t>
                        </w:r>
                      </w:p>
                      <w:p>
                        <w:pPr>
                          <w:pStyle w:val="TableParagraph"/>
                          <w:spacing w:before="84"/>
                          <w:rPr>
                            <w:rFonts w:ascii="Atlantic Inline"/>
                            <w:sz w:val="20"/>
                          </w:rPr>
                        </w:pPr>
                        <w:r>
                          <w:rPr>
                            <w:rFonts w:ascii="Atlantic Inline"/>
                            <w:w w:val="100"/>
                            <w:sz w:val="20"/>
                          </w:rPr>
                          <w:t>O</w:t>
                        </w: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5"/>
                          <w:ind w:left="54"/>
                          <w:jc w:val="left"/>
                          <w:rPr>
                            <w:b/>
                            <w:sz w:val="14"/>
                          </w:rPr>
                        </w:pPr>
                        <w:r>
                          <w:rPr>
                            <w:b/>
                            <w:sz w:val="14"/>
                          </w:rPr>
                          <w:t>NHP(A)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7"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1"/>
                          <w:ind w:left="54"/>
                          <w:jc w:val="left"/>
                          <w:rPr>
                            <w:b/>
                            <w:sz w:val="14"/>
                          </w:rPr>
                        </w:pPr>
                        <w:r>
                          <w:rPr>
                            <w:b/>
                            <w:sz w:val="14"/>
                          </w:rPr>
                          <w:t>NH(A)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7"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80" w:hRule="atLeast"/>
                    </w:trPr>
                    <w:tc>
                      <w:tcPr>
                        <w:tcW w:w="930" w:type="dxa"/>
                        <w:tcBorders>
                          <w:top w:val="nil"/>
                          <w:left w:val="single" w:sz="8" w:space="0" w:color="000000"/>
                          <w:bottom w:val="nil"/>
                          <w:right w:val="single" w:sz="8" w:space="0" w:color="000000"/>
                        </w:tcBorders>
                      </w:tcPr>
                      <w:p>
                        <w:pPr>
                          <w:pStyle w:val="TableParagraph"/>
                          <w:spacing w:before="91"/>
                          <w:ind w:left="54"/>
                          <w:jc w:val="left"/>
                          <w:rPr>
                            <w:b/>
                            <w:sz w:val="14"/>
                          </w:rPr>
                        </w:pPr>
                        <w:r>
                          <w:rPr>
                            <w:b/>
                            <w:sz w:val="14"/>
                          </w:rPr>
                          <w:t>FCHP(A)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7"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420" w:hRule="atLeast"/>
                    </w:trPr>
                    <w:tc>
                      <w:tcPr>
                        <w:tcW w:w="930" w:type="dxa"/>
                        <w:tcBorders>
                          <w:top w:val="nil"/>
                          <w:left w:val="single" w:sz="8" w:space="0" w:color="000000"/>
                          <w:bottom w:val="single" w:sz="8" w:space="0" w:color="000000"/>
                          <w:right w:val="single" w:sz="8" w:space="0" w:color="000000"/>
                        </w:tcBorders>
                      </w:tcPr>
                      <w:p>
                        <w:pPr>
                          <w:pStyle w:val="TableParagraph"/>
                          <w:spacing w:before="133"/>
                          <w:ind w:left="54"/>
                          <w:jc w:val="left"/>
                          <w:rPr>
                            <w:b/>
                            <w:sz w:val="14"/>
                          </w:rPr>
                        </w:pPr>
                        <w:r>
                          <w:rPr>
                            <w:b/>
                            <w:sz w:val="14"/>
                          </w:rPr>
                          <w:t>BMCHP(A)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7"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topAndBottom"/>
          </v:shape>
        </w:pict>
      </w:r>
      <w:r>
        <w:rPr/>
        <w:pict>
          <v:shape style="position:absolute;margin-left:256.799988pt;margin-top:26.627642pt;width:497.95pt;height:160.6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1593"/>
                    <w:gridCol w:w="637"/>
                    <w:gridCol w:w="1232"/>
                    <w:gridCol w:w="919"/>
                    <w:gridCol w:w="528"/>
                    <w:gridCol w:w="391"/>
                    <w:gridCol w:w="348"/>
                    <w:gridCol w:w="1606"/>
                    <w:gridCol w:w="650"/>
                    <w:gridCol w:w="1241"/>
                  </w:tblGrid>
                  <w:tr>
                    <w:trPr>
                      <w:trHeight w:val="300" w:hRule="atLeast"/>
                    </w:trPr>
                    <w:tc>
                      <w:tcPr>
                        <w:tcW w:w="9928" w:type="dxa"/>
                        <w:gridSpan w:val="11"/>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7"/>
                          <w:jc w:val="left"/>
                          <w:rPr>
                            <w:b/>
                            <w:sz w:val="20"/>
                          </w:rPr>
                        </w:pPr>
                        <w:r>
                          <w:rPr>
                            <w:b/>
                            <w:color w:val="FFFFFF"/>
                            <w:sz w:val="20"/>
                          </w:rPr>
                          <w:t>2009 Comparison Rates</w:t>
                        </w:r>
                      </w:p>
                    </w:tc>
                  </w:tr>
                  <w:tr>
                    <w:trPr>
                      <w:trHeight w:val="600" w:hRule="atLeast"/>
                    </w:trPr>
                    <w:tc>
                      <w:tcPr>
                        <w:tcW w:w="3013" w:type="dxa"/>
                        <w:gridSpan w:val="3"/>
                        <w:tcBorders>
                          <w:top w:val="single" w:sz="12" w:space="0" w:color="000000"/>
                          <w:left w:val="single" w:sz="12" w:space="0" w:color="000000"/>
                          <w:bottom w:val="single" w:sz="18" w:space="0" w:color="000000"/>
                        </w:tcBorders>
                      </w:tcPr>
                      <w:p>
                        <w:pPr>
                          <w:pStyle w:val="TableParagraph"/>
                          <w:tabs>
                            <w:tab w:pos="2150" w:val="left" w:leader="none"/>
                          </w:tabs>
                          <w:spacing w:before="38"/>
                          <w:ind w:left="51"/>
                          <w:jc w:val="left"/>
                          <w:rPr>
                            <w:sz w:val="18"/>
                          </w:rPr>
                        </w:pPr>
                        <w:r>
                          <w:rPr>
                            <w:sz w:val="18"/>
                          </w:rPr>
                          <w:t>Nat'l Mcaid</w:t>
                        </w:r>
                        <w:r>
                          <w:rPr>
                            <w:spacing w:val="-7"/>
                            <w:sz w:val="18"/>
                          </w:rPr>
                          <w:t> </w:t>
                        </w:r>
                        <w:r>
                          <w:rPr>
                            <w:sz w:val="18"/>
                          </w:rPr>
                          <w:t>90th</w:t>
                        </w:r>
                        <w:r>
                          <w:rPr>
                            <w:spacing w:val="-4"/>
                            <w:sz w:val="18"/>
                          </w:rPr>
                          <w:t> </w:t>
                        </w:r>
                        <w:r>
                          <w:rPr>
                            <w:sz w:val="18"/>
                          </w:rPr>
                          <w:t>Pctile:</w:t>
                          <w:tab/>
                          <w:t>46.8%</w:t>
                        </w:r>
                      </w:p>
                      <w:p>
                        <w:pPr>
                          <w:pStyle w:val="TableParagraph"/>
                          <w:tabs>
                            <w:tab w:pos="2150" w:val="left" w:leader="none"/>
                          </w:tabs>
                          <w:spacing w:before="86"/>
                          <w:ind w:left="51"/>
                          <w:jc w:val="left"/>
                          <w:rPr>
                            <w:sz w:val="18"/>
                          </w:rPr>
                        </w:pPr>
                        <w:r>
                          <w:rPr>
                            <w:sz w:val="18"/>
                          </w:rPr>
                          <w:t>Nat'l Mcaid</w:t>
                        </w:r>
                        <w:r>
                          <w:rPr>
                            <w:spacing w:val="-7"/>
                            <w:sz w:val="18"/>
                          </w:rPr>
                          <w:t> </w:t>
                        </w:r>
                        <w:r>
                          <w:rPr>
                            <w:sz w:val="18"/>
                          </w:rPr>
                          <w:t>75th</w:t>
                        </w:r>
                        <w:r>
                          <w:rPr>
                            <w:spacing w:val="-4"/>
                            <w:sz w:val="18"/>
                          </w:rPr>
                          <w:t> </w:t>
                        </w:r>
                        <w:r>
                          <w:rPr>
                            <w:sz w:val="18"/>
                          </w:rPr>
                          <w:t>Pctile:</w:t>
                          <w:tab/>
                          <w:t>42.2%</w:t>
                        </w:r>
                      </w:p>
                    </w:tc>
                    <w:tc>
                      <w:tcPr>
                        <w:tcW w:w="2151" w:type="dxa"/>
                        <w:gridSpan w:val="2"/>
                        <w:tcBorders>
                          <w:top w:val="single" w:sz="12" w:space="0" w:color="000000"/>
                          <w:bottom w:val="single" w:sz="18" w:space="0" w:color="000000"/>
                        </w:tcBorders>
                      </w:tcPr>
                      <w:p>
                        <w:pPr>
                          <w:pStyle w:val="TableParagraph"/>
                          <w:spacing w:before="38"/>
                          <w:ind w:left="123"/>
                          <w:jc w:val="left"/>
                          <w:rPr>
                            <w:sz w:val="18"/>
                          </w:rPr>
                        </w:pPr>
                        <w:r>
                          <w:rPr>
                            <w:sz w:val="18"/>
                          </w:rPr>
                          <w:t>Nat'l Mcaid Mean:</w:t>
                        </w:r>
                      </w:p>
                      <w:p>
                        <w:pPr>
                          <w:pStyle w:val="TableParagraph"/>
                          <w:spacing w:before="86"/>
                          <w:ind w:left="123"/>
                          <w:jc w:val="left"/>
                          <w:rPr>
                            <w:sz w:val="18"/>
                          </w:rPr>
                        </w:pPr>
                        <w:r>
                          <w:rPr>
                            <w:sz w:val="18"/>
                          </w:rPr>
                          <w:t>MA Commercial Mean:</w:t>
                        </w:r>
                      </w:p>
                    </w:tc>
                    <w:tc>
                      <w:tcPr>
                        <w:tcW w:w="919" w:type="dxa"/>
                        <w:gridSpan w:val="2"/>
                        <w:tcBorders>
                          <w:top w:val="single" w:sz="12" w:space="0" w:color="000000"/>
                          <w:bottom w:val="single" w:sz="18" w:space="0" w:color="000000"/>
                        </w:tcBorders>
                      </w:tcPr>
                      <w:p>
                        <w:pPr>
                          <w:pStyle w:val="TableParagraph"/>
                          <w:spacing w:before="38"/>
                          <w:ind w:left="197"/>
                          <w:jc w:val="left"/>
                          <w:rPr>
                            <w:sz w:val="18"/>
                          </w:rPr>
                        </w:pPr>
                        <w:r>
                          <w:rPr>
                            <w:sz w:val="18"/>
                          </w:rPr>
                          <w:t>34.4%</w:t>
                        </w:r>
                      </w:p>
                      <w:p>
                        <w:pPr>
                          <w:pStyle w:val="TableParagraph"/>
                          <w:spacing w:before="86"/>
                          <w:ind w:left="197"/>
                          <w:jc w:val="left"/>
                          <w:rPr>
                            <w:sz w:val="18"/>
                          </w:rPr>
                        </w:pPr>
                        <w:r>
                          <w:rPr>
                            <w:sz w:val="18"/>
                          </w:rPr>
                          <w:t>43.4%</w:t>
                        </w:r>
                      </w:p>
                    </w:tc>
                    <w:tc>
                      <w:tcPr>
                        <w:tcW w:w="2605" w:type="dxa"/>
                        <w:gridSpan w:val="3"/>
                        <w:tcBorders>
                          <w:top w:val="single" w:sz="12" w:space="0" w:color="000000"/>
                          <w:bottom w:val="single" w:sz="18" w:space="0" w:color="000000"/>
                        </w:tcBorders>
                      </w:tcPr>
                      <w:p>
                        <w:pPr>
                          <w:pStyle w:val="TableParagraph"/>
                          <w:spacing w:before="38"/>
                          <w:ind w:left="212"/>
                          <w:jc w:val="left"/>
                          <w:rPr>
                            <w:sz w:val="18"/>
                          </w:rPr>
                        </w:pPr>
                        <w:r>
                          <w:rPr>
                            <w:sz w:val="18"/>
                          </w:rPr>
                          <w:t>MassHealth Weighted Mean:</w:t>
                        </w:r>
                      </w:p>
                      <w:p>
                        <w:pPr>
                          <w:pStyle w:val="TableParagraph"/>
                          <w:spacing w:before="86"/>
                          <w:ind w:left="212"/>
                          <w:jc w:val="left"/>
                          <w:rPr>
                            <w:sz w:val="18"/>
                          </w:rPr>
                        </w:pPr>
                        <w:r>
                          <w:rPr>
                            <w:sz w:val="18"/>
                          </w:rPr>
                          <w:t>MassHealth Median:</w:t>
                        </w:r>
                      </w:p>
                    </w:tc>
                    <w:tc>
                      <w:tcPr>
                        <w:tcW w:w="1241" w:type="dxa"/>
                        <w:tcBorders>
                          <w:top w:val="single" w:sz="12" w:space="0" w:color="000000"/>
                          <w:bottom w:val="single" w:sz="18" w:space="0" w:color="000000"/>
                          <w:right w:val="single" w:sz="12" w:space="0" w:color="000000"/>
                        </w:tcBorders>
                      </w:tcPr>
                      <w:p>
                        <w:pPr>
                          <w:pStyle w:val="TableParagraph"/>
                          <w:spacing w:before="38"/>
                          <w:ind w:left="484"/>
                          <w:jc w:val="left"/>
                          <w:rPr>
                            <w:sz w:val="18"/>
                          </w:rPr>
                        </w:pPr>
                        <w:r>
                          <w:rPr>
                            <w:sz w:val="18"/>
                          </w:rPr>
                          <w:t>54.9%</w:t>
                        </w:r>
                      </w:p>
                      <w:p>
                        <w:pPr>
                          <w:pStyle w:val="TableParagraph"/>
                          <w:spacing w:before="86"/>
                          <w:ind w:left="484"/>
                          <w:jc w:val="left"/>
                          <w:rPr>
                            <w:sz w:val="18"/>
                          </w:rPr>
                        </w:pPr>
                        <w:r>
                          <w:rPr>
                            <w:sz w:val="18"/>
                          </w:rPr>
                          <w:t>60.6%</w:t>
                        </w:r>
                      </w:p>
                    </w:tc>
                  </w:tr>
                  <w:tr>
                    <w:trPr>
                      <w:trHeight w:val="300" w:hRule="atLeast"/>
                    </w:trPr>
                    <w:tc>
                      <w:tcPr>
                        <w:tcW w:w="9928" w:type="dxa"/>
                        <w:gridSpan w:val="11"/>
                        <w:tcBorders>
                          <w:top w:val="single" w:sz="18" w:space="0" w:color="000000"/>
                          <w:left w:val="single" w:sz="6" w:space="0" w:color="000000"/>
                          <w:bottom w:val="single" w:sz="8" w:space="0" w:color="000000"/>
                          <w:right w:val="single" w:sz="8" w:space="0" w:color="000000"/>
                        </w:tcBorders>
                        <w:shd w:val="clear" w:color="auto" w:fill="666666"/>
                      </w:tcPr>
                      <w:p>
                        <w:pPr>
                          <w:pStyle w:val="TableParagraph"/>
                          <w:spacing w:before="52"/>
                          <w:ind w:left="63"/>
                          <w:jc w:val="left"/>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6"/>
                          <w:jc w:val="left"/>
                          <w:rPr>
                            <w:b/>
                            <w:sz w:val="18"/>
                          </w:rPr>
                        </w:pPr>
                        <w:r>
                          <w:rPr>
                            <w:b/>
                            <w:sz w:val="18"/>
                          </w:rPr>
                          <w:t>2009</w:t>
                        </w:r>
                      </w:p>
                    </w:tc>
                    <w:tc>
                      <w:tcPr>
                        <w:tcW w:w="1593" w:type="dxa"/>
                        <w:tcBorders>
                          <w:top w:val="single" w:sz="12" w:space="0" w:color="000000"/>
                          <w:left w:val="single" w:sz="8" w:space="0" w:color="000000"/>
                          <w:bottom w:val="single" w:sz="8" w:space="0" w:color="000000"/>
                        </w:tcBorders>
                      </w:tcPr>
                      <w:p>
                        <w:pPr>
                          <w:pStyle w:val="TableParagraph"/>
                          <w:tabs>
                            <w:tab w:pos="1093" w:val="left" w:leader="none"/>
                          </w:tabs>
                          <w:spacing w:before="40"/>
                          <w:ind w:left="426"/>
                          <w:jc w:val="left"/>
                          <w:rPr>
                            <w:b/>
                            <w:sz w:val="18"/>
                          </w:rPr>
                        </w:pPr>
                        <w:r>
                          <w:rPr>
                            <w:b/>
                            <w:sz w:val="18"/>
                          </w:rPr>
                          <w:t>Num</w:t>
                          <w:tab/>
                          <w:t>Den</w:t>
                        </w:r>
                      </w:p>
                    </w:tc>
                    <w:tc>
                      <w:tcPr>
                        <w:tcW w:w="637" w:type="dxa"/>
                        <w:tcBorders>
                          <w:top w:val="single" w:sz="12" w:space="0" w:color="000000"/>
                          <w:bottom w:val="single" w:sz="8" w:space="0" w:color="000000"/>
                        </w:tcBorders>
                        <w:shd w:val="clear" w:color="auto" w:fill="CCCCCC"/>
                      </w:tcPr>
                      <w:p>
                        <w:pPr>
                          <w:pStyle w:val="TableParagraph"/>
                          <w:spacing w:before="40"/>
                          <w:ind w:left="42" w:right="42"/>
                          <w:rPr>
                            <w:b/>
                            <w:sz w:val="18"/>
                          </w:rPr>
                        </w:pPr>
                        <w:r>
                          <w:rPr>
                            <w:b/>
                            <w:sz w:val="18"/>
                          </w:rPr>
                          <w:t>Rate</w:t>
                        </w:r>
                      </w:p>
                    </w:tc>
                    <w:tc>
                      <w:tcPr>
                        <w:tcW w:w="1232" w:type="dxa"/>
                        <w:tcBorders>
                          <w:top w:val="single" w:sz="12" w:space="0" w:color="000000"/>
                          <w:bottom w:val="single" w:sz="8" w:space="0" w:color="000000"/>
                          <w:right w:val="single" w:sz="4" w:space="0" w:color="000000"/>
                        </w:tcBorders>
                      </w:tcPr>
                      <w:p>
                        <w:pPr>
                          <w:pStyle w:val="TableParagraph"/>
                          <w:tabs>
                            <w:tab w:pos="604" w:val="left" w:leader="none"/>
                          </w:tabs>
                          <w:spacing w:before="40"/>
                          <w:ind w:right="6"/>
                          <w:rPr>
                            <w:b/>
                            <w:sz w:val="18"/>
                          </w:rPr>
                        </w:pPr>
                        <w:r>
                          <w:rPr>
                            <w:b/>
                            <w:sz w:val="18"/>
                          </w:rPr>
                          <w:t>LCL</w:t>
                          <w:tab/>
                          <w:t>UCL</w:t>
                        </w:r>
                      </w:p>
                    </w:tc>
                    <w:tc>
                      <w:tcPr>
                        <w:tcW w:w="1447" w:type="dxa"/>
                        <w:gridSpan w:val="2"/>
                        <w:vMerge w:val="restart"/>
                        <w:tcBorders>
                          <w:top w:val="single" w:sz="8" w:space="0" w:color="000000"/>
                          <w:left w:val="single" w:sz="4" w:space="0" w:color="000000"/>
                          <w:right w:val="single" w:sz="4" w:space="0" w:color="000000"/>
                        </w:tcBorders>
                      </w:tcPr>
                      <w:p>
                        <w:pPr>
                          <w:pStyle w:val="TableParagraph"/>
                          <w:jc w:val="left"/>
                          <w:rPr>
                            <w:rFonts w:ascii="Times New Roman"/>
                            <w:sz w:val="18"/>
                          </w:rPr>
                        </w:pPr>
                      </w:p>
                    </w:tc>
                    <w:tc>
                      <w:tcPr>
                        <w:tcW w:w="739" w:type="dxa"/>
                        <w:gridSpan w:val="2"/>
                        <w:tcBorders>
                          <w:top w:val="single" w:sz="8" w:space="0" w:color="000000"/>
                          <w:left w:val="single" w:sz="4" w:space="0" w:color="000000"/>
                          <w:bottom w:val="single" w:sz="8" w:space="0" w:color="000000"/>
                          <w:right w:val="single" w:sz="8" w:space="0" w:color="000000"/>
                        </w:tcBorders>
                      </w:tcPr>
                      <w:p>
                        <w:pPr>
                          <w:pStyle w:val="TableParagraph"/>
                          <w:spacing w:before="38"/>
                          <w:ind w:left="174"/>
                          <w:jc w:val="left"/>
                          <w:rPr>
                            <w:b/>
                            <w:sz w:val="18"/>
                          </w:rPr>
                        </w:pPr>
                        <w:r>
                          <w:rPr>
                            <w:b/>
                            <w:sz w:val="18"/>
                          </w:rPr>
                          <w:t>2007</w:t>
                        </w:r>
                      </w:p>
                    </w:tc>
                    <w:tc>
                      <w:tcPr>
                        <w:tcW w:w="1606" w:type="dxa"/>
                        <w:tcBorders>
                          <w:top w:val="single" w:sz="8" w:space="0" w:color="000000"/>
                          <w:left w:val="single" w:sz="8" w:space="0" w:color="000000"/>
                          <w:bottom w:val="single" w:sz="8" w:space="0" w:color="000000"/>
                        </w:tcBorders>
                      </w:tcPr>
                      <w:p>
                        <w:pPr>
                          <w:pStyle w:val="TableParagraph"/>
                          <w:tabs>
                            <w:tab w:pos="1101" w:val="left" w:leader="none"/>
                          </w:tabs>
                          <w:spacing w:before="38"/>
                          <w:ind w:left="420"/>
                          <w:jc w:val="left"/>
                          <w:rPr>
                            <w:b/>
                            <w:sz w:val="18"/>
                          </w:rPr>
                        </w:pPr>
                        <w:r>
                          <w:rPr>
                            <w:b/>
                            <w:sz w:val="18"/>
                          </w:rPr>
                          <w:t>Num</w:t>
                          <w:tab/>
                          <w:t>Den</w:t>
                        </w:r>
                      </w:p>
                    </w:tc>
                    <w:tc>
                      <w:tcPr>
                        <w:tcW w:w="650" w:type="dxa"/>
                        <w:tcBorders>
                          <w:top w:val="single" w:sz="8" w:space="0" w:color="000000"/>
                          <w:bottom w:val="single" w:sz="8" w:space="0" w:color="000000"/>
                        </w:tcBorders>
                        <w:shd w:val="clear" w:color="auto" w:fill="CCCCCC"/>
                      </w:tcPr>
                      <w:p>
                        <w:pPr>
                          <w:pStyle w:val="TableParagraph"/>
                          <w:spacing w:before="38"/>
                          <w:ind w:left="49" w:right="50"/>
                          <w:rPr>
                            <w:b/>
                            <w:sz w:val="18"/>
                          </w:rPr>
                        </w:pPr>
                        <w:r>
                          <w:rPr>
                            <w:b/>
                            <w:sz w:val="18"/>
                          </w:rPr>
                          <w:t>Rate</w:t>
                        </w:r>
                      </w:p>
                    </w:tc>
                    <w:tc>
                      <w:tcPr>
                        <w:tcW w:w="1241" w:type="dxa"/>
                        <w:tcBorders>
                          <w:top w:val="single" w:sz="8" w:space="0" w:color="000000"/>
                          <w:bottom w:val="single" w:sz="8" w:space="0" w:color="000000"/>
                          <w:right w:val="single" w:sz="4" w:space="0" w:color="000000"/>
                        </w:tcBorders>
                      </w:tcPr>
                      <w:p>
                        <w:pPr>
                          <w:pStyle w:val="TableParagraph"/>
                          <w:tabs>
                            <w:tab w:pos="623" w:val="left" w:leader="none"/>
                          </w:tabs>
                          <w:spacing w:before="38"/>
                          <w:ind w:left="5"/>
                          <w:rPr>
                            <w:b/>
                            <w:sz w:val="18"/>
                          </w:rPr>
                        </w:pPr>
                        <w:r>
                          <w:rPr>
                            <w:b/>
                            <w:sz w:val="18"/>
                          </w:rPr>
                          <w:t>LCL</w:t>
                          <w:tab/>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jc w:val="left"/>
                          <w:rPr>
                            <w:b/>
                            <w:sz w:val="18"/>
                          </w:rPr>
                        </w:pPr>
                        <w:r>
                          <w:rPr>
                            <w:b/>
                            <w:sz w:val="18"/>
                          </w:rPr>
                          <w:t>PCCP</w:t>
                        </w:r>
                      </w:p>
                    </w:tc>
                    <w:tc>
                      <w:tcPr>
                        <w:tcW w:w="1593" w:type="dxa"/>
                        <w:tcBorders>
                          <w:top w:val="single" w:sz="8" w:space="0" w:color="000000"/>
                          <w:left w:val="single" w:sz="8" w:space="0" w:color="000000"/>
                        </w:tcBorders>
                      </w:tcPr>
                      <w:p>
                        <w:pPr>
                          <w:pStyle w:val="TableParagraph"/>
                          <w:tabs>
                            <w:tab w:pos="476" w:val="left" w:leader="none"/>
                            <w:tab w:pos="1039" w:val="left" w:leader="none"/>
                          </w:tabs>
                          <w:spacing w:line="197" w:lineRule="exact"/>
                          <w:ind w:left="31"/>
                          <w:jc w:val="left"/>
                          <w:rPr>
                            <w:sz w:val="18"/>
                          </w:rPr>
                        </w:pPr>
                        <w:r>
                          <w:rPr>
                            <w:sz w:val="18"/>
                          </w:rPr>
                          <w:t>(A)</w:t>
                          <w:tab/>
                          <w:t>846</w:t>
                          <w:tab/>
                          <w:t>1,325</w:t>
                        </w:r>
                      </w:p>
                    </w:tc>
                    <w:tc>
                      <w:tcPr>
                        <w:tcW w:w="637" w:type="dxa"/>
                        <w:tcBorders>
                          <w:top w:val="single" w:sz="8" w:space="0" w:color="000000"/>
                        </w:tcBorders>
                        <w:shd w:val="clear" w:color="auto" w:fill="CCCCCC"/>
                      </w:tcPr>
                      <w:p>
                        <w:pPr>
                          <w:pStyle w:val="TableParagraph"/>
                          <w:spacing w:line="197" w:lineRule="exact"/>
                          <w:ind w:left="41" w:right="42"/>
                          <w:rPr>
                            <w:sz w:val="18"/>
                          </w:rPr>
                        </w:pPr>
                        <w:r>
                          <w:rPr>
                            <w:sz w:val="18"/>
                          </w:rPr>
                          <w:t>63.8%</w:t>
                        </w:r>
                      </w:p>
                    </w:tc>
                    <w:tc>
                      <w:tcPr>
                        <w:tcW w:w="1232" w:type="dxa"/>
                        <w:tcBorders>
                          <w:top w:val="single" w:sz="8" w:space="0" w:color="000000"/>
                          <w:right w:val="single" w:sz="4" w:space="0" w:color="000000"/>
                        </w:tcBorders>
                      </w:tcPr>
                      <w:p>
                        <w:pPr>
                          <w:pStyle w:val="TableParagraph"/>
                          <w:spacing w:line="197" w:lineRule="exact"/>
                          <w:ind w:right="15"/>
                          <w:rPr>
                            <w:sz w:val="18"/>
                          </w:rPr>
                        </w:pPr>
                        <w:r>
                          <w:rPr>
                            <w:sz w:val="18"/>
                          </w:rPr>
                          <w:t>61.2% 66.5%</w:t>
                        </w:r>
                      </w:p>
                    </w:tc>
                    <w:tc>
                      <w:tcPr>
                        <w:tcW w:w="1447" w:type="dxa"/>
                        <w:gridSpan w:val="2"/>
                        <w:vMerge/>
                        <w:tcBorders>
                          <w:top w:val="nil"/>
                          <w:left w:val="single" w:sz="4" w:space="0" w:color="000000"/>
                          <w:right w:val="single" w:sz="4" w:space="0" w:color="000000"/>
                        </w:tcBorders>
                      </w:tcPr>
                      <w:p>
                        <w:pPr>
                          <w:rPr>
                            <w:sz w:val="2"/>
                            <w:szCs w:val="2"/>
                          </w:rPr>
                        </w:pPr>
                      </w:p>
                    </w:tc>
                    <w:tc>
                      <w:tcPr>
                        <w:tcW w:w="739" w:type="dxa"/>
                        <w:gridSpan w:val="2"/>
                        <w:tcBorders>
                          <w:top w:val="single" w:sz="8" w:space="0" w:color="000000"/>
                          <w:left w:val="single" w:sz="4" w:space="0" w:color="000000"/>
                          <w:right w:val="single" w:sz="8" w:space="0" w:color="000000"/>
                        </w:tcBorders>
                      </w:tcPr>
                      <w:p>
                        <w:pPr>
                          <w:pStyle w:val="TableParagraph"/>
                          <w:spacing w:line="205" w:lineRule="exact"/>
                          <w:ind w:left="24"/>
                          <w:jc w:val="left"/>
                          <w:rPr>
                            <w:b/>
                            <w:sz w:val="18"/>
                          </w:rPr>
                        </w:pPr>
                        <w:r>
                          <w:rPr>
                            <w:b/>
                            <w:sz w:val="18"/>
                          </w:rPr>
                          <w:t>PCCP</w:t>
                        </w:r>
                      </w:p>
                    </w:tc>
                    <w:tc>
                      <w:tcPr>
                        <w:tcW w:w="1606" w:type="dxa"/>
                        <w:tcBorders>
                          <w:top w:val="single" w:sz="8" w:space="0" w:color="000000"/>
                          <w:left w:val="single" w:sz="8" w:space="0" w:color="000000"/>
                        </w:tcBorders>
                      </w:tcPr>
                      <w:p>
                        <w:pPr>
                          <w:pStyle w:val="TableParagraph"/>
                          <w:tabs>
                            <w:tab w:pos="470" w:val="left" w:leader="none"/>
                            <w:tab w:pos="1071" w:val="left" w:leader="none"/>
                          </w:tabs>
                          <w:spacing w:line="206" w:lineRule="exact"/>
                          <w:ind w:left="24"/>
                          <w:jc w:val="left"/>
                          <w:rPr>
                            <w:sz w:val="18"/>
                          </w:rPr>
                        </w:pPr>
                        <w:r>
                          <w:rPr>
                            <w:sz w:val="18"/>
                          </w:rPr>
                          <w:t>(A)</w:t>
                          <w:tab/>
                          <w:t>912</w:t>
                          <w:tab/>
                          <w:t>1433</w:t>
                        </w:r>
                      </w:p>
                    </w:tc>
                    <w:tc>
                      <w:tcPr>
                        <w:tcW w:w="650" w:type="dxa"/>
                        <w:tcBorders>
                          <w:top w:val="single" w:sz="8" w:space="0" w:color="000000"/>
                        </w:tcBorders>
                        <w:shd w:val="clear" w:color="auto" w:fill="CCCCCC"/>
                      </w:tcPr>
                      <w:p>
                        <w:pPr>
                          <w:pStyle w:val="TableParagraph"/>
                          <w:spacing w:line="206" w:lineRule="exact"/>
                          <w:ind w:left="50" w:right="50"/>
                          <w:rPr>
                            <w:sz w:val="18"/>
                          </w:rPr>
                        </w:pPr>
                        <w:r>
                          <w:rPr>
                            <w:sz w:val="18"/>
                          </w:rPr>
                          <w:t>63.6%</w:t>
                        </w:r>
                      </w:p>
                    </w:tc>
                    <w:tc>
                      <w:tcPr>
                        <w:tcW w:w="1241" w:type="dxa"/>
                        <w:tcBorders>
                          <w:top w:val="single" w:sz="8" w:space="0" w:color="000000"/>
                          <w:right w:val="single" w:sz="4" w:space="0" w:color="000000"/>
                        </w:tcBorders>
                      </w:tcPr>
                      <w:p>
                        <w:pPr>
                          <w:pStyle w:val="TableParagraph"/>
                          <w:spacing w:line="206" w:lineRule="exact"/>
                          <w:ind w:left="5" w:right="6"/>
                          <w:rPr>
                            <w:sz w:val="18"/>
                          </w:rPr>
                        </w:pPr>
                        <w:r>
                          <w:rPr>
                            <w:sz w:val="18"/>
                          </w:rPr>
                          <w:t>61.1%  66.2%</w:t>
                        </w:r>
                      </w:p>
                    </w:tc>
                  </w:tr>
                  <w:tr>
                    <w:trPr>
                      <w:trHeight w:val="300" w:hRule="atLeast"/>
                    </w:trPr>
                    <w:tc>
                      <w:tcPr>
                        <w:tcW w:w="782" w:type="dxa"/>
                        <w:tcBorders>
                          <w:left w:val="single" w:sz="4" w:space="0" w:color="000000"/>
                          <w:right w:val="single" w:sz="8" w:space="0" w:color="000000"/>
                        </w:tcBorders>
                      </w:tcPr>
                      <w:p>
                        <w:pPr>
                          <w:pStyle w:val="TableParagraph"/>
                          <w:spacing w:before="39"/>
                          <w:ind w:left="24"/>
                          <w:jc w:val="left"/>
                          <w:rPr>
                            <w:b/>
                            <w:sz w:val="18"/>
                          </w:rPr>
                        </w:pPr>
                        <w:r>
                          <w:rPr>
                            <w:b/>
                            <w:sz w:val="18"/>
                          </w:rPr>
                          <w:t>NHP</w:t>
                        </w:r>
                      </w:p>
                    </w:tc>
                    <w:tc>
                      <w:tcPr>
                        <w:tcW w:w="1593" w:type="dxa"/>
                        <w:tcBorders>
                          <w:left w:val="single" w:sz="8" w:space="0" w:color="000000"/>
                        </w:tcBorders>
                      </w:tcPr>
                      <w:p>
                        <w:pPr>
                          <w:pStyle w:val="TableParagraph"/>
                          <w:tabs>
                            <w:tab w:pos="476" w:val="left" w:leader="none"/>
                            <w:tab w:pos="1113" w:val="left" w:leader="none"/>
                          </w:tabs>
                          <w:spacing w:before="40"/>
                          <w:ind w:left="31"/>
                          <w:jc w:val="left"/>
                          <w:rPr>
                            <w:sz w:val="18"/>
                          </w:rPr>
                        </w:pPr>
                        <w:r>
                          <w:rPr>
                            <w:sz w:val="18"/>
                          </w:rPr>
                          <w:t>(A)</w:t>
                          <w:tab/>
                          <w:t>358</w:t>
                          <w:tab/>
                          <w:t>567</w:t>
                        </w:r>
                      </w:p>
                    </w:tc>
                    <w:tc>
                      <w:tcPr>
                        <w:tcW w:w="637" w:type="dxa"/>
                        <w:shd w:val="clear" w:color="auto" w:fill="CCCCCC"/>
                      </w:tcPr>
                      <w:p>
                        <w:pPr>
                          <w:pStyle w:val="TableParagraph"/>
                          <w:spacing w:before="40"/>
                          <w:ind w:left="41" w:right="42"/>
                          <w:rPr>
                            <w:sz w:val="18"/>
                          </w:rPr>
                        </w:pPr>
                        <w:r>
                          <w:rPr>
                            <w:sz w:val="18"/>
                          </w:rPr>
                          <w:t>63.1%</w:t>
                        </w:r>
                      </w:p>
                    </w:tc>
                    <w:tc>
                      <w:tcPr>
                        <w:tcW w:w="1232" w:type="dxa"/>
                        <w:tcBorders>
                          <w:right w:val="single" w:sz="4" w:space="0" w:color="000000"/>
                        </w:tcBorders>
                      </w:tcPr>
                      <w:p>
                        <w:pPr>
                          <w:pStyle w:val="TableParagraph"/>
                          <w:spacing w:before="40"/>
                          <w:ind w:right="15"/>
                          <w:rPr>
                            <w:sz w:val="18"/>
                          </w:rPr>
                        </w:pPr>
                        <w:r>
                          <w:rPr>
                            <w:sz w:val="18"/>
                          </w:rPr>
                          <w:t>59.1% 67.2%</w:t>
                        </w:r>
                      </w:p>
                    </w:tc>
                    <w:tc>
                      <w:tcPr>
                        <w:tcW w:w="1447" w:type="dxa"/>
                        <w:gridSpan w:val="2"/>
                        <w:vMerge/>
                        <w:tcBorders>
                          <w:top w:val="nil"/>
                          <w:left w:val="single" w:sz="4" w:space="0" w:color="000000"/>
                          <w:right w:val="single" w:sz="4" w:space="0" w:color="000000"/>
                        </w:tcBorders>
                      </w:tcPr>
                      <w:p>
                        <w:pPr>
                          <w:rPr>
                            <w:sz w:val="2"/>
                            <w:szCs w:val="2"/>
                          </w:rPr>
                        </w:pPr>
                      </w:p>
                    </w:tc>
                    <w:tc>
                      <w:tcPr>
                        <w:tcW w:w="739" w:type="dxa"/>
                        <w:gridSpan w:val="2"/>
                        <w:tcBorders>
                          <w:left w:val="single" w:sz="4" w:space="0" w:color="000000"/>
                          <w:right w:val="single" w:sz="8" w:space="0" w:color="000000"/>
                        </w:tcBorders>
                      </w:tcPr>
                      <w:p>
                        <w:pPr>
                          <w:pStyle w:val="TableParagraph"/>
                          <w:spacing w:before="61"/>
                          <w:ind w:left="24"/>
                          <w:jc w:val="left"/>
                          <w:rPr>
                            <w:b/>
                            <w:sz w:val="18"/>
                          </w:rPr>
                        </w:pPr>
                        <w:r>
                          <w:rPr>
                            <w:b/>
                            <w:sz w:val="18"/>
                          </w:rPr>
                          <w:t>NHP</w:t>
                        </w:r>
                      </w:p>
                    </w:tc>
                    <w:tc>
                      <w:tcPr>
                        <w:tcW w:w="1606" w:type="dxa"/>
                        <w:tcBorders>
                          <w:left w:val="single" w:sz="8" w:space="0" w:color="000000"/>
                        </w:tcBorders>
                      </w:tcPr>
                      <w:p>
                        <w:pPr>
                          <w:pStyle w:val="TableParagraph"/>
                          <w:tabs>
                            <w:tab w:pos="470" w:val="left" w:leader="none"/>
                            <w:tab w:pos="1122" w:val="left" w:leader="none"/>
                          </w:tabs>
                          <w:spacing w:before="62"/>
                          <w:ind w:left="24"/>
                          <w:jc w:val="left"/>
                          <w:rPr>
                            <w:sz w:val="18"/>
                          </w:rPr>
                        </w:pPr>
                        <w:r>
                          <w:rPr>
                            <w:sz w:val="18"/>
                          </w:rPr>
                          <w:t>(A)</w:t>
                          <w:tab/>
                          <w:t>333</w:t>
                          <w:tab/>
                          <w:t>549</w:t>
                        </w:r>
                      </w:p>
                    </w:tc>
                    <w:tc>
                      <w:tcPr>
                        <w:tcW w:w="650" w:type="dxa"/>
                        <w:shd w:val="clear" w:color="auto" w:fill="CCCCCC"/>
                      </w:tcPr>
                      <w:p>
                        <w:pPr>
                          <w:pStyle w:val="TableParagraph"/>
                          <w:spacing w:before="62"/>
                          <w:ind w:left="50" w:right="50"/>
                          <w:rPr>
                            <w:sz w:val="18"/>
                          </w:rPr>
                        </w:pPr>
                        <w:r>
                          <w:rPr>
                            <w:sz w:val="18"/>
                          </w:rPr>
                          <w:t>60.7%</w:t>
                        </w:r>
                      </w:p>
                    </w:tc>
                    <w:tc>
                      <w:tcPr>
                        <w:tcW w:w="1241" w:type="dxa"/>
                        <w:tcBorders>
                          <w:right w:val="single" w:sz="4" w:space="0" w:color="000000"/>
                        </w:tcBorders>
                      </w:tcPr>
                      <w:p>
                        <w:pPr>
                          <w:pStyle w:val="TableParagraph"/>
                          <w:spacing w:before="62"/>
                          <w:ind w:left="5" w:right="6"/>
                          <w:rPr>
                            <w:sz w:val="18"/>
                          </w:rPr>
                        </w:pPr>
                        <w:r>
                          <w:rPr>
                            <w:sz w:val="18"/>
                          </w:rPr>
                          <w:t>56.5%  64.8%</w:t>
                        </w:r>
                      </w:p>
                    </w:tc>
                  </w:tr>
                  <w:tr>
                    <w:trPr>
                      <w:trHeight w:val="300" w:hRule="atLeast"/>
                    </w:trPr>
                    <w:tc>
                      <w:tcPr>
                        <w:tcW w:w="782" w:type="dxa"/>
                        <w:tcBorders>
                          <w:left w:val="single" w:sz="4" w:space="0" w:color="000000"/>
                          <w:right w:val="single" w:sz="8" w:space="0" w:color="000000"/>
                        </w:tcBorders>
                      </w:tcPr>
                      <w:p>
                        <w:pPr>
                          <w:pStyle w:val="TableParagraph"/>
                          <w:spacing w:before="37"/>
                          <w:ind w:left="24"/>
                          <w:jc w:val="left"/>
                          <w:rPr>
                            <w:b/>
                            <w:sz w:val="18"/>
                          </w:rPr>
                        </w:pPr>
                        <w:r>
                          <w:rPr>
                            <w:b/>
                            <w:sz w:val="18"/>
                          </w:rPr>
                          <w:t>NH</w:t>
                        </w:r>
                      </w:p>
                    </w:tc>
                    <w:tc>
                      <w:tcPr>
                        <w:tcW w:w="1593" w:type="dxa"/>
                        <w:tcBorders>
                          <w:left w:val="single" w:sz="8" w:space="0" w:color="000000"/>
                        </w:tcBorders>
                      </w:tcPr>
                      <w:p>
                        <w:pPr>
                          <w:pStyle w:val="TableParagraph"/>
                          <w:tabs>
                            <w:tab w:pos="476" w:val="left" w:leader="none"/>
                            <w:tab w:pos="1113" w:val="left" w:leader="none"/>
                          </w:tabs>
                          <w:spacing w:before="38"/>
                          <w:ind w:left="31"/>
                          <w:jc w:val="left"/>
                          <w:rPr>
                            <w:sz w:val="18"/>
                          </w:rPr>
                        </w:pPr>
                        <w:r>
                          <w:rPr>
                            <w:sz w:val="18"/>
                          </w:rPr>
                          <w:t>(A)</w:t>
                          <w:tab/>
                          <w:t>319</w:t>
                          <w:tab/>
                          <w:t>526</w:t>
                        </w:r>
                      </w:p>
                    </w:tc>
                    <w:tc>
                      <w:tcPr>
                        <w:tcW w:w="637" w:type="dxa"/>
                        <w:shd w:val="clear" w:color="auto" w:fill="CCCCCC"/>
                      </w:tcPr>
                      <w:p>
                        <w:pPr>
                          <w:pStyle w:val="TableParagraph"/>
                          <w:spacing w:before="38"/>
                          <w:ind w:left="41" w:right="42"/>
                          <w:rPr>
                            <w:sz w:val="18"/>
                          </w:rPr>
                        </w:pPr>
                        <w:r>
                          <w:rPr>
                            <w:sz w:val="18"/>
                          </w:rPr>
                          <w:t>60.6%</w:t>
                        </w:r>
                      </w:p>
                    </w:tc>
                    <w:tc>
                      <w:tcPr>
                        <w:tcW w:w="1232" w:type="dxa"/>
                        <w:tcBorders>
                          <w:right w:val="single" w:sz="4" w:space="0" w:color="000000"/>
                        </w:tcBorders>
                      </w:tcPr>
                      <w:p>
                        <w:pPr>
                          <w:pStyle w:val="TableParagraph"/>
                          <w:spacing w:before="38"/>
                          <w:ind w:right="15"/>
                          <w:rPr>
                            <w:sz w:val="18"/>
                          </w:rPr>
                        </w:pPr>
                        <w:r>
                          <w:rPr>
                            <w:sz w:val="18"/>
                          </w:rPr>
                          <w:t>56.4% 64.9%</w:t>
                        </w:r>
                      </w:p>
                    </w:tc>
                    <w:tc>
                      <w:tcPr>
                        <w:tcW w:w="1447" w:type="dxa"/>
                        <w:gridSpan w:val="2"/>
                        <w:vMerge/>
                        <w:tcBorders>
                          <w:top w:val="nil"/>
                          <w:left w:val="single" w:sz="4" w:space="0" w:color="000000"/>
                          <w:right w:val="single" w:sz="4" w:space="0" w:color="000000"/>
                        </w:tcBorders>
                      </w:tcPr>
                      <w:p>
                        <w:pPr>
                          <w:rPr>
                            <w:sz w:val="2"/>
                            <w:szCs w:val="2"/>
                          </w:rPr>
                        </w:pPr>
                      </w:p>
                    </w:tc>
                    <w:tc>
                      <w:tcPr>
                        <w:tcW w:w="739" w:type="dxa"/>
                        <w:gridSpan w:val="2"/>
                        <w:tcBorders>
                          <w:left w:val="single" w:sz="4" w:space="0" w:color="000000"/>
                          <w:right w:val="single" w:sz="8" w:space="0" w:color="000000"/>
                        </w:tcBorders>
                      </w:tcPr>
                      <w:p>
                        <w:pPr>
                          <w:pStyle w:val="TableParagraph"/>
                          <w:spacing w:before="53"/>
                          <w:ind w:left="24"/>
                          <w:jc w:val="left"/>
                          <w:rPr>
                            <w:b/>
                            <w:sz w:val="18"/>
                          </w:rPr>
                        </w:pPr>
                        <w:r>
                          <w:rPr>
                            <w:b/>
                            <w:sz w:val="18"/>
                          </w:rPr>
                          <w:t>NH</w:t>
                        </w:r>
                      </w:p>
                    </w:tc>
                    <w:tc>
                      <w:tcPr>
                        <w:tcW w:w="1606" w:type="dxa"/>
                        <w:tcBorders>
                          <w:left w:val="single" w:sz="8" w:space="0" w:color="000000"/>
                        </w:tcBorders>
                      </w:tcPr>
                      <w:p>
                        <w:pPr>
                          <w:pStyle w:val="TableParagraph"/>
                          <w:tabs>
                            <w:tab w:pos="470" w:val="left" w:leader="none"/>
                            <w:tab w:pos="1122" w:val="left" w:leader="none"/>
                          </w:tabs>
                          <w:spacing w:before="55"/>
                          <w:ind w:left="24"/>
                          <w:jc w:val="left"/>
                          <w:rPr>
                            <w:sz w:val="18"/>
                          </w:rPr>
                        </w:pPr>
                        <w:r>
                          <w:rPr>
                            <w:sz w:val="18"/>
                          </w:rPr>
                          <w:t>(A)</w:t>
                          <w:tab/>
                          <w:t>282</w:t>
                          <w:tab/>
                          <w:t>445</w:t>
                        </w:r>
                      </w:p>
                    </w:tc>
                    <w:tc>
                      <w:tcPr>
                        <w:tcW w:w="650" w:type="dxa"/>
                        <w:shd w:val="clear" w:color="auto" w:fill="CCCCCC"/>
                      </w:tcPr>
                      <w:p>
                        <w:pPr>
                          <w:pStyle w:val="TableParagraph"/>
                          <w:spacing w:before="55"/>
                          <w:ind w:left="50" w:right="50"/>
                          <w:rPr>
                            <w:sz w:val="18"/>
                          </w:rPr>
                        </w:pPr>
                        <w:r>
                          <w:rPr>
                            <w:sz w:val="18"/>
                          </w:rPr>
                          <w:t>63.4%</w:t>
                        </w:r>
                      </w:p>
                    </w:tc>
                    <w:tc>
                      <w:tcPr>
                        <w:tcW w:w="1241" w:type="dxa"/>
                        <w:tcBorders>
                          <w:right w:val="single" w:sz="4" w:space="0" w:color="000000"/>
                        </w:tcBorders>
                      </w:tcPr>
                      <w:p>
                        <w:pPr>
                          <w:pStyle w:val="TableParagraph"/>
                          <w:spacing w:before="55"/>
                          <w:ind w:left="5" w:right="6"/>
                          <w:rPr>
                            <w:sz w:val="18"/>
                          </w:rPr>
                        </w:pPr>
                        <w:r>
                          <w:rPr>
                            <w:sz w:val="18"/>
                          </w:rPr>
                          <w:t>58.8%  68.0%</w:t>
                        </w:r>
                      </w:p>
                    </w:tc>
                  </w:tr>
                  <w:tr>
                    <w:trPr>
                      <w:trHeight w:val="300" w:hRule="atLeast"/>
                    </w:trPr>
                    <w:tc>
                      <w:tcPr>
                        <w:tcW w:w="782" w:type="dxa"/>
                        <w:tcBorders>
                          <w:left w:val="single" w:sz="4" w:space="0" w:color="000000"/>
                          <w:right w:val="single" w:sz="8" w:space="0" w:color="000000"/>
                        </w:tcBorders>
                      </w:tcPr>
                      <w:p>
                        <w:pPr>
                          <w:pStyle w:val="TableParagraph"/>
                          <w:spacing w:before="39"/>
                          <w:ind w:left="24"/>
                          <w:jc w:val="left"/>
                          <w:rPr>
                            <w:b/>
                            <w:sz w:val="18"/>
                          </w:rPr>
                        </w:pPr>
                        <w:r>
                          <w:rPr>
                            <w:b/>
                            <w:sz w:val="18"/>
                          </w:rPr>
                          <w:t>FCHP</w:t>
                        </w:r>
                      </w:p>
                    </w:tc>
                    <w:tc>
                      <w:tcPr>
                        <w:tcW w:w="1593" w:type="dxa"/>
                        <w:tcBorders>
                          <w:left w:val="single" w:sz="8" w:space="0" w:color="000000"/>
                        </w:tcBorders>
                      </w:tcPr>
                      <w:p>
                        <w:pPr>
                          <w:pStyle w:val="TableParagraph"/>
                          <w:tabs>
                            <w:tab w:pos="526" w:val="left" w:leader="none"/>
                            <w:tab w:pos="1363" w:val="right" w:leader="none"/>
                          </w:tabs>
                          <w:spacing w:before="40"/>
                          <w:ind w:left="31"/>
                          <w:jc w:val="left"/>
                          <w:rPr>
                            <w:sz w:val="18"/>
                          </w:rPr>
                        </w:pPr>
                        <w:r>
                          <w:rPr>
                            <w:sz w:val="18"/>
                          </w:rPr>
                          <w:t>(A)</w:t>
                          <w:tab/>
                          <w:t>23</w:t>
                          <w:tab/>
                          <w:t>48</w:t>
                        </w:r>
                      </w:p>
                    </w:tc>
                    <w:tc>
                      <w:tcPr>
                        <w:tcW w:w="637" w:type="dxa"/>
                        <w:shd w:val="clear" w:color="auto" w:fill="CCCCCC"/>
                      </w:tcPr>
                      <w:p>
                        <w:pPr>
                          <w:pStyle w:val="TableParagraph"/>
                          <w:spacing w:before="40"/>
                          <w:ind w:left="41" w:right="42"/>
                          <w:rPr>
                            <w:sz w:val="18"/>
                          </w:rPr>
                        </w:pPr>
                        <w:r>
                          <w:rPr>
                            <w:sz w:val="18"/>
                          </w:rPr>
                          <w:t>47.9%</w:t>
                        </w:r>
                      </w:p>
                    </w:tc>
                    <w:tc>
                      <w:tcPr>
                        <w:tcW w:w="1232" w:type="dxa"/>
                        <w:tcBorders>
                          <w:right w:val="single" w:sz="4" w:space="0" w:color="000000"/>
                        </w:tcBorders>
                      </w:tcPr>
                      <w:p>
                        <w:pPr>
                          <w:pStyle w:val="TableParagraph"/>
                          <w:spacing w:before="40"/>
                          <w:ind w:right="15"/>
                          <w:rPr>
                            <w:sz w:val="18"/>
                          </w:rPr>
                        </w:pPr>
                        <w:r>
                          <w:rPr>
                            <w:sz w:val="18"/>
                          </w:rPr>
                          <w:t>32.7% 63.1%</w:t>
                        </w:r>
                      </w:p>
                    </w:tc>
                    <w:tc>
                      <w:tcPr>
                        <w:tcW w:w="1447" w:type="dxa"/>
                        <w:gridSpan w:val="2"/>
                        <w:vMerge/>
                        <w:tcBorders>
                          <w:top w:val="nil"/>
                          <w:left w:val="single" w:sz="4" w:space="0" w:color="000000"/>
                          <w:right w:val="single" w:sz="4" w:space="0" w:color="000000"/>
                        </w:tcBorders>
                      </w:tcPr>
                      <w:p>
                        <w:pPr>
                          <w:rPr>
                            <w:sz w:val="2"/>
                            <w:szCs w:val="2"/>
                          </w:rPr>
                        </w:pPr>
                      </w:p>
                    </w:tc>
                    <w:tc>
                      <w:tcPr>
                        <w:tcW w:w="739" w:type="dxa"/>
                        <w:gridSpan w:val="2"/>
                        <w:tcBorders>
                          <w:left w:val="single" w:sz="4" w:space="0" w:color="000000"/>
                          <w:right w:val="single" w:sz="8" w:space="0" w:color="000000"/>
                        </w:tcBorders>
                      </w:tcPr>
                      <w:p>
                        <w:pPr>
                          <w:pStyle w:val="TableParagraph"/>
                          <w:spacing w:before="51"/>
                          <w:ind w:left="24"/>
                          <w:jc w:val="left"/>
                          <w:rPr>
                            <w:b/>
                            <w:sz w:val="18"/>
                          </w:rPr>
                        </w:pPr>
                        <w:r>
                          <w:rPr>
                            <w:b/>
                            <w:sz w:val="18"/>
                          </w:rPr>
                          <w:t>FCHP</w:t>
                        </w:r>
                      </w:p>
                    </w:tc>
                    <w:tc>
                      <w:tcPr>
                        <w:tcW w:w="1606" w:type="dxa"/>
                        <w:tcBorders>
                          <w:left w:val="single" w:sz="8" w:space="0" w:color="000000"/>
                        </w:tcBorders>
                      </w:tcPr>
                      <w:p>
                        <w:pPr>
                          <w:pStyle w:val="TableParagraph"/>
                          <w:tabs>
                            <w:tab w:pos="519" w:val="left" w:leader="none"/>
                            <w:tab w:pos="1370" w:val="right" w:leader="none"/>
                          </w:tabs>
                          <w:spacing w:before="52"/>
                          <w:ind w:left="24"/>
                          <w:jc w:val="left"/>
                          <w:rPr>
                            <w:sz w:val="18"/>
                          </w:rPr>
                        </w:pPr>
                        <w:r>
                          <w:rPr>
                            <w:sz w:val="18"/>
                          </w:rPr>
                          <w:t>(A)</w:t>
                          <w:tab/>
                          <w:t>36</w:t>
                          <w:tab/>
                          <w:t>53</w:t>
                        </w:r>
                      </w:p>
                    </w:tc>
                    <w:tc>
                      <w:tcPr>
                        <w:tcW w:w="650" w:type="dxa"/>
                        <w:shd w:val="clear" w:color="auto" w:fill="CCCCCC"/>
                      </w:tcPr>
                      <w:p>
                        <w:pPr>
                          <w:pStyle w:val="TableParagraph"/>
                          <w:spacing w:before="52"/>
                          <w:ind w:left="50" w:right="50"/>
                          <w:rPr>
                            <w:sz w:val="18"/>
                          </w:rPr>
                        </w:pPr>
                        <w:r>
                          <w:rPr>
                            <w:sz w:val="18"/>
                          </w:rPr>
                          <w:t>67.9%</w:t>
                        </w:r>
                      </w:p>
                    </w:tc>
                    <w:tc>
                      <w:tcPr>
                        <w:tcW w:w="1241" w:type="dxa"/>
                        <w:tcBorders>
                          <w:right w:val="single" w:sz="4" w:space="0" w:color="000000"/>
                        </w:tcBorders>
                      </w:tcPr>
                      <w:p>
                        <w:pPr>
                          <w:pStyle w:val="TableParagraph"/>
                          <w:spacing w:before="52"/>
                          <w:ind w:left="5" w:right="6"/>
                          <w:rPr>
                            <w:sz w:val="18"/>
                          </w:rPr>
                        </w:pPr>
                        <w:r>
                          <w:rPr>
                            <w:sz w:val="18"/>
                          </w:rPr>
                          <w:t>54.4%  81.4%</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1"/>
                          <w:ind w:left="24"/>
                          <w:jc w:val="left"/>
                          <w:rPr>
                            <w:b/>
                            <w:sz w:val="18"/>
                          </w:rPr>
                        </w:pPr>
                        <w:r>
                          <w:rPr>
                            <w:b/>
                            <w:sz w:val="18"/>
                          </w:rPr>
                          <w:t>BMCHP</w:t>
                        </w:r>
                      </w:p>
                    </w:tc>
                    <w:tc>
                      <w:tcPr>
                        <w:tcW w:w="1593" w:type="dxa"/>
                        <w:tcBorders>
                          <w:left w:val="single" w:sz="8" w:space="0" w:color="000000"/>
                          <w:bottom w:val="single" w:sz="4" w:space="0" w:color="000000"/>
                        </w:tcBorders>
                      </w:tcPr>
                      <w:p>
                        <w:pPr>
                          <w:pStyle w:val="TableParagraph"/>
                          <w:tabs>
                            <w:tab w:pos="476" w:val="left" w:leader="none"/>
                            <w:tab w:pos="1039" w:val="left" w:leader="none"/>
                          </w:tabs>
                          <w:spacing w:before="43"/>
                          <w:ind w:left="31"/>
                          <w:jc w:val="left"/>
                          <w:rPr>
                            <w:sz w:val="18"/>
                          </w:rPr>
                        </w:pPr>
                        <w:r>
                          <w:rPr>
                            <w:sz w:val="18"/>
                          </w:rPr>
                          <w:t>(A)</w:t>
                          <w:tab/>
                          <w:t>405</w:t>
                          <w:tab/>
                          <w:t>1,087</w:t>
                        </w:r>
                      </w:p>
                    </w:tc>
                    <w:tc>
                      <w:tcPr>
                        <w:tcW w:w="637" w:type="dxa"/>
                        <w:tcBorders>
                          <w:bottom w:val="single" w:sz="4" w:space="0" w:color="000000"/>
                        </w:tcBorders>
                        <w:shd w:val="clear" w:color="auto" w:fill="CCCCCC"/>
                      </w:tcPr>
                      <w:p>
                        <w:pPr>
                          <w:pStyle w:val="TableParagraph"/>
                          <w:spacing w:before="43"/>
                          <w:ind w:left="41" w:right="42"/>
                          <w:rPr>
                            <w:sz w:val="18"/>
                          </w:rPr>
                        </w:pPr>
                        <w:r>
                          <w:rPr>
                            <w:sz w:val="18"/>
                          </w:rPr>
                          <w:t>37.3%</w:t>
                        </w:r>
                      </w:p>
                    </w:tc>
                    <w:tc>
                      <w:tcPr>
                        <w:tcW w:w="1232" w:type="dxa"/>
                        <w:tcBorders>
                          <w:bottom w:val="single" w:sz="4" w:space="0" w:color="000000"/>
                          <w:right w:val="single" w:sz="4" w:space="0" w:color="000000"/>
                        </w:tcBorders>
                      </w:tcPr>
                      <w:p>
                        <w:pPr>
                          <w:pStyle w:val="TableParagraph"/>
                          <w:spacing w:before="43"/>
                          <w:ind w:right="15"/>
                          <w:rPr>
                            <w:sz w:val="18"/>
                          </w:rPr>
                        </w:pPr>
                        <w:r>
                          <w:rPr>
                            <w:sz w:val="18"/>
                          </w:rPr>
                          <w:t>34.3% 40.2%</w:t>
                        </w:r>
                      </w:p>
                    </w:tc>
                    <w:tc>
                      <w:tcPr>
                        <w:tcW w:w="1447" w:type="dxa"/>
                        <w:gridSpan w:val="2"/>
                        <w:vMerge/>
                        <w:tcBorders>
                          <w:top w:val="nil"/>
                          <w:left w:val="single" w:sz="4" w:space="0" w:color="000000"/>
                          <w:right w:val="single" w:sz="4" w:space="0" w:color="000000"/>
                        </w:tcBorders>
                      </w:tcPr>
                      <w:p>
                        <w:pPr>
                          <w:rPr>
                            <w:sz w:val="2"/>
                            <w:szCs w:val="2"/>
                          </w:rPr>
                        </w:pPr>
                      </w:p>
                    </w:tc>
                    <w:tc>
                      <w:tcPr>
                        <w:tcW w:w="739" w:type="dxa"/>
                        <w:gridSpan w:val="2"/>
                        <w:tcBorders>
                          <w:left w:val="single" w:sz="4" w:space="0" w:color="000000"/>
                          <w:bottom w:val="single" w:sz="4" w:space="0" w:color="000000"/>
                          <w:right w:val="single" w:sz="8" w:space="0" w:color="000000"/>
                        </w:tcBorders>
                      </w:tcPr>
                      <w:p>
                        <w:pPr>
                          <w:pStyle w:val="TableParagraph"/>
                          <w:spacing w:before="49"/>
                          <w:ind w:left="24"/>
                          <w:jc w:val="left"/>
                          <w:rPr>
                            <w:b/>
                            <w:sz w:val="18"/>
                          </w:rPr>
                        </w:pPr>
                        <w:r>
                          <w:rPr>
                            <w:b/>
                            <w:sz w:val="18"/>
                          </w:rPr>
                          <w:t>BMCHP</w:t>
                        </w:r>
                      </w:p>
                    </w:tc>
                    <w:tc>
                      <w:tcPr>
                        <w:tcW w:w="1606" w:type="dxa"/>
                        <w:tcBorders>
                          <w:left w:val="single" w:sz="8" w:space="0" w:color="000000"/>
                          <w:bottom w:val="single" w:sz="4" w:space="0" w:color="000000"/>
                        </w:tcBorders>
                      </w:tcPr>
                      <w:p>
                        <w:pPr>
                          <w:pStyle w:val="TableParagraph"/>
                          <w:tabs>
                            <w:tab w:pos="470" w:val="left" w:leader="none"/>
                            <w:tab w:pos="1122" w:val="left" w:leader="none"/>
                          </w:tabs>
                          <w:spacing w:before="50"/>
                          <w:ind w:left="24"/>
                          <w:jc w:val="left"/>
                          <w:rPr>
                            <w:sz w:val="18"/>
                          </w:rPr>
                        </w:pPr>
                        <w:r>
                          <w:rPr>
                            <w:sz w:val="18"/>
                          </w:rPr>
                          <w:t>(A)</w:t>
                          <w:tab/>
                          <w:t>317</w:t>
                          <w:tab/>
                          <w:t>996</w:t>
                        </w:r>
                      </w:p>
                    </w:tc>
                    <w:tc>
                      <w:tcPr>
                        <w:tcW w:w="650" w:type="dxa"/>
                        <w:tcBorders>
                          <w:bottom w:val="single" w:sz="4" w:space="0" w:color="000000"/>
                        </w:tcBorders>
                        <w:shd w:val="clear" w:color="auto" w:fill="CCCCCC"/>
                      </w:tcPr>
                      <w:p>
                        <w:pPr>
                          <w:pStyle w:val="TableParagraph"/>
                          <w:spacing w:before="50"/>
                          <w:ind w:left="50" w:right="50"/>
                          <w:rPr>
                            <w:sz w:val="18"/>
                          </w:rPr>
                        </w:pPr>
                        <w:r>
                          <w:rPr>
                            <w:sz w:val="18"/>
                          </w:rPr>
                          <w:t>31.8%</w:t>
                        </w:r>
                      </w:p>
                    </w:tc>
                    <w:tc>
                      <w:tcPr>
                        <w:tcW w:w="1241" w:type="dxa"/>
                        <w:tcBorders>
                          <w:bottom w:val="single" w:sz="4" w:space="0" w:color="000000"/>
                          <w:right w:val="single" w:sz="4" w:space="0" w:color="000000"/>
                        </w:tcBorders>
                      </w:tcPr>
                      <w:p>
                        <w:pPr>
                          <w:pStyle w:val="TableParagraph"/>
                          <w:spacing w:before="50"/>
                          <w:ind w:left="5" w:right="6"/>
                          <w:rPr>
                            <w:sz w:val="18"/>
                          </w:rPr>
                        </w:pPr>
                        <w:r>
                          <w:rPr>
                            <w:sz w:val="18"/>
                          </w:rPr>
                          <w:t>28.9%  34.8%</w:t>
                        </w:r>
                      </w:p>
                    </w:tc>
                  </w:tr>
                </w:tbl>
                <w:p>
                  <w:pPr>
                    <w:pStyle w:val="BodyText"/>
                  </w:pPr>
                </w:p>
              </w:txbxContent>
            </v:textbox>
            <w10:wrap type="topAndBottom"/>
          </v:shape>
        </w:pict>
      </w:r>
      <w:r>
        <w:rPr/>
        <w:t>Statistical Summary — Initiation</w:t>
      </w:r>
    </w:p>
    <w:p>
      <w:pPr>
        <w:pStyle w:val="BodyText"/>
        <w:rPr>
          <w:b/>
          <w:sz w:val="30"/>
        </w:rPr>
      </w:pPr>
    </w:p>
    <w:p>
      <w:pPr>
        <w:spacing w:before="235"/>
        <w:ind w:left="506" w:right="0" w:firstLine="0"/>
        <w:jc w:val="left"/>
        <w:rPr>
          <w:b/>
          <w:sz w:val="28"/>
        </w:rPr>
      </w:pPr>
      <w:r>
        <w:rPr>
          <w:b/>
          <w:sz w:val="28"/>
        </w:rPr>
        <w:t>Statistical Summary — Continuation and Maintenance</w:t>
      </w:r>
    </w:p>
    <w:p>
      <w:pPr>
        <w:pStyle w:val="BodyText"/>
        <w:spacing w:before="11"/>
        <w:rPr>
          <w:b/>
          <w:sz w:val="11"/>
        </w:rPr>
      </w:pPr>
      <w:r>
        <w:rPr/>
        <w:pict>
          <v:shape style="position:absolute;margin-left:65.839996pt;margin-top:11.35416pt;width:188.35pt;height:157.0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6"/>
                    <w:gridCol w:w="625"/>
                    <w:gridCol w:w="650"/>
                    <w:gridCol w:w="624"/>
                  </w:tblGrid>
                  <w:tr>
                    <w:trPr>
                      <w:trHeight w:val="560" w:hRule="atLeast"/>
                    </w:trPr>
                    <w:tc>
                      <w:tcPr>
                        <w:tcW w:w="3736" w:type="dxa"/>
                        <w:gridSpan w:val="5"/>
                        <w:tcBorders>
                          <w:top w:val="single" w:sz="12" w:space="0" w:color="000000"/>
                          <w:left w:val="single" w:sz="12" w:space="0" w:color="000000"/>
                          <w:bottom w:val="single" w:sz="12" w:space="0" w:color="000000"/>
                          <w:right w:val="single" w:sz="8" w:space="0" w:color="000000"/>
                        </w:tcBorders>
                        <w:shd w:val="clear" w:color="auto" w:fill="666666"/>
                      </w:tcPr>
                      <w:p>
                        <w:pPr>
                          <w:pStyle w:val="TableParagraph"/>
                          <w:spacing w:before="50"/>
                          <w:ind w:left="567"/>
                          <w:jc w:val="left"/>
                          <w:rPr>
                            <w:b/>
                            <w:sz w:val="20"/>
                          </w:rPr>
                        </w:pPr>
                        <w:r>
                          <w:rPr>
                            <w:b/>
                            <w:color w:val="FFFFFF"/>
                            <w:sz w:val="20"/>
                          </w:rPr>
                          <w:t>Comparison to 2009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jc w:val="left"/>
                          <w:rPr>
                            <w:rFonts w:ascii="Times New Roman"/>
                            <w:sz w:val="18"/>
                          </w:rPr>
                        </w:pPr>
                      </w:p>
                    </w:tc>
                    <w:tc>
                      <w:tcPr>
                        <w:tcW w:w="906" w:type="dxa"/>
                        <w:tcBorders>
                          <w:top w:val="single" w:sz="12" w:space="0" w:color="000000"/>
                          <w:left w:val="single" w:sz="8" w:space="0" w:color="000000"/>
                          <w:bottom w:val="single" w:sz="12" w:space="0" w:color="000000"/>
                        </w:tcBorders>
                      </w:tcPr>
                      <w:p>
                        <w:pPr>
                          <w:pStyle w:val="TableParagraph"/>
                          <w:spacing w:before="50"/>
                          <w:ind w:left="61" w:right="107" w:hanging="3"/>
                          <w:rPr>
                            <w:b/>
                            <w:sz w:val="14"/>
                          </w:rPr>
                        </w:pPr>
                        <w:r>
                          <w:rPr>
                            <w:b/>
                            <w:sz w:val="14"/>
                          </w:rPr>
                          <w:t>Nat’l Mcaid</w:t>
                        </w:r>
                        <w:r>
                          <w:rPr>
                            <w:b/>
                            <w:spacing w:val="-5"/>
                            <w:sz w:val="14"/>
                          </w:rPr>
                          <w:t> </w:t>
                        </w:r>
                        <w:r>
                          <w:rPr>
                            <w:b/>
                            <w:sz w:val="14"/>
                          </w:rPr>
                          <w:t>75th Pctile</w:t>
                        </w:r>
                      </w:p>
                    </w:tc>
                    <w:tc>
                      <w:tcPr>
                        <w:tcW w:w="625" w:type="dxa"/>
                        <w:tcBorders>
                          <w:top w:val="single" w:sz="12" w:space="0" w:color="000000"/>
                          <w:bottom w:val="single" w:sz="12" w:space="0" w:color="000000"/>
                        </w:tcBorders>
                      </w:tcPr>
                      <w:p>
                        <w:pPr>
                          <w:pStyle w:val="TableParagraph"/>
                          <w:spacing w:before="50"/>
                          <w:ind w:left="109" w:right="99" w:firstLine="46"/>
                          <w:jc w:val="left"/>
                          <w:rPr>
                            <w:b/>
                            <w:sz w:val="14"/>
                          </w:rPr>
                        </w:pPr>
                        <w:r>
                          <w:rPr>
                            <w:b/>
                            <w:sz w:val="14"/>
                          </w:rPr>
                          <w:t>Nat’l Mcaid Mean</w:t>
                        </w:r>
                      </w:p>
                    </w:tc>
                    <w:tc>
                      <w:tcPr>
                        <w:tcW w:w="650" w:type="dxa"/>
                        <w:tcBorders>
                          <w:top w:val="single" w:sz="12" w:space="0" w:color="000000"/>
                          <w:bottom w:val="single" w:sz="12" w:space="0" w:color="000000"/>
                        </w:tcBorders>
                      </w:tcPr>
                      <w:p>
                        <w:pPr>
                          <w:pStyle w:val="TableParagraph"/>
                          <w:spacing w:line="161" w:lineRule="exact" w:before="50"/>
                          <w:ind w:left="118" w:right="91"/>
                          <w:rPr>
                            <w:b/>
                            <w:sz w:val="14"/>
                          </w:rPr>
                        </w:pPr>
                        <w:r>
                          <w:rPr>
                            <w:b/>
                            <w:sz w:val="14"/>
                          </w:rPr>
                          <w:t>MA</w:t>
                        </w:r>
                      </w:p>
                      <w:p>
                        <w:pPr>
                          <w:pStyle w:val="TableParagraph"/>
                          <w:ind w:left="118" w:right="94"/>
                          <w:rPr>
                            <w:b/>
                            <w:sz w:val="14"/>
                          </w:rPr>
                        </w:pPr>
                        <w:r>
                          <w:rPr>
                            <w:b/>
                            <w:sz w:val="14"/>
                          </w:rPr>
                          <w:t>Comm Mean</w:t>
                        </w:r>
                      </w:p>
                    </w:tc>
                    <w:tc>
                      <w:tcPr>
                        <w:tcW w:w="624" w:type="dxa"/>
                        <w:tcBorders>
                          <w:top w:val="single" w:sz="12" w:space="0" w:color="000000"/>
                          <w:bottom w:val="single" w:sz="12" w:space="0" w:color="000000"/>
                          <w:right w:val="single" w:sz="8" w:space="0" w:color="000000"/>
                        </w:tcBorders>
                      </w:tcPr>
                      <w:p>
                        <w:pPr>
                          <w:pStyle w:val="TableParagraph"/>
                          <w:spacing w:before="50"/>
                          <w:ind w:left="146" w:right="86" w:hanging="51"/>
                          <w:jc w:val="left"/>
                          <w:rPr>
                            <w:b/>
                            <w:sz w:val="14"/>
                          </w:rPr>
                        </w:pPr>
                        <w:r>
                          <w:rPr>
                            <w:b/>
                            <w:sz w:val="14"/>
                          </w:rPr>
                          <w:t>Plan’s 2007</w:t>
                        </w:r>
                      </w:p>
                      <w:p>
                        <w:pPr>
                          <w:pStyle w:val="TableParagraph"/>
                          <w:spacing w:line="161" w:lineRule="exact"/>
                          <w:ind w:left="149"/>
                          <w:jc w:val="left"/>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jc w:val="left"/>
                          <w:rPr>
                            <w:b/>
                            <w:sz w:val="14"/>
                          </w:rPr>
                        </w:pPr>
                        <w:r>
                          <w:rPr>
                            <w:b/>
                            <w:sz w:val="14"/>
                          </w:rPr>
                          <w:t>PCCP(A)</w:t>
                        </w:r>
                      </w:p>
                    </w:tc>
                    <w:tc>
                      <w:tcPr>
                        <w:tcW w:w="906" w:type="dxa"/>
                        <w:tcBorders>
                          <w:top w:val="single" w:sz="12" w:space="0" w:color="000000"/>
                          <w:left w:val="single" w:sz="8" w:space="0" w:color="000000"/>
                        </w:tcBorders>
                      </w:tcPr>
                      <w:p>
                        <w:pPr>
                          <w:pStyle w:val="TableParagraph"/>
                          <w:spacing w:line="244" w:lineRule="exact" w:before="30"/>
                          <w:ind w:left="324"/>
                          <w:jc w:val="left"/>
                          <w:rPr>
                            <w:b/>
                            <w:sz w:val="22"/>
                          </w:rPr>
                        </w:pPr>
                        <w:r>
                          <w:rPr>
                            <w:b/>
                            <w:w w:val="228"/>
                            <w:sz w:val="22"/>
                          </w:rPr>
                          <w:t>*</w:t>
                        </w:r>
                      </w:p>
                    </w:tc>
                    <w:tc>
                      <w:tcPr>
                        <w:tcW w:w="625" w:type="dxa"/>
                        <w:tcBorders>
                          <w:top w:val="single" w:sz="12" w:space="0" w:color="000000"/>
                        </w:tcBorders>
                      </w:tcPr>
                      <w:p>
                        <w:pPr>
                          <w:pStyle w:val="TableParagraph"/>
                          <w:spacing w:line="244" w:lineRule="exact" w:before="30"/>
                          <w:ind w:right="7"/>
                          <w:rPr>
                            <w:b/>
                            <w:sz w:val="22"/>
                          </w:rPr>
                        </w:pPr>
                        <w:r>
                          <w:rPr>
                            <w:b/>
                            <w:w w:val="228"/>
                            <w:sz w:val="22"/>
                          </w:rPr>
                          <w:t>*</w:t>
                        </w:r>
                      </w:p>
                    </w:tc>
                    <w:tc>
                      <w:tcPr>
                        <w:tcW w:w="650" w:type="dxa"/>
                        <w:tcBorders>
                          <w:top w:val="single" w:sz="12" w:space="0" w:color="000000"/>
                        </w:tcBorders>
                      </w:tcPr>
                      <w:p>
                        <w:pPr>
                          <w:pStyle w:val="TableParagraph"/>
                          <w:spacing w:line="244" w:lineRule="exact" w:before="30"/>
                          <w:ind w:right="215"/>
                          <w:jc w:val="right"/>
                          <w:rPr>
                            <w:b/>
                            <w:sz w:val="22"/>
                          </w:rPr>
                        </w:pPr>
                        <w:r>
                          <w:rPr>
                            <w:b/>
                            <w:w w:val="228"/>
                            <w:sz w:val="22"/>
                          </w:rPr>
                          <w:t>*</w:t>
                        </w:r>
                      </w:p>
                    </w:tc>
                    <w:tc>
                      <w:tcPr>
                        <w:tcW w:w="624" w:type="dxa"/>
                        <w:tcBorders>
                          <w:top w:val="single" w:sz="12" w:space="0" w:color="000000"/>
                          <w:right w:val="single" w:sz="8" w:space="0" w:color="000000"/>
                        </w:tcBorders>
                      </w:tcPr>
                      <w:p>
                        <w:pPr>
                          <w:pStyle w:val="TableParagraph"/>
                          <w:spacing w:before="22"/>
                          <w:ind w:left="212"/>
                          <w:jc w:val="lef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NHP(A)</w:t>
                        </w:r>
                      </w:p>
                    </w:tc>
                    <w:tc>
                      <w:tcPr>
                        <w:tcW w:w="906" w:type="dxa"/>
                        <w:tcBorders>
                          <w:left w:val="single" w:sz="8" w:space="0" w:color="000000"/>
                        </w:tcBorders>
                      </w:tcPr>
                      <w:p>
                        <w:pPr>
                          <w:pStyle w:val="TableParagraph"/>
                          <w:spacing w:line="249" w:lineRule="exact" w:before="92"/>
                          <w:ind w:left="324"/>
                          <w:jc w:val="left"/>
                          <w:rPr>
                            <w:b/>
                            <w:sz w:val="22"/>
                          </w:rPr>
                        </w:pPr>
                        <w:r>
                          <w:rPr>
                            <w:b/>
                            <w:w w:val="228"/>
                            <w:sz w:val="22"/>
                          </w:rPr>
                          <w:t>*</w:t>
                        </w:r>
                      </w:p>
                    </w:tc>
                    <w:tc>
                      <w:tcPr>
                        <w:tcW w:w="625" w:type="dxa"/>
                      </w:tcPr>
                      <w:p>
                        <w:pPr>
                          <w:pStyle w:val="TableParagraph"/>
                          <w:spacing w:line="249" w:lineRule="exact" w:before="92"/>
                          <w:ind w:right="7"/>
                          <w:rPr>
                            <w:b/>
                            <w:sz w:val="22"/>
                          </w:rPr>
                        </w:pPr>
                        <w:r>
                          <w:rPr>
                            <w:b/>
                            <w:w w:val="228"/>
                            <w:sz w:val="22"/>
                          </w:rPr>
                          <w:t>*</w:t>
                        </w:r>
                      </w:p>
                    </w:tc>
                    <w:tc>
                      <w:tcPr>
                        <w:tcW w:w="650" w:type="dxa"/>
                      </w:tcPr>
                      <w:p>
                        <w:pPr>
                          <w:pStyle w:val="TableParagraph"/>
                          <w:spacing w:line="249" w:lineRule="exact" w:before="92"/>
                          <w:ind w:right="215"/>
                          <w:jc w:val="right"/>
                          <w:rPr>
                            <w:b/>
                            <w:sz w:val="22"/>
                          </w:rPr>
                        </w:pPr>
                        <w:r>
                          <w:rPr>
                            <w:b/>
                            <w:w w:val="228"/>
                            <w:sz w:val="22"/>
                          </w:rPr>
                          <w:t>*</w:t>
                        </w:r>
                      </w:p>
                    </w:tc>
                    <w:tc>
                      <w:tcPr>
                        <w:tcW w:w="624" w:type="dxa"/>
                        <w:tcBorders>
                          <w:right w:val="single" w:sz="8" w:space="0" w:color="000000"/>
                        </w:tcBorders>
                      </w:tcPr>
                      <w:p>
                        <w:pPr>
                          <w:pStyle w:val="TableParagraph"/>
                          <w:spacing w:before="84"/>
                          <w:ind w:left="212"/>
                          <w:jc w:val="lef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NH(A)</w:t>
                        </w:r>
                      </w:p>
                    </w:tc>
                    <w:tc>
                      <w:tcPr>
                        <w:tcW w:w="906" w:type="dxa"/>
                        <w:tcBorders>
                          <w:left w:val="single" w:sz="8" w:space="0" w:color="000000"/>
                        </w:tcBorders>
                      </w:tcPr>
                      <w:p>
                        <w:pPr>
                          <w:pStyle w:val="TableParagraph"/>
                          <w:spacing w:line="249" w:lineRule="exact" w:before="97"/>
                          <w:ind w:left="324"/>
                          <w:jc w:val="left"/>
                          <w:rPr>
                            <w:b/>
                            <w:sz w:val="22"/>
                          </w:rPr>
                        </w:pPr>
                        <w:r>
                          <w:rPr>
                            <w:b/>
                            <w:w w:val="228"/>
                            <w:sz w:val="22"/>
                          </w:rPr>
                          <w:t>*</w:t>
                        </w:r>
                      </w:p>
                    </w:tc>
                    <w:tc>
                      <w:tcPr>
                        <w:tcW w:w="625" w:type="dxa"/>
                      </w:tcPr>
                      <w:p>
                        <w:pPr>
                          <w:pStyle w:val="TableParagraph"/>
                          <w:spacing w:line="249" w:lineRule="exact" w:before="97"/>
                          <w:ind w:right="7"/>
                          <w:rPr>
                            <w:b/>
                            <w:sz w:val="22"/>
                          </w:rPr>
                        </w:pPr>
                        <w:r>
                          <w:rPr>
                            <w:b/>
                            <w:w w:val="228"/>
                            <w:sz w:val="22"/>
                          </w:rPr>
                          <w:t>*</w:t>
                        </w:r>
                      </w:p>
                    </w:tc>
                    <w:tc>
                      <w:tcPr>
                        <w:tcW w:w="650" w:type="dxa"/>
                      </w:tcPr>
                      <w:p>
                        <w:pPr>
                          <w:pStyle w:val="TableParagraph"/>
                          <w:spacing w:line="249" w:lineRule="exact" w:before="97"/>
                          <w:ind w:right="215"/>
                          <w:jc w:val="right"/>
                          <w:rPr>
                            <w:b/>
                            <w:sz w:val="22"/>
                          </w:rPr>
                        </w:pPr>
                        <w:r>
                          <w:rPr>
                            <w:b/>
                            <w:w w:val="228"/>
                            <w:sz w:val="22"/>
                          </w:rPr>
                          <w:t>*</w:t>
                        </w:r>
                      </w:p>
                    </w:tc>
                    <w:tc>
                      <w:tcPr>
                        <w:tcW w:w="624" w:type="dxa"/>
                        <w:tcBorders>
                          <w:right w:val="single" w:sz="8" w:space="0" w:color="000000"/>
                        </w:tcBorders>
                      </w:tcPr>
                      <w:p>
                        <w:pPr>
                          <w:pStyle w:val="TableParagraph"/>
                          <w:spacing w:before="89"/>
                          <w:ind w:left="212"/>
                          <w:jc w:val="lef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FCHP(A)</w:t>
                        </w:r>
                      </w:p>
                    </w:tc>
                    <w:tc>
                      <w:tcPr>
                        <w:tcW w:w="906" w:type="dxa"/>
                        <w:tcBorders>
                          <w:left w:val="single" w:sz="8" w:space="0" w:color="000000"/>
                        </w:tcBorders>
                      </w:tcPr>
                      <w:p>
                        <w:pPr>
                          <w:pStyle w:val="TableParagraph"/>
                          <w:spacing w:line="228" w:lineRule="exact" w:before="117"/>
                          <w:ind w:left="283"/>
                          <w:jc w:val="left"/>
                          <w:rPr>
                            <w:sz w:val="20"/>
                          </w:rPr>
                        </w:pPr>
                        <w:r>
                          <w:rPr>
                            <w:sz w:val="20"/>
                          </w:rPr>
                          <w:t>n/a</w:t>
                        </w:r>
                      </w:p>
                    </w:tc>
                    <w:tc>
                      <w:tcPr>
                        <w:tcW w:w="625" w:type="dxa"/>
                      </w:tcPr>
                      <w:p>
                        <w:pPr>
                          <w:pStyle w:val="TableParagraph"/>
                          <w:spacing w:line="228" w:lineRule="exact" w:before="117"/>
                          <w:ind w:left="150" w:right="156"/>
                          <w:rPr>
                            <w:sz w:val="20"/>
                          </w:rPr>
                        </w:pPr>
                        <w:r>
                          <w:rPr>
                            <w:sz w:val="20"/>
                          </w:rPr>
                          <w:t>n/a</w:t>
                        </w:r>
                      </w:p>
                    </w:tc>
                    <w:tc>
                      <w:tcPr>
                        <w:tcW w:w="650" w:type="dxa"/>
                      </w:tcPr>
                      <w:p>
                        <w:pPr>
                          <w:pStyle w:val="TableParagraph"/>
                          <w:spacing w:line="228" w:lineRule="exact" w:before="117"/>
                          <w:ind w:right="173"/>
                          <w:jc w:val="right"/>
                          <w:rPr>
                            <w:sz w:val="20"/>
                          </w:rPr>
                        </w:pPr>
                        <w:r>
                          <w:rPr>
                            <w:sz w:val="20"/>
                          </w:rPr>
                          <w:t>n/a</w:t>
                        </w:r>
                      </w:p>
                    </w:tc>
                    <w:tc>
                      <w:tcPr>
                        <w:tcW w:w="624" w:type="dxa"/>
                        <w:tcBorders>
                          <w:right w:val="single" w:sz="8" w:space="0" w:color="000000"/>
                        </w:tcBorders>
                      </w:tcPr>
                      <w:p>
                        <w:pPr>
                          <w:pStyle w:val="TableParagraph"/>
                          <w:spacing w:line="228" w:lineRule="exact" w:before="117"/>
                          <w:ind w:left="163"/>
                          <w:jc w:val="left"/>
                          <w:rPr>
                            <w:sz w:val="20"/>
                          </w:rPr>
                        </w:pPr>
                        <w:r>
                          <w:rPr>
                            <w:sz w:val="20"/>
                          </w:rPr>
                          <w:t>n/a</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BMCHP(A)</w:t>
                        </w:r>
                      </w:p>
                    </w:tc>
                    <w:tc>
                      <w:tcPr>
                        <w:tcW w:w="906" w:type="dxa"/>
                        <w:tcBorders>
                          <w:left w:val="single" w:sz="8" w:space="0" w:color="000000"/>
                          <w:bottom w:val="single" w:sz="8" w:space="0" w:color="000000"/>
                        </w:tcBorders>
                      </w:tcPr>
                      <w:p>
                        <w:pPr>
                          <w:pStyle w:val="TableParagraph"/>
                          <w:spacing w:before="101"/>
                          <w:ind w:left="332"/>
                          <w:jc w:val="left"/>
                          <w:rPr>
                            <w:b/>
                            <w:sz w:val="20"/>
                          </w:rPr>
                        </w:pPr>
                        <w:r>
                          <w:rPr>
                            <w:b/>
                            <w:w w:val="160"/>
                            <w:sz w:val="20"/>
                          </w:rPr>
                          <w:t>e</w:t>
                        </w:r>
                      </w:p>
                    </w:tc>
                    <w:tc>
                      <w:tcPr>
                        <w:tcW w:w="625" w:type="dxa"/>
                        <w:tcBorders>
                          <w:bottom w:val="single" w:sz="8" w:space="0" w:color="000000"/>
                        </w:tcBorders>
                      </w:tcPr>
                      <w:p>
                        <w:pPr>
                          <w:pStyle w:val="TableParagraph"/>
                          <w:spacing w:before="91"/>
                          <w:ind w:right="8"/>
                          <w:rPr>
                            <w:rFonts w:ascii="Atlantic Inline"/>
                            <w:sz w:val="20"/>
                          </w:rPr>
                        </w:pPr>
                        <w:r>
                          <w:rPr>
                            <w:rFonts w:ascii="Atlantic Inline"/>
                            <w:w w:val="100"/>
                            <w:sz w:val="20"/>
                          </w:rPr>
                          <w:t>O</w:t>
                        </w:r>
                      </w:p>
                    </w:tc>
                    <w:tc>
                      <w:tcPr>
                        <w:tcW w:w="650" w:type="dxa"/>
                        <w:tcBorders>
                          <w:bottom w:val="single" w:sz="8" w:space="0" w:color="000000"/>
                        </w:tcBorders>
                      </w:tcPr>
                      <w:p>
                        <w:pPr>
                          <w:pStyle w:val="TableParagraph"/>
                          <w:spacing w:before="101"/>
                          <w:ind w:right="224"/>
                          <w:jc w:val="right"/>
                          <w:rPr>
                            <w:b/>
                            <w:sz w:val="20"/>
                          </w:rPr>
                        </w:pPr>
                        <w:r>
                          <w:rPr>
                            <w:b/>
                            <w:w w:val="160"/>
                            <w:sz w:val="20"/>
                          </w:rPr>
                          <w:t>e</w:t>
                        </w:r>
                      </w:p>
                    </w:tc>
                    <w:tc>
                      <w:tcPr>
                        <w:tcW w:w="624" w:type="dxa"/>
                        <w:tcBorders>
                          <w:bottom w:val="single" w:sz="8" w:space="0" w:color="000000"/>
                          <w:right w:val="single" w:sz="8" w:space="0" w:color="000000"/>
                        </w:tcBorders>
                      </w:tcPr>
                      <w:p>
                        <w:pPr>
                          <w:pStyle w:val="TableParagraph"/>
                          <w:spacing w:before="91"/>
                          <w:ind w:left="212"/>
                          <w:jc w:val="left"/>
                          <w:rPr>
                            <w:rFonts w:ascii="Atlantic Inline"/>
                            <w:sz w:val="20"/>
                          </w:rPr>
                        </w:pPr>
                        <w:r>
                          <w:rPr>
                            <w:rFonts w:ascii="Atlantic Inline"/>
                            <w:w w:val="100"/>
                            <w:sz w:val="20"/>
                          </w:rPr>
                          <w:t>O</w:t>
                        </w:r>
                      </w:p>
                    </w:tc>
                  </w:tr>
                </w:tbl>
                <w:p>
                  <w:pPr>
                    <w:pStyle w:val="BodyText"/>
                  </w:pPr>
                </w:p>
              </w:txbxContent>
            </v:textbox>
            <w10:wrap type="topAndBottom"/>
          </v:shape>
        </w:pict>
      </w:r>
      <w:r>
        <w:rPr/>
        <w:pict>
          <v:shape style="position:absolute;margin-left:259.290009pt;margin-top:8.834160pt;width:497.75pt;height:159.4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5"/>
                    <w:gridCol w:w="1569"/>
                    <w:gridCol w:w="637"/>
                    <w:gridCol w:w="1232"/>
                    <w:gridCol w:w="931"/>
                    <w:gridCol w:w="525"/>
                    <w:gridCol w:w="370"/>
                    <w:gridCol w:w="371"/>
                    <w:gridCol w:w="1621"/>
                    <w:gridCol w:w="649"/>
                    <w:gridCol w:w="1246"/>
                  </w:tblGrid>
                  <w:tr>
                    <w:trPr>
                      <w:trHeight w:val="300" w:hRule="atLeast"/>
                    </w:trPr>
                    <w:tc>
                      <w:tcPr>
                        <w:tcW w:w="9924" w:type="dxa"/>
                        <w:gridSpan w:val="11"/>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9"/>
                          <w:jc w:val="left"/>
                          <w:rPr>
                            <w:b/>
                            <w:sz w:val="20"/>
                          </w:rPr>
                        </w:pPr>
                        <w:r>
                          <w:rPr>
                            <w:b/>
                            <w:color w:val="FFFFFF"/>
                            <w:sz w:val="20"/>
                          </w:rPr>
                          <w:t>2009 Comparison Rates</w:t>
                        </w:r>
                      </w:p>
                    </w:tc>
                  </w:tr>
                  <w:tr>
                    <w:trPr>
                      <w:trHeight w:val="580" w:hRule="atLeast"/>
                    </w:trPr>
                    <w:tc>
                      <w:tcPr>
                        <w:tcW w:w="2981" w:type="dxa"/>
                        <w:gridSpan w:val="3"/>
                        <w:tcBorders>
                          <w:top w:val="single" w:sz="12" w:space="0" w:color="000000"/>
                          <w:left w:val="single" w:sz="12" w:space="0" w:color="000000"/>
                          <w:bottom w:val="thinThickMediumGap" w:sz="6" w:space="0" w:color="000000"/>
                        </w:tcBorders>
                      </w:tcPr>
                      <w:p>
                        <w:pPr>
                          <w:pStyle w:val="TableParagraph"/>
                          <w:tabs>
                            <w:tab w:pos="2153" w:val="left" w:leader="none"/>
                          </w:tabs>
                          <w:spacing w:before="38"/>
                          <w:ind w:left="52"/>
                          <w:jc w:val="left"/>
                          <w:rPr>
                            <w:sz w:val="18"/>
                          </w:rPr>
                        </w:pPr>
                        <w:r>
                          <w:rPr>
                            <w:sz w:val="18"/>
                          </w:rPr>
                          <w:t>Nat'l Mcaid</w:t>
                        </w:r>
                        <w:r>
                          <w:rPr>
                            <w:spacing w:val="-7"/>
                            <w:sz w:val="18"/>
                          </w:rPr>
                          <w:t> </w:t>
                        </w:r>
                        <w:r>
                          <w:rPr>
                            <w:sz w:val="18"/>
                          </w:rPr>
                          <w:t>90th</w:t>
                        </w:r>
                        <w:r>
                          <w:rPr>
                            <w:spacing w:val="-4"/>
                            <w:sz w:val="18"/>
                          </w:rPr>
                          <w:t> </w:t>
                        </w:r>
                        <w:r>
                          <w:rPr>
                            <w:sz w:val="18"/>
                          </w:rPr>
                          <w:t>Pctile:</w:t>
                          <w:tab/>
                          <w:t>53.8%</w:t>
                        </w:r>
                      </w:p>
                      <w:p>
                        <w:pPr>
                          <w:pStyle w:val="TableParagraph"/>
                          <w:tabs>
                            <w:tab w:pos="2153" w:val="left" w:leader="none"/>
                          </w:tabs>
                          <w:spacing w:before="87"/>
                          <w:ind w:left="52"/>
                          <w:jc w:val="left"/>
                          <w:rPr>
                            <w:sz w:val="18"/>
                          </w:rPr>
                        </w:pPr>
                        <w:r>
                          <w:rPr>
                            <w:sz w:val="18"/>
                          </w:rPr>
                          <w:t>Nat'l Mcaid</w:t>
                        </w:r>
                        <w:r>
                          <w:rPr>
                            <w:spacing w:val="-7"/>
                            <w:sz w:val="18"/>
                          </w:rPr>
                          <w:t> </w:t>
                        </w:r>
                        <w:r>
                          <w:rPr>
                            <w:sz w:val="18"/>
                          </w:rPr>
                          <w:t>75th</w:t>
                        </w:r>
                        <w:r>
                          <w:rPr>
                            <w:spacing w:val="-4"/>
                            <w:sz w:val="18"/>
                          </w:rPr>
                          <w:t> </w:t>
                        </w:r>
                        <w:r>
                          <w:rPr>
                            <w:sz w:val="18"/>
                          </w:rPr>
                          <w:t>Pctile:</w:t>
                          <w:tab/>
                          <w:t>48.4%</w:t>
                        </w:r>
                      </w:p>
                    </w:tc>
                    <w:tc>
                      <w:tcPr>
                        <w:tcW w:w="2163" w:type="dxa"/>
                        <w:gridSpan w:val="2"/>
                        <w:tcBorders>
                          <w:top w:val="single" w:sz="12" w:space="0" w:color="000000"/>
                          <w:bottom w:val="thinThickMediumGap" w:sz="6" w:space="0" w:color="000000"/>
                        </w:tcBorders>
                      </w:tcPr>
                      <w:p>
                        <w:pPr>
                          <w:pStyle w:val="TableParagraph"/>
                          <w:spacing w:before="38"/>
                          <w:ind w:left="159"/>
                          <w:jc w:val="left"/>
                          <w:rPr>
                            <w:sz w:val="18"/>
                          </w:rPr>
                        </w:pPr>
                        <w:r>
                          <w:rPr>
                            <w:sz w:val="18"/>
                          </w:rPr>
                          <w:t>Nat'l Mcaid Mean:</w:t>
                        </w:r>
                      </w:p>
                      <w:p>
                        <w:pPr>
                          <w:pStyle w:val="TableParagraph"/>
                          <w:spacing w:before="87"/>
                          <w:ind w:left="159"/>
                          <w:jc w:val="left"/>
                          <w:rPr>
                            <w:sz w:val="18"/>
                          </w:rPr>
                        </w:pPr>
                        <w:r>
                          <w:rPr>
                            <w:sz w:val="18"/>
                          </w:rPr>
                          <w:t>MA Commercial Mean:</w:t>
                        </w:r>
                      </w:p>
                    </w:tc>
                    <w:tc>
                      <w:tcPr>
                        <w:tcW w:w="895" w:type="dxa"/>
                        <w:gridSpan w:val="2"/>
                        <w:tcBorders>
                          <w:top w:val="single" w:sz="12" w:space="0" w:color="000000"/>
                          <w:bottom w:val="thinThickMediumGap" w:sz="6" w:space="0" w:color="000000"/>
                        </w:tcBorders>
                      </w:tcPr>
                      <w:p>
                        <w:pPr>
                          <w:pStyle w:val="TableParagraph"/>
                          <w:spacing w:before="38"/>
                          <w:ind w:left="172"/>
                          <w:jc w:val="left"/>
                          <w:rPr>
                            <w:sz w:val="18"/>
                          </w:rPr>
                        </w:pPr>
                        <w:r>
                          <w:rPr>
                            <w:sz w:val="18"/>
                          </w:rPr>
                          <w:t>39.5%</w:t>
                        </w:r>
                      </w:p>
                      <w:p>
                        <w:pPr>
                          <w:pStyle w:val="TableParagraph"/>
                          <w:spacing w:before="87"/>
                          <w:ind w:left="172"/>
                          <w:jc w:val="left"/>
                          <w:rPr>
                            <w:sz w:val="18"/>
                          </w:rPr>
                        </w:pPr>
                        <w:r>
                          <w:rPr>
                            <w:sz w:val="18"/>
                          </w:rPr>
                          <w:t>50.2%</w:t>
                        </w:r>
                      </w:p>
                    </w:tc>
                    <w:tc>
                      <w:tcPr>
                        <w:tcW w:w="2640" w:type="dxa"/>
                        <w:gridSpan w:val="3"/>
                        <w:tcBorders>
                          <w:top w:val="single" w:sz="12" w:space="0" w:color="000000"/>
                          <w:bottom w:val="thinThickMediumGap" w:sz="6" w:space="0" w:color="000000"/>
                        </w:tcBorders>
                      </w:tcPr>
                      <w:p>
                        <w:pPr>
                          <w:pStyle w:val="TableParagraph"/>
                          <w:spacing w:before="38"/>
                          <w:ind w:left="212"/>
                          <w:jc w:val="left"/>
                          <w:rPr>
                            <w:sz w:val="18"/>
                          </w:rPr>
                        </w:pPr>
                        <w:r>
                          <w:rPr>
                            <w:sz w:val="18"/>
                          </w:rPr>
                          <w:t>MassHealth Weighted Mean:</w:t>
                        </w:r>
                      </w:p>
                      <w:p>
                        <w:pPr>
                          <w:pStyle w:val="TableParagraph"/>
                          <w:spacing w:before="87"/>
                          <w:ind w:left="212"/>
                          <w:jc w:val="left"/>
                          <w:rPr>
                            <w:sz w:val="18"/>
                          </w:rPr>
                        </w:pPr>
                        <w:r>
                          <w:rPr>
                            <w:sz w:val="18"/>
                          </w:rPr>
                          <w:t>MassHealth Median:</w:t>
                        </w:r>
                      </w:p>
                    </w:tc>
                    <w:tc>
                      <w:tcPr>
                        <w:tcW w:w="1246" w:type="dxa"/>
                        <w:tcBorders>
                          <w:top w:val="single" w:sz="12" w:space="0" w:color="000000"/>
                          <w:bottom w:val="thinThickMediumGap" w:sz="6" w:space="0" w:color="000000"/>
                          <w:right w:val="single" w:sz="12" w:space="0" w:color="000000"/>
                        </w:tcBorders>
                      </w:tcPr>
                      <w:p>
                        <w:pPr>
                          <w:pStyle w:val="TableParagraph"/>
                          <w:spacing w:before="38"/>
                          <w:ind w:left="403"/>
                          <w:jc w:val="left"/>
                          <w:rPr>
                            <w:sz w:val="18"/>
                          </w:rPr>
                        </w:pPr>
                        <w:r>
                          <w:rPr>
                            <w:sz w:val="18"/>
                          </w:rPr>
                          <w:t>63.7%</w:t>
                        </w:r>
                      </w:p>
                      <w:p>
                        <w:pPr>
                          <w:pStyle w:val="TableParagraph"/>
                          <w:spacing w:before="87"/>
                          <w:ind w:left="403"/>
                          <w:jc w:val="left"/>
                          <w:rPr>
                            <w:sz w:val="18"/>
                          </w:rPr>
                        </w:pPr>
                        <w:r>
                          <w:rPr>
                            <w:sz w:val="18"/>
                          </w:rPr>
                          <w:t>69.2%</w:t>
                        </w:r>
                      </w:p>
                    </w:tc>
                  </w:tr>
                  <w:tr>
                    <w:trPr>
                      <w:trHeight w:val="320" w:hRule="atLeast"/>
                    </w:trPr>
                    <w:tc>
                      <w:tcPr>
                        <w:tcW w:w="9924" w:type="dxa"/>
                        <w:gridSpan w:val="11"/>
                        <w:tcBorders>
                          <w:top w:val="thickThinMediumGap" w:sz="6" w:space="0" w:color="000000"/>
                          <w:left w:val="single" w:sz="6" w:space="0" w:color="000000"/>
                          <w:bottom w:val="single" w:sz="12" w:space="0" w:color="000000"/>
                          <w:right w:val="single" w:sz="8" w:space="0" w:color="000000"/>
                        </w:tcBorders>
                        <w:shd w:val="clear" w:color="auto" w:fill="666666"/>
                      </w:tcPr>
                      <w:p>
                        <w:pPr>
                          <w:pStyle w:val="TableParagraph"/>
                          <w:spacing w:before="67"/>
                          <w:ind w:left="54"/>
                          <w:jc w:val="left"/>
                          <w:rPr>
                            <w:b/>
                            <w:sz w:val="20"/>
                          </w:rPr>
                        </w:pPr>
                        <w:r>
                          <w:rPr>
                            <w:b/>
                            <w:color w:val="FFFFFF"/>
                            <w:sz w:val="20"/>
                          </w:rPr>
                          <w:t>MassHealth Plan Rates</w:t>
                        </w:r>
                      </w:p>
                    </w:tc>
                  </w:tr>
                  <w:tr>
                    <w:trPr>
                      <w:trHeight w:val="280" w:hRule="atLeast"/>
                    </w:trPr>
                    <w:tc>
                      <w:tcPr>
                        <w:tcW w:w="775" w:type="dxa"/>
                        <w:tcBorders>
                          <w:top w:val="single" w:sz="12" w:space="0" w:color="000000"/>
                          <w:left w:val="single" w:sz="4" w:space="0" w:color="000000"/>
                          <w:bottom w:val="single" w:sz="8" w:space="0" w:color="000000"/>
                          <w:right w:val="single" w:sz="8" w:space="0" w:color="000000"/>
                        </w:tcBorders>
                      </w:tcPr>
                      <w:p>
                        <w:pPr>
                          <w:pStyle w:val="TableParagraph"/>
                          <w:spacing w:before="37"/>
                          <w:ind w:left="188"/>
                          <w:jc w:val="left"/>
                          <w:rPr>
                            <w:b/>
                            <w:sz w:val="18"/>
                          </w:rPr>
                        </w:pPr>
                        <w:r>
                          <w:rPr>
                            <w:b/>
                            <w:sz w:val="18"/>
                          </w:rPr>
                          <w:t>2009</w:t>
                        </w:r>
                      </w:p>
                    </w:tc>
                    <w:tc>
                      <w:tcPr>
                        <w:tcW w:w="1569" w:type="dxa"/>
                        <w:tcBorders>
                          <w:top w:val="single" w:sz="12" w:space="0" w:color="000000"/>
                          <w:left w:val="single" w:sz="8" w:space="0" w:color="000000"/>
                          <w:bottom w:val="single" w:sz="8" w:space="0" w:color="000000"/>
                        </w:tcBorders>
                      </w:tcPr>
                      <w:p>
                        <w:pPr>
                          <w:pStyle w:val="TableParagraph"/>
                          <w:tabs>
                            <w:tab w:pos="1069" w:val="left" w:leader="none"/>
                          </w:tabs>
                          <w:spacing w:before="37"/>
                          <w:ind w:left="402"/>
                          <w:jc w:val="left"/>
                          <w:rPr>
                            <w:b/>
                            <w:sz w:val="18"/>
                          </w:rPr>
                        </w:pPr>
                        <w:r>
                          <w:rPr>
                            <w:b/>
                            <w:sz w:val="18"/>
                          </w:rPr>
                          <w:t>Num</w:t>
                          <w:tab/>
                          <w:t>Den</w:t>
                        </w:r>
                      </w:p>
                    </w:tc>
                    <w:tc>
                      <w:tcPr>
                        <w:tcW w:w="637" w:type="dxa"/>
                        <w:tcBorders>
                          <w:top w:val="single" w:sz="12" w:space="0" w:color="000000"/>
                          <w:bottom w:val="single" w:sz="8" w:space="0" w:color="000000"/>
                        </w:tcBorders>
                        <w:shd w:val="clear" w:color="auto" w:fill="CCCCCC"/>
                      </w:tcPr>
                      <w:p>
                        <w:pPr>
                          <w:pStyle w:val="TableParagraph"/>
                          <w:spacing w:before="37"/>
                          <w:ind w:left="42" w:right="41"/>
                          <w:rPr>
                            <w:b/>
                            <w:sz w:val="18"/>
                          </w:rPr>
                        </w:pPr>
                        <w:r>
                          <w:rPr>
                            <w:b/>
                            <w:sz w:val="18"/>
                          </w:rPr>
                          <w:t>Rate</w:t>
                        </w:r>
                      </w:p>
                    </w:tc>
                    <w:tc>
                      <w:tcPr>
                        <w:tcW w:w="1232" w:type="dxa"/>
                        <w:tcBorders>
                          <w:top w:val="single" w:sz="12" w:space="0" w:color="000000"/>
                          <w:bottom w:val="single" w:sz="8" w:space="0" w:color="000000"/>
                          <w:right w:val="single" w:sz="4" w:space="0" w:color="000000"/>
                        </w:tcBorders>
                      </w:tcPr>
                      <w:p>
                        <w:pPr>
                          <w:pStyle w:val="TableParagraph"/>
                          <w:tabs>
                            <w:tab w:pos="604" w:val="left" w:leader="none"/>
                          </w:tabs>
                          <w:spacing w:before="37"/>
                          <w:ind w:right="4"/>
                          <w:rPr>
                            <w:b/>
                            <w:sz w:val="18"/>
                          </w:rPr>
                        </w:pPr>
                        <w:r>
                          <w:rPr>
                            <w:b/>
                            <w:sz w:val="18"/>
                          </w:rPr>
                          <w:t>LCL</w:t>
                          <w:tab/>
                          <w:t>UCL</w:t>
                        </w:r>
                      </w:p>
                    </w:tc>
                    <w:tc>
                      <w:tcPr>
                        <w:tcW w:w="1456" w:type="dxa"/>
                        <w:gridSpan w:val="2"/>
                        <w:vMerge w:val="restart"/>
                        <w:tcBorders>
                          <w:top w:val="single" w:sz="8" w:space="0" w:color="000000"/>
                          <w:left w:val="single" w:sz="4" w:space="0" w:color="000000"/>
                          <w:right w:val="single" w:sz="4" w:space="0" w:color="000000"/>
                        </w:tcBorders>
                      </w:tcPr>
                      <w:p>
                        <w:pPr>
                          <w:pStyle w:val="TableParagraph"/>
                          <w:jc w:val="left"/>
                          <w:rPr>
                            <w:rFonts w:ascii="Times New Roman"/>
                            <w:sz w:val="18"/>
                          </w:rPr>
                        </w:pPr>
                      </w:p>
                    </w:tc>
                    <w:tc>
                      <w:tcPr>
                        <w:tcW w:w="740" w:type="dxa"/>
                        <w:gridSpan w:val="2"/>
                        <w:tcBorders>
                          <w:top w:val="single" w:sz="8" w:space="0" w:color="000000"/>
                          <w:left w:val="single" w:sz="4" w:space="0" w:color="000000"/>
                          <w:bottom w:val="single" w:sz="8" w:space="0" w:color="000000"/>
                          <w:right w:val="single" w:sz="8" w:space="0" w:color="000000"/>
                        </w:tcBorders>
                      </w:tcPr>
                      <w:p>
                        <w:pPr>
                          <w:pStyle w:val="TableParagraph"/>
                          <w:spacing w:before="37"/>
                          <w:ind w:left="175"/>
                          <w:jc w:val="left"/>
                          <w:rPr>
                            <w:b/>
                            <w:sz w:val="18"/>
                          </w:rPr>
                        </w:pPr>
                        <w:r>
                          <w:rPr>
                            <w:b/>
                            <w:sz w:val="18"/>
                          </w:rPr>
                          <w:t>2007</w:t>
                        </w:r>
                      </w:p>
                    </w:tc>
                    <w:tc>
                      <w:tcPr>
                        <w:tcW w:w="1621" w:type="dxa"/>
                        <w:tcBorders>
                          <w:top w:val="single" w:sz="8" w:space="0" w:color="000000"/>
                          <w:left w:val="single" w:sz="8" w:space="0" w:color="000000"/>
                          <w:bottom w:val="single" w:sz="8" w:space="0" w:color="000000"/>
                        </w:tcBorders>
                      </w:tcPr>
                      <w:p>
                        <w:pPr>
                          <w:pStyle w:val="TableParagraph"/>
                          <w:tabs>
                            <w:tab w:pos="1114" w:val="left" w:leader="none"/>
                          </w:tabs>
                          <w:spacing w:before="37"/>
                          <w:ind w:left="433"/>
                          <w:jc w:val="left"/>
                          <w:rPr>
                            <w:b/>
                            <w:sz w:val="18"/>
                          </w:rPr>
                        </w:pPr>
                        <w:r>
                          <w:rPr>
                            <w:b/>
                            <w:sz w:val="18"/>
                          </w:rPr>
                          <w:t>Num</w:t>
                          <w:tab/>
                          <w:t>Den</w:t>
                        </w:r>
                      </w:p>
                    </w:tc>
                    <w:tc>
                      <w:tcPr>
                        <w:tcW w:w="649" w:type="dxa"/>
                        <w:tcBorders>
                          <w:top w:val="single" w:sz="8" w:space="0" w:color="000000"/>
                          <w:bottom w:val="single" w:sz="8" w:space="0" w:color="000000"/>
                        </w:tcBorders>
                        <w:shd w:val="clear" w:color="auto" w:fill="CCCCCC"/>
                      </w:tcPr>
                      <w:p>
                        <w:pPr>
                          <w:pStyle w:val="TableParagraph"/>
                          <w:spacing w:before="37"/>
                          <w:ind w:left="128"/>
                          <w:jc w:val="left"/>
                          <w:rPr>
                            <w:b/>
                            <w:sz w:val="18"/>
                          </w:rPr>
                        </w:pPr>
                        <w:r>
                          <w:rPr>
                            <w:b/>
                            <w:sz w:val="18"/>
                          </w:rPr>
                          <w:t>Rate</w:t>
                        </w:r>
                      </w:p>
                    </w:tc>
                    <w:tc>
                      <w:tcPr>
                        <w:tcW w:w="1246" w:type="dxa"/>
                        <w:tcBorders>
                          <w:top w:val="single" w:sz="8" w:space="0" w:color="000000"/>
                          <w:bottom w:val="single" w:sz="8" w:space="0" w:color="000000"/>
                          <w:right w:val="single" w:sz="4" w:space="0" w:color="000000"/>
                        </w:tcBorders>
                      </w:tcPr>
                      <w:p>
                        <w:pPr>
                          <w:pStyle w:val="TableParagraph"/>
                          <w:tabs>
                            <w:tab w:pos="618" w:val="left" w:leader="none"/>
                          </w:tabs>
                          <w:spacing w:before="37"/>
                          <w:rPr>
                            <w:b/>
                            <w:sz w:val="18"/>
                          </w:rPr>
                        </w:pPr>
                        <w:r>
                          <w:rPr>
                            <w:b/>
                            <w:sz w:val="18"/>
                          </w:rPr>
                          <w:t>LCL</w:t>
                          <w:tab/>
                          <w:t>UCL</w:t>
                        </w:r>
                      </w:p>
                    </w:tc>
                  </w:tr>
                  <w:tr>
                    <w:trPr>
                      <w:trHeight w:val="300" w:hRule="atLeast"/>
                    </w:trPr>
                    <w:tc>
                      <w:tcPr>
                        <w:tcW w:w="775" w:type="dxa"/>
                        <w:tcBorders>
                          <w:top w:val="single" w:sz="8" w:space="0" w:color="000000"/>
                          <w:left w:val="single" w:sz="4" w:space="0" w:color="000000"/>
                          <w:right w:val="single" w:sz="8" w:space="0" w:color="000000"/>
                        </w:tcBorders>
                      </w:tcPr>
                      <w:p>
                        <w:pPr>
                          <w:pStyle w:val="TableParagraph"/>
                          <w:spacing w:before="37"/>
                          <w:ind w:left="16"/>
                          <w:jc w:val="left"/>
                          <w:rPr>
                            <w:b/>
                            <w:sz w:val="18"/>
                          </w:rPr>
                        </w:pPr>
                        <w:r>
                          <w:rPr>
                            <w:b/>
                            <w:sz w:val="18"/>
                          </w:rPr>
                          <w:t>PCCP</w:t>
                        </w:r>
                      </w:p>
                    </w:tc>
                    <w:tc>
                      <w:tcPr>
                        <w:tcW w:w="1569" w:type="dxa"/>
                        <w:tcBorders>
                          <w:top w:val="single" w:sz="8" w:space="0" w:color="000000"/>
                          <w:left w:val="single" w:sz="8" w:space="0" w:color="000000"/>
                        </w:tcBorders>
                      </w:tcPr>
                      <w:p>
                        <w:pPr>
                          <w:pStyle w:val="TableParagraph"/>
                          <w:tabs>
                            <w:tab w:pos="1089" w:val="left" w:leader="none"/>
                          </w:tabs>
                          <w:spacing w:before="38"/>
                          <w:ind w:left="19"/>
                          <w:jc w:val="left"/>
                          <w:rPr>
                            <w:sz w:val="18"/>
                          </w:rPr>
                        </w:pPr>
                        <w:r>
                          <w:rPr>
                            <w:sz w:val="18"/>
                          </w:rPr>
                          <w:t>(A)  </w:t>
                        </w:r>
                        <w:r>
                          <w:rPr>
                            <w:spacing w:val="40"/>
                            <w:sz w:val="18"/>
                          </w:rPr>
                          <w:t> </w:t>
                        </w:r>
                        <w:r>
                          <w:rPr>
                            <w:sz w:val="18"/>
                          </w:rPr>
                          <w:t>325</w:t>
                          <w:tab/>
                          <w:t>443</w:t>
                        </w:r>
                      </w:p>
                    </w:tc>
                    <w:tc>
                      <w:tcPr>
                        <w:tcW w:w="637" w:type="dxa"/>
                        <w:tcBorders>
                          <w:top w:val="single" w:sz="8" w:space="0" w:color="000000"/>
                        </w:tcBorders>
                        <w:shd w:val="clear" w:color="auto" w:fill="CCCCCC"/>
                      </w:tcPr>
                      <w:p>
                        <w:pPr>
                          <w:pStyle w:val="TableParagraph"/>
                          <w:spacing w:before="38"/>
                          <w:ind w:left="42" w:right="41"/>
                          <w:rPr>
                            <w:sz w:val="18"/>
                          </w:rPr>
                        </w:pPr>
                        <w:r>
                          <w:rPr>
                            <w:sz w:val="18"/>
                          </w:rPr>
                          <w:t>73.4%</w:t>
                        </w:r>
                      </w:p>
                    </w:tc>
                    <w:tc>
                      <w:tcPr>
                        <w:tcW w:w="1232" w:type="dxa"/>
                        <w:tcBorders>
                          <w:top w:val="single" w:sz="8" w:space="0" w:color="000000"/>
                          <w:right w:val="single" w:sz="4" w:space="0" w:color="000000"/>
                        </w:tcBorders>
                      </w:tcPr>
                      <w:p>
                        <w:pPr>
                          <w:pStyle w:val="TableParagraph"/>
                          <w:spacing w:before="38"/>
                          <w:ind w:right="12"/>
                          <w:rPr>
                            <w:sz w:val="18"/>
                          </w:rPr>
                        </w:pPr>
                        <w:r>
                          <w:rPr>
                            <w:sz w:val="18"/>
                          </w:rPr>
                          <w:t>69.1% 77.6%</w:t>
                        </w:r>
                      </w:p>
                    </w:tc>
                    <w:tc>
                      <w:tcPr>
                        <w:tcW w:w="1456" w:type="dxa"/>
                        <w:gridSpan w:val="2"/>
                        <w:vMerge/>
                        <w:tcBorders>
                          <w:top w:val="nil"/>
                          <w:left w:val="single" w:sz="4" w:space="0" w:color="000000"/>
                          <w:right w:val="single" w:sz="4" w:space="0" w:color="000000"/>
                        </w:tcBorders>
                      </w:tcPr>
                      <w:p>
                        <w:pPr>
                          <w:rPr>
                            <w:sz w:val="2"/>
                            <w:szCs w:val="2"/>
                          </w:rPr>
                        </w:pPr>
                      </w:p>
                    </w:tc>
                    <w:tc>
                      <w:tcPr>
                        <w:tcW w:w="740" w:type="dxa"/>
                        <w:gridSpan w:val="2"/>
                        <w:tcBorders>
                          <w:top w:val="single" w:sz="8" w:space="0" w:color="000000"/>
                          <w:left w:val="single" w:sz="4" w:space="0" w:color="000000"/>
                          <w:right w:val="single" w:sz="8" w:space="0" w:color="000000"/>
                        </w:tcBorders>
                      </w:tcPr>
                      <w:p>
                        <w:pPr>
                          <w:pStyle w:val="TableParagraph"/>
                          <w:spacing w:before="51"/>
                          <w:ind w:left="25"/>
                          <w:jc w:val="left"/>
                          <w:rPr>
                            <w:b/>
                            <w:sz w:val="18"/>
                          </w:rPr>
                        </w:pPr>
                        <w:r>
                          <w:rPr>
                            <w:b/>
                            <w:sz w:val="18"/>
                          </w:rPr>
                          <w:t>PCCP</w:t>
                        </w:r>
                      </w:p>
                    </w:tc>
                    <w:tc>
                      <w:tcPr>
                        <w:tcW w:w="1621" w:type="dxa"/>
                        <w:tcBorders>
                          <w:top w:val="single" w:sz="8" w:space="0" w:color="000000"/>
                          <w:left w:val="single" w:sz="8" w:space="0" w:color="000000"/>
                        </w:tcBorders>
                      </w:tcPr>
                      <w:p>
                        <w:pPr>
                          <w:pStyle w:val="TableParagraph"/>
                          <w:tabs>
                            <w:tab w:pos="483" w:val="left" w:leader="none"/>
                            <w:tab w:pos="1135" w:val="left" w:leader="none"/>
                          </w:tabs>
                          <w:spacing w:before="52"/>
                          <w:ind w:left="31"/>
                          <w:jc w:val="left"/>
                          <w:rPr>
                            <w:sz w:val="18"/>
                          </w:rPr>
                        </w:pPr>
                        <w:r>
                          <w:rPr>
                            <w:sz w:val="18"/>
                          </w:rPr>
                          <w:t>(A)</w:t>
                          <w:tab/>
                          <w:t>334</w:t>
                          <w:tab/>
                          <w:t>445</w:t>
                        </w:r>
                      </w:p>
                    </w:tc>
                    <w:tc>
                      <w:tcPr>
                        <w:tcW w:w="649" w:type="dxa"/>
                        <w:tcBorders>
                          <w:top w:val="single" w:sz="8" w:space="0" w:color="000000"/>
                        </w:tcBorders>
                        <w:shd w:val="clear" w:color="auto" w:fill="CCCCCC"/>
                      </w:tcPr>
                      <w:p>
                        <w:pPr>
                          <w:pStyle w:val="TableParagraph"/>
                          <w:spacing w:before="52"/>
                          <w:ind w:left="68"/>
                          <w:jc w:val="left"/>
                          <w:rPr>
                            <w:sz w:val="18"/>
                          </w:rPr>
                        </w:pPr>
                        <w:r>
                          <w:rPr>
                            <w:sz w:val="18"/>
                          </w:rPr>
                          <w:t>75.1%</w:t>
                        </w:r>
                      </w:p>
                    </w:tc>
                    <w:tc>
                      <w:tcPr>
                        <w:tcW w:w="1246" w:type="dxa"/>
                        <w:tcBorders>
                          <w:top w:val="single" w:sz="8" w:space="0" w:color="000000"/>
                          <w:right w:val="single" w:sz="4" w:space="0" w:color="000000"/>
                        </w:tcBorders>
                      </w:tcPr>
                      <w:p>
                        <w:pPr>
                          <w:pStyle w:val="TableParagraph"/>
                          <w:spacing w:before="52"/>
                          <w:ind w:right="6"/>
                          <w:rPr>
                            <w:sz w:val="18"/>
                          </w:rPr>
                        </w:pPr>
                        <w:r>
                          <w:rPr>
                            <w:sz w:val="18"/>
                          </w:rPr>
                          <w:t>70.9%  79.2%</w:t>
                        </w:r>
                      </w:p>
                    </w:tc>
                  </w:tr>
                  <w:tr>
                    <w:trPr>
                      <w:trHeight w:val="300" w:hRule="atLeast"/>
                    </w:trPr>
                    <w:tc>
                      <w:tcPr>
                        <w:tcW w:w="775" w:type="dxa"/>
                        <w:tcBorders>
                          <w:left w:val="single" w:sz="4" w:space="0" w:color="000000"/>
                          <w:right w:val="single" w:sz="8" w:space="0" w:color="000000"/>
                        </w:tcBorders>
                      </w:tcPr>
                      <w:p>
                        <w:pPr>
                          <w:pStyle w:val="TableParagraph"/>
                          <w:spacing w:before="38"/>
                          <w:ind w:left="16"/>
                          <w:jc w:val="left"/>
                          <w:rPr>
                            <w:b/>
                            <w:sz w:val="18"/>
                          </w:rPr>
                        </w:pPr>
                        <w:r>
                          <w:rPr>
                            <w:b/>
                            <w:sz w:val="18"/>
                          </w:rPr>
                          <w:t>NHP</w:t>
                        </w:r>
                      </w:p>
                    </w:tc>
                    <w:tc>
                      <w:tcPr>
                        <w:tcW w:w="1569" w:type="dxa"/>
                        <w:tcBorders>
                          <w:left w:val="single" w:sz="8" w:space="0" w:color="000000"/>
                        </w:tcBorders>
                      </w:tcPr>
                      <w:p>
                        <w:pPr>
                          <w:pStyle w:val="TableParagraph"/>
                          <w:tabs>
                            <w:tab w:pos="502" w:val="left" w:leader="none"/>
                            <w:tab w:pos="1388" w:val="right" w:leader="none"/>
                          </w:tabs>
                          <w:spacing w:before="40"/>
                          <w:ind w:left="19"/>
                          <w:jc w:val="left"/>
                          <w:rPr>
                            <w:sz w:val="18"/>
                          </w:rPr>
                        </w:pPr>
                        <w:r>
                          <w:rPr>
                            <w:sz w:val="18"/>
                          </w:rPr>
                          <w:t>(A)</w:t>
                          <w:tab/>
                          <w:t>78</w:t>
                          <w:tab/>
                          <w:t>120</w:t>
                        </w:r>
                      </w:p>
                    </w:tc>
                    <w:tc>
                      <w:tcPr>
                        <w:tcW w:w="637" w:type="dxa"/>
                        <w:shd w:val="clear" w:color="auto" w:fill="CCCCCC"/>
                      </w:tcPr>
                      <w:p>
                        <w:pPr>
                          <w:pStyle w:val="TableParagraph"/>
                          <w:spacing w:before="40"/>
                          <w:ind w:left="42" w:right="41"/>
                          <w:rPr>
                            <w:sz w:val="18"/>
                          </w:rPr>
                        </w:pPr>
                        <w:r>
                          <w:rPr>
                            <w:sz w:val="18"/>
                          </w:rPr>
                          <w:t>65.0%</w:t>
                        </w:r>
                      </w:p>
                    </w:tc>
                    <w:tc>
                      <w:tcPr>
                        <w:tcW w:w="1232" w:type="dxa"/>
                        <w:tcBorders>
                          <w:right w:val="single" w:sz="4" w:space="0" w:color="000000"/>
                        </w:tcBorders>
                      </w:tcPr>
                      <w:p>
                        <w:pPr>
                          <w:pStyle w:val="TableParagraph"/>
                          <w:spacing w:before="40"/>
                          <w:ind w:right="12"/>
                          <w:rPr>
                            <w:sz w:val="18"/>
                          </w:rPr>
                        </w:pPr>
                        <w:r>
                          <w:rPr>
                            <w:sz w:val="18"/>
                          </w:rPr>
                          <w:t>56.0% 74.0%</w:t>
                        </w:r>
                      </w:p>
                    </w:tc>
                    <w:tc>
                      <w:tcPr>
                        <w:tcW w:w="1456" w:type="dxa"/>
                        <w:gridSpan w:val="2"/>
                        <w:vMerge/>
                        <w:tcBorders>
                          <w:top w:val="nil"/>
                          <w:left w:val="single" w:sz="4" w:space="0" w:color="000000"/>
                          <w:right w:val="single" w:sz="4" w:space="0" w:color="000000"/>
                        </w:tcBorders>
                      </w:tcPr>
                      <w:p>
                        <w:pPr>
                          <w:rPr>
                            <w:sz w:val="2"/>
                            <w:szCs w:val="2"/>
                          </w:rPr>
                        </w:pPr>
                      </w:p>
                    </w:tc>
                    <w:tc>
                      <w:tcPr>
                        <w:tcW w:w="740" w:type="dxa"/>
                        <w:gridSpan w:val="2"/>
                        <w:tcBorders>
                          <w:left w:val="single" w:sz="4" w:space="0" w:color="000000"/>
                          <w:right w:val="single" w:sz="8" w:space="0" w:color="000000"/>
                        </w:tcBorders>
                      </w:tcPr>
                      <w:p>
                        <w:pPr>
                          <w:pStyle w:val="TableParagraph"/>
                          <w:spacing w:before="58"/>
                          <w:ind w:left="25"/>
                          <w:jc w:val="left"/>
                          <w:rPr>
                            <w:b/>
                            <w:sz w:val="18"/>
                          </w:rPr>
                        </w:pPr>
                        <w:r>
                          <w:rPr>
                            <w:b/>
                            <w:sz w:val="18"/>
                          </w:rPr>
                          <w:t>NHP</w:t>
                        </w:r>
                      </w:p>
                    </w:tc>
                    <w:tc>
                      <w:tcPr>
                        <w:tcW w:w="1621" w:type="dxa"/>
                        <w:tcBorders>
                          <w:left w:val="single" w:sz="8" w:space="0" w:color="000000"/>
                        </w:tcBorders>
                      </w:tcPr>
                      <w:p>
                        <w:pPr>
                          <w:pStyle w:val="TableParagraph"/>
                          <w:tabs>
                            <w:tab w:pos="532" w:val="left" w:leader="none"/>
                            <w:tab w:pos="1383" w:val="right" w:leader="none"/>
                          </w:tabs>
                          <w:spacing w:before="59"/>
                          <w:ind w:left="31"/>
                          <w:jc w:val="left"/>
                          <w:rPr>
                            <w:sz w:val="18"/>
                          </w:rPr>
                        </w:pPr>
                        <w:r>
                          <w:rPr>
                            <w:sz w:val="18"/>
                          </w:rPr>
                          <w:t>(A)</w:t>
                          <w:tab/>
                          <w:t>60</w:t>
                          <w:tab/>
                          <w:t>95</w:t>
                        </w:r>
                      </w:p>
                    </w:tc>
                    <w:tc>
                      <w:tcPr>
                        <w:tcW w:w="649" w:type="dxa"/>
                        <w:shd w:val="clear" w:color="auto" w:fill="CCCCCC"/>
                      </w:tcPr>
                      <w:p>
                        <w:pPr>
                          <w:pStyle w:val="TableParagraph"/>
                          <w:spacing w:before="59"/>
                          <w:ind w:left="68"/>
                          <w:jc w:val="left"/>
                          <w:rPr>
                            <w:sz w:val="18"/>
                          </w:rPr>
                        </w:pPr>
                        <w:r>
                          <w:rPr>
                            <w:sz w:val="18"/>
                          </w:rPr>
                          <w:t>63.2%</w:t>
                        </w:r>
                      </w:p>
                    </w:tc>
                    <w:tc>
                      <w:tcPr>
                        <w:tcW w:w="1246" w:type="dxa"/>
                        <w:tcBorders>
                          <w:right w:val="single" w:sz="4" w:space="0" w:color="000000"/>
                        </w:tcBorders>
                      </w:tcPr>
                      <w:p>
                        <w:pPr>
                          <w:pStyle w:val="TableParagraph"/>
                          <w:spacing w:before="59"/>
                          <w:ind w:right="6"/>
                          <w:rPr>
                            <w:sz w:val="18"/>
                          </w:rPr>
                        </w:pPr>
                        <w:r>
                          <w:rPr>
                            <w:sz w:val="18"/>
                          </w:rPr>
                          <w:t>52.9%  73.4%</w:t>
                        </w:r>
                      </w:p>
                    </w:tc>
                  </w:tr>
                  <w:tr>
                    <w:trPr>
                      <w:trHeight w:val="300" w:hRule="atLeast"/>
                    </w:trPr>
                    <w:tc>
                      <w:tcPr>
                        <w:tcW w:w="775" w:type="dxa"/>
                        <w:tcBorders>
                          <w:left w:val="single" w:sz="4" w:space="0" w:color="000000"/>
                          <w:right w:val="single" w:sz="8" w:space="0" w:color="000000"/>
                        </w:tcBorders>
                      </w:tcPr>
                      <w:p>
                        <w:pPr>
                          <w:pStyle w:val="TableParagraph"/>
                          <w:spacing w:before="37"/>
                          <w:ind w:left="16"/>
                          <w:jc w:val="left"/>
                          <w:rPr>
                            <w:b/>
                            <w:sz w:val="18"/>
                          </w:rPr>
                        </w:pPr>
                        <w:r>
                          <w:rPr>
                            <w:b/>
                            <w:sz w:val="18"/>
                          </w:rPr>
                          <w:t>NH</w:t>
                        </w:r>
                      </w:p>
                    </w:tc>
                    <w:tc>
                      <w:tcPr>
                        <w:tcW w:w="1569" w:type="dxa"/>
                        <w:tcBorders>
                          <w:left w:val="single" w:sz="8" w:space="0" w:color="000000"/>
                        </w:tcBorders>
                      </w:tcPr>
                      <w:p>
                        <w:pPr>
                          <w:pStyle w:val="TableParagraph"/>
                          <w:tabs>
                            <w:tab w:pos="1089" w:val="left" w:leader="none"/>
                          </w:tabs>
                          <w:spacing w:before="38"/>
                          <w:ind w:left="19"/>
                          <w:jc w:val="left"/>
                          <w:rPr>
                            <w:sz w:val="18"/>
                          </w:rPr>
                        </w:pPr>
                        <w:r>
                          <w:rPr>
                            <w:sz w:val="18"/>
                          </w:rPr>
                          <w:t>(A)  </w:t>
                        </w:r>
                        <w:r>
                          <w:rPr>
                            <w:spacing w:val="40"/>
                            <w:sz w:val="18"/>
                          </w:rPr>
                          <w:t> </w:t>
                        </w:r>
                        <w:r>
                          <w:rPr>
                            <w:sz w:val="18"/>
                          </w:rPr>
                          <w:t>100</w:t>
                          <w:tab/>
                          <w:t>130</w:t>
                        </w:r>
                      </w:p>
                    </w:tc>
                    <w:tc>
                      <w:tcPr>
                        <w:tcW w:w="637" w:type="dxa"/>
                        <w:shd w:val="clear" w:color="auto" w:fill="CCCCCC"/>
                      </w:tcPr>
                      <w:p>
                        <w:pPr>
                          <w:pStyle w:val="TableParagraph"/>
                          <w:spacing w:before="38"/>
                          <w:ind w:left="42" w:right="41"/>
                          <w:rPr>
                            <w:sz w:val="18"/>
                          </w:rPr>
                        </w:pPr>
                        <w:r>
                          <w:rPr>
                            <w:sz w:val="18"/>
                          </w:rPr>
                          <w:t>76.9%</w:t>
                        </w:r>
                      </w:p>
                    </w:tc>
                    <w:tc>
                      <w:tcPr>
                        <w:tcW w:w="1232" w:type="dxa"/>
                        <w:tcBorders>
                          <w:right w:val="single" w:sz="4" w:space="0" w:color="000000"/>
                        </w:tcBorders>
                      </w:tcPr>
                      <w:p>
                        <w:pPr>
                          <w:pStyle w:val="TableParagraph"/>
                          <w:spacing w:before="38"/>
                          <w:ind w:right="12"/>
                          <w:rPr>
                            <w:sz w:val="18"/>
                          </w:rPr>
                        </w:pPr>
                        <w:r>
                          <w:rPr>
                            <w:sz w:val="18"/>
                          </w:rPr>
                          <w:t>69.3% 84.6%</w:t>
                        </w:r>
                      </w:p>
                    </w:tc>
                    <w:tc>
                      <w:tcPr>
                        <w:tcW w:w="1456" w:type="dxa"/>
                        <w:gridSpan w:val="2"/>
                        <w:vMerge/>
                        <w:tcBorders>
                          <w:top w:val="nil"/>
                          <w:left w:val="single" w:sz="4" w:space="0" w:color="000000"/>
                          <w:right w:val="single" w:sz="4" w:space="0" w:color="000000"/>
                        </w:tcBorders>
                      </w:tcPr>
                      <w:p>
                        <w:pPr>
                          <w:rPr>
                            <w:sz w:val="2"/>
                            <w:szCs w:val="2"/>
                          </w:rPr>
                        </w:pPr>
                      </w:p>
                    </w:tc>
                    <w:tc>
                      <w:tcPr>
                        <w:tcW w:w="740" w:type="dxa"/>
                        <w:gridSpan w:val="2"/>
                        <w:tcBorders>
                          <w:left w:val="single" w:sz="4" w:space="0" w:color="000000"/>
                          <w:right w:val="single" w:sz="8" w:space="0" w:color="000000"/>
                        </w:tcBorders>
                      </w:tcPr>
                      <w:p>
                        <w:pPr>
                          <w:pStyle w:val="TableParagraph"/>
                          <w:spacing w:before="53"/>
                          <w:ind w:left="25"/>
                          <w:jc w:val="left"/>
                          <w:rPr>
                            <w:b/>
                            <w:sz w:val="18"/>
                          </w:rPr>
                        </w:pPr>
                        <w:r>
                          <w:rPr>
                            <w:b/>
                            <w:sz w:val="18"/>
                          </w:rPr>
                          <w:t>NH</w:t>
                        </w:r>
                      </w:p>
                    </w:tc>
                    <w:tc>
                      <w:tcPr>
                        <w:tcW w:w="1621" w:type="dxa"/>
                        <w:tcBorders>
                          <w:left w:val="single" w:sz="8" w:space="0" w:color="000000"/>
                        </w:tcBorders>
                      </w:tcPr>
                      <w:p>
                        <w:pPr>
                          <w:pStyle w:val="TableParagraph"/>
                          <w:tabs>
                            <w:tab w:pos="532" w:val="left" w:leader="none"/>
                            <w:tab w:pos="1383" w:val="right" w:leader="none"/>
                          </w:tabs>
                          <w:spacing w:before="54"/>
                          <w:ind w:left="31"/>
                          <w:jc w:val="left"/>
                          <w:rPr>
                            <w:sz w:val="18"/>
                          </w:rPr>
                        </w:pPr>
                        <w:r>
                          <w:rPr>
                            <w:sz w:val="18"/>
                          </w:rPr>
                          <w:t>(A)</w:t>
                          <w:tab/>
                          <w:t>70</w:t>
                          <w:tab/>
                          <w:t>99</w:t>
                        </w:r>
                      </w:p>
                    </w:tc>
                    <w:tc>
                      <w:tcPr>
                        <w:tcW w:w="649" w:type="dxa"/>
                        <w:shd w:val="clear" w:color="auto" w:fill="CCCCCC"/>
                      </w:tcPr>
                      <w:p>
                        <w:pPr>
                          <w:pStyle w:val="TableParagraph"/>
                          <w:spacing w:before="54"/>
                          <w:ind w:left="68"/>
                          <w:jc w:val="left"/>
                          <w:rPr>
                            <w:sz w:val="18"/>
                          </w:rPr>
                        </w:pPr>
                        <w:r>
                          <w:rPr>
                            <w:sz w:val="18"/>
                          </w:rPr>
                          <w:t>70.7%</w:t>
                        </w:r>
                      </w:p>
                    </w:tc>
                    <w:tc>
                      <w:tcPr>
                        <w:tcW w:w="1246" w:type="dxa"/>
                        <w:tcBorders>
                          <w:right w:val="single" w:sz="4" w:space="0" w:color="000000"/>
                        </w:tcBorders>
                      </w:tcPr>
                      <w:p>
                        <w:pPr>
                          <w:pStyle w:val="TableParagraph"/>
                          <w:spacing w:before="54"/>
                          <w:ind w:right="6"/>
                          <w:rPr>
                            <w:sz w:val="18"/>
                          </w:rPr>
                        </w:pPr>
                        <w:r>
                          <w:rPr>
                            <w:sz w:val="18"/>
                          </w:rPr>
                          <w:t>61.2%  80.2%</w:t>
                        </w:r>
                      </w:p>
                    </w:tc>
                  </w:tr>
                  <w:tr>
                    <w:trPr>
                      <w:trHeight w:val="300" w:hRule="atLeast"/>
                    </w:trPr>
                    <w:tc>
                      <w:tcPr>
                        <w:tcW w:w="775" w:type="dxa"/>
                        <w:tcBorders>
                          <w:left w:val="single" w:sz="4" w:space="0" w:color="000000"/>
                          <w:right w:val="single" w:sz="8" w:space="0" w:color="000000"/>
                        </w:tcBorders>
                      </w:tcPr>
                      <w:p>
                        <w:pPr>
                          <w:pStyle w:val="TableParagraph"/>
                          <w:spacing w:before="40"/>
                          <w:ind w:left="16"/>
                          <w:jc w:val="left"/>
                          <w:rPr>
                            <w:b/>
                            <w:sz w:val="18"/>
                          </w:rPr>
                        </w:pPr>
                        <w:r>
                          <w:rPr>
                            <w:b/>
                            <w:sz w:val="18"/>
                          </w:rPr>
                          <w:t>FCHP</w:t>
                        </w:r>
                      </w:p>
                    </w:tc>
                    <w:tc>
                      <w:tcPr>
                        <w:tcW w:w="1569" w:type="dxa"/>
                        <w:tcBorders>
                          <w:left w:val="single" w:sz="8" w:space="0" w:color="000000"/>
                        </w:tcBorders>
                      </w:tcPr>
                      <w:p>
                        <w:pPr>
                          <w:pStyle w:val="TableParagraph"/>
                          <w:tabs>
                            <w:tab w:pos="552" w:val="left" w:leader="none"/>
                            <w:tab w:pos="1289" w:val="right" w:leader="none"/>
                          </w:tabs>
                          <w:spacing w:before="41"/>
                          <w:ind w:left="19"/>
                          <w:jc w:val="left"/>
                          <w:rPr>
                            <w:sz w:val="18"/>
                          </w:rPr>
                        </w:pPr>
                        <w:r>
                          <w:rPr>
                            <w:sz w:val="18"/>
                          </w:rPr>
                          <w:t>(A)</w:t>
                          <w:tab/>
                          <w:t>5</w:t>
                          <w:tab/>
                          <w:t>5</w:t>
                        </w:r>
                      </w:p>
                    </w:tc>
                    <w:tc>
                      <w:tcPr>
                        <w:tcW w:w="637" w:type="dxa"/>
                        <w:shd w:val="clear" w:color="auto" w:fill="CCCCCC"/>
                      </w:tcPr>
                      <w:p>
                        <w:pPr>
                          <w:pStyle w:val="TableParagraph"/>
                          <w:spacing w:before="41"/>
                          <w:rPr>
                            <w:sz w:val="18"/>
                          </w:rPr>
                        </w:pPr>
                        <w:r>
                          <w:rPr>
                            <w:w w:val="100"/>
                            <w:sz w:val="18"/>
                          </w:rPr>
                          <w:t>.</w:t>
                        </w:r>
                      </w:p>
                    </w:tc>
                    <w:tc>
                      <w:tcPr>
                        <w:tcW w:w="1232" w:type="dxa"/>
                        <w:tcBorders>
                          <w:right w:val="single" w:sz="4" w:space="0" w:color="000000"/>
                        </w:tcBorders>
                      </w:tcPr>
                      <w:p>
                        <w:pPr>
                          <w:pStyle w:val="TableParagraph"/>
                          <w:tabs>
                            <w:tab w:pos="614" w:val="left" w:leader="none"/>
                          </w:tabs>
                          <w:spacing w:before="41"/>
                          <w:ind w:right="13"/>
                          <w:rPr>
                            <w:sz w:val="18"/>
                          </w:rPr>
                        </w:pPr>
                        <w:r>
                          <w:rPr>
                            <w:sz w:val="18"/>
                          </w:rPr>
                          <w:t>.</w:t>
                          <w:tab/>
                          <w:t>.</w:t>
                        </w:r>
                      </w:p>
                    </w:tc>
                    <w:tc>
                      <w:tcPr>
                        <w:tcW w:w="1456" w:type="dxa"/>
                        <w:gridSpan w:val="2"/>
                        <w:vMerge/>
                        <w:tcBorders>
                          <w:top w:val="nil"/>
                          <w:left w:val="single" w:sz="4" w:space="0" w:color="000000"/>
                          <w:right w:val="single" w:sz="4" w:space="0" w:color="000000"/>
                        </w:tcBorders>
                      </w:tcPr>
                      <w:p>
                        <w:pPr>
                          <w:rPr>
                            <w:sz w:val="2"/>
                            <w:szCs w:val="2"/>
                          </w:rPr>
                        </w:pPr>
                      </w:p>
                    </w:tc>
                    <w:tc>
                      <w:tcPr>
                        <w:tcW w:w="740" w:type="dxa"/>
                        <w:gridSpan w:val="2"/>
                        <w:tcBorders>
                          <w:left w:val="single" w:sz="4" w:space="0" w:color="000000"/>
                          <w:right w:val="single" w:sz="8" w:space="0" w:color="000000"/>
                        </w:tcBorders>
                      </w:tcPr>
                      <w:p>
                        <w:pPr>
                          <w:pStyle w:val="TableParagraph"/>
                          <w:spacing w:before="50"/>
                          <w:ind w:left="25"/>
                          <w:jc w:val="left"/>
                          <w:rPr>
                            <w:b/>
                            <w:sz w:val="18"/>
                          </w:rPr>
                        </w:pPr>
                        <w:r>
                          <w:rPr>
                            <w:b/>
                            <w:sz w:val="18"/>
                          </w:rPr>
                          <w:t>FCHP</w:t>
                        </w:r>
                      </w:p>
                    </w:tc>
                    <w:tc>
                      <w:tcPr>
                        <w:tcW w:w="1621" w:type="dxa"/>
                        <w:tcBorders>
                          <w:left w:val="single" w:sz="8" w:space="0" w:color="000000"/>
                        </w:tcBorders>
                      </w:tcPr>
                      <w:p>
                        <w:pPr>
                          <w:pStyle w:val="TableParagraph"/>
                          <w:tabs>
                            <w:tab w:pos="583" w:val="left" w:leader="none"/>
                            <w:tab w:pos="1334" w:val="right" w:leader="none"/>
                          </w:tabs>
                          <w:spacing w:before="52"/>
                          <w:ind w:left="31"/>
                          <w:jc w:val="left"/>
                          <w:rPr>
                            <w:sz w:val="18"/>
                          </w:rPr>
                        </w:pPr>
                        <w:r>
                          <w:rPr>
                            <w:sz w:val="18"/>
                          </w:rPr>
                          <w:t>(A)</w:t>
                          <w:tab/>
                          <w:t>2</w:t>
                          <w:tab/>
                          <w:t>3</w:t>
                        </w:r>
                      </w:p>
                    </w:tc>
                    <w:tc>
                      <w:tcPr>
                        <w:tcW w:w="649" w:type="dxa"/>
                        <w:shd w:val="clear" w:color="auto" w:fill="CCCCCC"/>
                      </w:tcPr>
                      <w:p>
                        <w:pPr>
                          <w:pStyle w:val="TableParagraph"/>
                          <w:spacing w:before="52"/>
                          <w:ind w:right="1"/>
                          <w:rPr>
                            <w:sz w:val="18"/>
                          </w:rPr>
                        </w:pPr>
                        <w:r>
                          <w:rPr>
                            <w:w w:val="100"/>
                            <w:sz w:val="18"/>
                          </w:rPr>
                          <w:t>.</w:t>
                        </w:r>
                      </w:p>
                    </w:tc>
                    <w:tc>
                      <w:tcPr>
                        <w:tcW w:w="1246" w:type="dxa"/>
                        <w:tcBorders>
                          <w:right w:val="single" w:sz="4" w:space="0" w:color="000000"/>
                        </w:tcBorders>
                      </w:tcPr>
                      <w:p>
                        <w:pPr>
                          <w:pStyle w:val="TableParagraph"/>
                          <w:tabs>
                            <w:tab w:pos="627" w:val="left" w:leader="none"/>
                          </w:tabs>
                          <w:spacing w:before="52"/>
                          <w:ind w:right="6"/>
                          <w:rPr>
                            <w:sz w:val="18"/>
                          </w:rPr>
                        </w:pPr>
                        <w:r>
                          <w:rPr>
                            <w:sz w:val="18"/>
                          </w:rPr>
                          <w:t>.</w:t>
                          <w:tab/>
                          <w:t>.</w:t>
                        </w:r>
                      </w:p>
                    </w:tc>
                  </w:tr>
                  <w:tr>
                    <w:trPr>
                      <w:trHeight w:val="280" w:hRule="atLeast"/>
                    </w:trPr>
                    <w:tc>
                      <w:tcPr>
                        <w:tcW w:w="775" w:type="dxa"/>
                        <w:tcBorders>
                          <w:left w:val="single" w:sz="4" w:space="0" w:color="000000"/>
                          <w:bottom w:val="single" w:sz="4" w:space="0" w:color="000000"/>
                          <w:right w:val="single" w:sz="8" w:space="0" w:color="000000"/>
                        </w:tcBorders>
                      </w:tcPr>
                      <w:p>
                        <w:pPr>
                          <w:pStyle w:val="TableParagraph"/>
                          <w:spacing w:before="41"/>
                          <w:ind w:left="16"/>
                          <w:jc w:val="left"/>
                          <w:rPr>
                            <w:b/>
                            <w:sz w:val="18"/>
                          </w:rPr>
                        </w:pPr>
                        <w:r>
                          <w:rPr>
                            <w:b/>
                            <w:sz w:val="18"/>
                          </w:rPr>
                          <w:t>BMCHP</w:t>
                        </w:r>
                      </w:p>
                    </w:tc>
                    <w:tc>
                      <w:tcPr>
                        <w:tcW w:w="1569" w:type="dxa"/>
                        <w:tcBorders>
                          <w:left w:val="single" w:sz="8" w:space="0" w:color="000000"/>
                          <w:bottom w:val="single" w:sz="4" w:space="0" w:color="000000"/>
                        </w:tcBorders>
                      </w:tcPr>
                      <w:p>
                        <w:pPr>
                          <w:pStyle w:val="TableParagraph"/>
                          <w:tabs>
                            <w:tab w:pos="1089" w:val="left" w:leader="none"/>
                          </w:tabs>
                          <w:spacing w:before="42"/>
                          <w:ind w:left="19"/>
                          <w:jc w:val="left"/>
                          <w:rPr>
                            <w:sz w:val="18"/>
                          </w:rPr>
                        </w:pPr>
                        <w:r>
                          <w:rPr>
                            <w:sz w:val="18"/>
                          </w:rPr>
                          <w:t>(A)  </w:t>
                        </w:r>
                        <w:r>
                          <w:rPr>
                            <w:spacing w:val="40"/>
                            <w:sz w:val="18"/>
                          </w:rPr>
                          <w:t> </w:t>
                        </w:r>
                        <w:r>
                          <w:rPr>
                            <w:sz w:val="18"/>
                          </w:rPr>
                          <w:t>119</w:t>
                          <w:tab/>
                          <w:t>283</w:t>
                        </w:r>
                      </w:p>
                    </w:tc>
                    <w:tc>
                      <w:tcPr>
                        <w:tcW w:w="637" w:type="dxa"/>
                        <w:tcBorders>
                          <w:bottom w:val="single" w:sz="4" w:space="0" w:color="000000"/>
                        </w:tcBorders>
                        <w:shd w:val="clear" w:color="auto" w:fill="CCCCCC"/>
                      </w:tcPr>
                      <w:p>
                        <w:pPr>
                          <w:pStyle w:val="TableParagraph"/>
                          <w:spacing w:before="42"/>
                          <w:ind w:left="42" w:right="41"/>
                          <w:rPr>
                            <w:sz w:val="18"/>
                          </w:rPr>
                        </w:pPr>
                        <w:r>
                          <w:rPr>
                            <w:sz w:val="18"/>
                          </w:rPr>
                          <w:t>42.0%</w:t>
                        </w:r>
                      </w:p>
                    </w:tc>
                    <w:tc>
                      <w:tcPr>
                        <w:tcW w:w="1232" w:type="dxa"/>
                        <w:tcBorders>
                          <w:bottom w:val="single" w:sz="4" w:space="0" w:color="000000"/>
                          <w:right w:val="single" w:sz="4" w:space="0" w:color="000000"/>
                        </w:tcBorders>
                      </w:tcPr>
                      <w:p>
                        <w:pPr>
                          <w:pStyle w:val="TableParagraph"/>
                          <w:spacing w:before="42"/>
                          <w:ind w:right="12"/>
                          <w:rPr>
                            <w:sz w:val="18"/>
                          </w:rPr>
                        </w:pPr>
                        <w:r>
                          <w:rPr>
                            <w:sz w:val="18"/>
                          </w:rPr>
                          <w:t>36.1% 48.0%</w:t>
                        </w:r>
                      </w:p>
                    </w:tc>
                    <w:tc>
                      <w:tcPr>
                        <w:tcW w:w="1456" w:type="dxa"/>
                        <w:gridSpan w:val="2"/>
                        <w:vMerge/>
                        <w:tcBorders>
                          <w:top w:val="nil"/>
                          <w:left w:val="single" w:sz="4" w:space="0" w:color="000000"/>
                          <w:right w:val="single" w:sz="4" w:space="0" w:color="000000"/>
                        </w:tcBorders>
                      </w:tcPr>
                      <w:p>
                        <w:pPr>
                          <w:rPr>
                            <w:sz w:val="2"/>
                            <w:szCs w:val="2"/>
                          </w:rPr>
                        </w:pPr>
                      </w:p>
                    </w:tc>
                    <w:tc>
                      <w:tcPr>
                        <w:tcW w:w="740" w:type="dxa"/>
                        <w:gridSpan w:val="2"/>
                        <w:tcBorders>
                          <w:left w:val="single" w:sz="4" w:space="0" w:color="000000"/>
                          <w:bottom w:val="single" w:sz="4" w:space="0" w:color="000000"/>
                          <w:right w:val="single" w:sz="8" w:space="0" w:color="000000"/>
                        </w:tcBorders>
                      </w:tcPr>
                      <w:p>
                        <w:pPr>
                          <w:pStyle w:val="TableParagraph"/>
                          <w:spacing w:before="43"/>
                          <w:ind w:left="25"/>
                          <w:jc w:val="left"/>
                          <w:rPr>
                            <w:b/>
                            <w:sz w:val="18"/>
                          </w:rPr>
                        </w:pPr>
                        <w:r>
                          <w:rPr>
                            <w:b/>
                            <w:sz w:val="18"/>
                          </w:rPr>
                          <w:t>BMCHP</w:t>
                        </w:r>
                      </w:p>
                    </w:tc>
                    <w:tc>
                      <w:tcPr>
                        <w:tcW w:w="1621" w:type="dxa"/>
                        <w:tcBorders>
                          <w:left w:val="single" w:sz="8" w:space="0" w:color="000000"/>
                          <w:bottom w:val="single" w:sz="4" w:space="0" w:color="000000"/>
                        </w:tcBorders>
                      </w:tcPr>
                      <w:p>
                        <w:pPr>
                          <w:pStyle w:val="TableParagraph"/>
                          <w:tabs>
                            <w:tab w:pos="532" w:val="left" w:leader="none"/>
                            <w:tab w:pos="1434" w:val="right" w:leader="none"/>
                          </w:tabs>
                          <w:spacing w:before="44"/>
                          <w:ind w:left="31"/>
                          <w:jc w:val="left"/>
                          <w:rPr>
                            <w:sz w:val="18"/>
                          </w:rPr>
                        </w:pPr>
                        <w:r>
                          <w:rPr>
                            <w:sz w:val="18"/>
                          </w:rPr>
                          <w:t>(A)</w:t>
                          <w:tab/>
                          <w:t>99</w:t>
                          <w:tab/>
                          <w:t>276</w:t>
                        </w:r>
                      </w:p>
                    </w:tc>
                    <w:tc>
                      <w:tcPr>
                        <w:tcW w:w="649" w:type="dxa"/>
                        <w:tcBorders>
                          <w:bottom w:val="single" w:sz="4" w:space="0" w:color="000000"/>
                        </w:tcBorders>
                        <w:shd w:val="clear" w:color="auto" w:fill="CCCCCC"/>
                      </w:tcPr>
                      <w:p>
                        <w:pPr>
                          <w:pStyle w:val="TableParagraph"/>
                          <w:spacing w:before="44"/>
                          <w:ind w:left="68"/>
                          <w:jc w:val="left"/>
                          <w:rPr>
                            <w:sz w:val="18"/>
                          </w:rPr>
                        </w:pPr>
                        <w:r>
                          <w:rPr>
                            <w:sz w:val="18"/>
                          </w:rPr>
                          <w:t>35.9%</w:t>
                        </w:r>
                      </w:p>
                    </w:tc>
                    <w:tc>
                      <w:tcPr>
                        <w:tcW w:w="1246" w:type="dxa"/>
                        <w:tcBorders>
                          <w:bottom w:val="single" w:sz="4" w:space="0" w:color="000000"/>
                          <w:right w:val="single" w:sz="4" w:space="0" w:color="000000"/>
                        </w:tcBorders>
                      </w:tcPr>
                      <w:p>
                        <w:pPr>
                          <w:pStyle w:val="TableParagraph"/>
                          <w:spacing w:before="44"/>
                          <w:ind w:right="6"/>
                          <w:rPr>
                            <w:sz w:val="18"/>
                          </w:rPr>
                        </w:pPr>
                        <w:r>
                          <w:rPr>
                            <w:sz w:val="18"/>
                          </w:rPr>
                          <w:t>30.0%  41.7%</w:t>
                        </w:r>
                      </w:p>
                    </w:tc>
                  </w:tr>
                </w:tbl>
                <w:p>
                  <w:pPr>
                    <w:pStyle w:val="BodyText"/>
                  </w:pPr>
                </w:p>
              </w:txbxContent>
            </v:textbox>
            <w10:wrap type="topAndBottom"/>
          </v:shape>
        </w:pict>
      </w:r>
      <w:r>
        <w:rPr/>
        <w:pict>
          <v:shape style="position:absolute;margin-left:77.099998pt;margin-top:179.174164pt;width:225.4pt;height:41.05pt;mso-position-horizontal-relative:page;mso-position-vertical-relative:paragraph;z-index:13120;mso-wrap-distance-left:0;mso-wrap-distance-right:0" type="#_x0000_t202" filled="false" stroked="true" strokeweight=".8pt" strokecolor="#666666">
            <v:textbox inset="0,0,0,0">
              <w:txbxContent>
                <w:p>
                  <w:pPr>
                    <w:spacing w:line="146" w:lineRule="exact" w:before="55"/>
                    <w:ind w:left="56" w:right="0" w:firstLine="0"/>
                    <w:jc w:val="left"/>
                    <w:rPr>
                      <w:b/>
                      <w:sz w:val="14"/>
                    </w:rPr>
                  </w:pPr>
                  <w:r>
                    <w:rPr>
                      <w:b/>
                      <w:sz w:val="14"/>
                    </w:rPr>
                    <w:t>Legend:</w:t>
                  </w:r>
                </w:p>
                <w:p>
                  <w:pPr>
                    <w:spacing w:line="180" w:lineRule="exact" w:before="0"/>
                    <w:ind w:left="168" w:right="0" w:firstLine="0"/>
                    <w:jc w:val="left"/>
                    <w:rPr>
                      <w:sz w:val="14"/>
                    </w:rPr>
                  </w:pPr>
                  <w:r>
                    <w:rPr>
                      <w:b/>
                      <w:w w:val="135"/>
                      <w:sz w:val="18"/>
                    </w:rPr>
                    <w:t>* </w:t>
                  </w:r>
                  <w:r>
                    <w:rPr>
                      <w:w w:val="110"/>
                      <w:sz w:val="14"/>
                    </w:rPr>
                    <w:t>2009 rate is significantly above the comparison rate.</w:t>
                  </w:r>
                </w:p>
                <w:p>
                  <w:pPr>
                    <w:spacing w:line="157" w:lineRule="exact" w:before="0"/>
                    <w:ind w:left="188" w:right="0" w:firstLine="0"/>
                    <w:jc w:val="left"/>
                    <w:rPr>
                      <w:sz w:val="14"/>
                    </w:rPr>
                  </w:pPr>
                  <w:r>
                    <w:rPr>
                      <w:rFonts w:ascii="Atlantic Inline"/>
                      <w:sz w:val="14"/>
                    </w:rPr>
                    <w:t>O  </w:t>
                  </w:r>
                  <w:r>
                    <w:rPr>
                      <w:sz w:val="14"/>
                    </w:rPr>
                    <w:t>2009 rate is not significantly different from the comparison rate.</w:t>
                  </w:r>
                </w:p>
                <w:p>
                  <w:pPr>
                    <w:spacing w:line="158" w:lineRule="exact" w:before="0"/>
                    <w:ind w:left="185" w:right="0" w:firstLine="0"/>
                    <w:jc w:val="left"/>
                    <w:rPr>
                      <w:sz w:val="14"/>
                    </w:rPr>
                  </w:pPr>
                  <w:r>
                    <w:rPr>
                      <w:b/>
                      <w:w w:val="130"/>
                      <w:sz w:val="14"/>
                    </w:rPr>
                    <w:t>e </w:t>
                  </w:r>
                  <w:r>
                    <w:rPr>
                      <w:w w:val="105"/>
                      <w:sz w:val="14"/>
                    </w:rPr>
                    <w:t>2009 rate is significantly below the comparison rate.</w:t>
                  </w:r>
                </w:p>
              </w:txbxContent>
            </v:textbox>
            <v:stroke dashstyle="solid"/>
            <w10:wrap type="topAndBottom"/>
          </v:shape>
        </w:pict>
      </w:r>
      <w:r>
        <w:rPr/>
        <w:pict>
          <v:shape style="position:absolute;margin-left:323.149994pt;margin-top:179.864166pt;width:142.75pt;height:40.35pt;mso-position-horizontal-relative:page;mso-position-vertical-relative:paragraph;z-index:13144;mso-wrap-distance-left:0;mso-wrap-distance-right:0" type="#_x0000_t202" filled="false" stroked="true" strokeweight=".8pt" strokecolor="#666666">
            <v:textbox inset="0,0,0,0">
              <w:txbxContent>
                <w:p>
                  <w:pPr>
                    <w:spacing w:line="161" w:lineRule="exact" w:before="54"/>
                    <w:ind w:left="56" w:right="0" w:firstLine="0"/>
                    <w:jc w:val="left"/>
                    <w:rPr>
                      <w:sz w:val="14"/>
                    </w:rPr>
                  </w:pPr>
                  <w:r>
                    <w:rPr>
                      <w:b/>
                      <w:sz w:val="14"/>
                    </w:rPr>
                    <w:t>Num </w:t>
                  </w:r>
                  <w:r>
                    <w:rPr>
                      <w:sz w:val="14"/>
                    </w:rPr>
                    <w:t>indicates Numerator</w:t>
                  </w:r>
                </w:p>
                <w:p>
                  <w:pPr>
                    <w:spacing w:line="161" w:lineRule="exact" w:before="0"/>
                    <w:ind w:left="56" w:right="0" w:firstLine="0"/>
                    <w:jc w:val="left"/>
                    <w:rPr>
                      <w:sz w:val="14"/>
                    </w:rPr>
                  </w:pPr>
                  <w:r>
                    <w:rPr>
                      <w:b/>
                      <w:sz w:val="14"/>
                    </w:rPr>
                    <w:t>Den </w:t>
                  </w:r>
                  <w:r>
                    <w:rPr>
                      <w:sz w:val="14"/>
                    </w:rPr>
                    <w:t>indicates Denominator</w:t>
                  </w:r>
                </w:p>
                <w:p>
                  <w:pPr>
                    <w:spacing w:before="0"/>
                    <w:ind w:left="56" w:right="0" w:firstLine="0"/>
                    <w:jc w:val="left"/>
                    <w:rPr>
                      <w:sz w:val="14"/>
                    </w:rPr>
                  </w:pPr>
                  <w:r>
                    <w:rPr>
                      <w:b/>
                      <w:sz w:val="14"/>
                    </w:rPr>
                    <w:t>LCL </w:t>
                  </w:r>
                  <w:r>
                    <w:rPr>
                      <w:sz w:val="14"/>
                    </w:rPr>
                    <w:t>indicates Lower Confidence Level</w:t>
                  </w:r>
                </w:p>
                <w:p>
                  <w:pPr>
                    <w:spacing w:before="0"/>
                    <w:ind w:left="56"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84.950012pt;margin-top:180.254166pt;width:198.65pt;height:16.2pt;mso-position-horizontal-relative:page;mso-position-vertical-relative:paragraph;z-index:13168;mso-wrap-distance-left:0;mso-wrap-distance-right:0" type="#_x0000_t202" filled="false" stroked="true" strokeweight=".8pt" strokecolor="#666666">
            <v:textbox inset="0,0,0,0">
              <w:txbxContent>
                <w:p>
                  <w:pPr>
                    <w:spacing w:before="55"/>
                    <w:ind w:left="57" w:right="0" w:firstLine="0"/>
                    <w:jc w:val="left"/>
                    <w:rPr>
                      <w:sz w:val="14"/>
                    </w:rPr>
                  </w:pPr>
                  <w:r>
                    <w:rPr>
                      <w:sz w:val="14"/>
                    </w:rPr>
                    <w:t>(A) = Measure was collected using administrative method</w:t>
                  </w:r>
                </w:p>
              </w:txbxContent>
            </v:textbox>
            <v:stroke dashstyle="solid"/>
            <w10:wrap type="topAndBottom"/>
          </v:shape>
        </w:pict>
      </w:r>
    </w:p>
    <w:p>
      <w:pPr>
        <w:pStyle w:val="BodyText"/>
        <w:spacing w:before="4"/>
        <w:rPr>
          <w:b/>
          <w:sz w:val="13"/>
        </w:rPr>
      </w:pPr>
    </w:p>
    <w:p>
      <w:pPr>
        <w:pStyle w:val="BodyText"/>
        <w:spacing w:before="2"/>
        <w:rPr>
          <w:b/>
          <w:sz w:val="27"/>
        </w:rPr>
      </w:pPr>
    </w:p>
    <w:p>
      <w:pPr>
        <w:spacing w:before="0"/>
        <w:ind w:left="737" w:right="0" w:firstLine="0"/>
        <w:jc w:val="left"/>
        <w:rPr>
          <w:i/>
          <w:sz w:val="18"/>
        </w:rPr>
      </w:pPr>
      <w:r>
        <w:rPr>
          <w:i/>
          <w:sz w:val="18"/>
        </w:rPr>
        <w:t>The source of the National Medicaid 90th Percentile, National Medicaid 75th Percentile, National Medicaid Mean, and MA Commercial Mean is Quality Compass, 2009.</w:t>
      </w:r>
    </w:p>
    <w:p>
      <w:pPr>
        <w:spacing w:after="0"/>
        <w:jc w:val="left"/>
        <w:rPr>
          <w:sz w:val="18"/>
        </w:rPr>
        <w:sectPr>
          <w:pgSz w:w="15840" w:h="12240" w:orient="landscape"/>
          <w:pgMar w:header="0" w:footer="592" w:top="740" w:bottom="780" w:left="800" w:right="420"/>
        </w:sectPr>
      </w:pPr>
    </w:p>
    <w:p>
      <w:pPr>
        <w:pStyle w:val="BodyText"/>
        <w:ind w:left="116"/>
      </w:pPr>
      <w:r>
        <w:rPr/>
        <w:pict>
          <v:group style="width:709.2pt;height:34.25pt;mso-position-horizontal-relative:char;mso-position-vertical-relative:line" coordorigin="0,0" coordsize="14184,685">
            <v:rect style="position:absolute;left:74;top:649;width:158;height:35" filled="true" fillcolor="#000000" stroked="false">
              <v:fill type="solid"/>
            </v:rect>
            <v:rect style="position:absolute;left:14024;top:44;width:160;height:640" filled="true" fillcolor="#000000" stroked="false">
              <v:fill type="solid"/>
            </v:rect>
            <v:rect style="position:absolute;left:232;top:649;width:13792;height:35" filled="true" fillcolor="#000000" stroked="false">
              <v:fill type="solid"/>
            </v:rect>
            <v:rect style="position:absolute;left:0;top:10;width:14111;height:640" filled="true" fillcolor="#ffffff" stroked="false">
              <v:fill type="solid"/>
            </v:rect>
            <v:line style="position:absolute" from="10,10" to="10,650" stroked="true" strokeweight="1.0pt" strokecolor="#000000">
              <v:stroke dashstyle="solid"/>
            </v:line>
            <v:line style="position:absolute" from="20,20" to="14090,20" stroked="true" strokeweight="1.02pt" strokecolor="#000000">
              <v:stroke dashstyle="solid"/>
            </v:line>
            <v:line style="position:absolute" from="14100,10" to="14100,650" stroked="true" strokeweight="1pt" strokecolor="#000000">
              <v:stroke dashstyle="solid"/>
            </v:line>
            <v:line style="position:absolute" from="20,639" to="14090,639" stroked="true" strokeweight="1.02pt" strokecolor="#000000">
              <v:stroke dashstyle="solid"/>
            </v:line>
            <v:shape style="position:absolute;left:0;top:0;width:14184;height:685" type="#_x0000_t202" filled="false" stroked="false">
              <v:textbox inset="0,0,0,0">
                <w:txbxContent>
                  <w:p>
                    <w:pPr>
                      <w:spacing w:before="167"/>
                      <w:ind w:left="91" w:right="0" w:firstLine="0"/>
                      <w:jc w:val="left"/>
                      <w:rPr>
                        <w:b/>
                        <w:sz w:val="28"/>
                      </w:rPr>
                    </w:pPr>
                    <w:r>
                      <w:rPr>
                        <w:b/>
                        <w:sz w:val="28"/>
                      </w:rPr>
                      <w:t>Follow-up Care for Children Prescribed Attention-Deficit/Hyperactivity Disorder (ADHD) Medication</w:t>
                    </w:r>
                  </w:p>
                </w:txbxContent>
              </v:textbox>
              <w10:wrap type="none"/>
            </v:shape>
          </v:group>
        </w:pict>
      </w:r>
      <w:r>
        <w:rPr/>
      </w:r>
    </w:p>
    <w:p>
      <w:pPr>
        <w:pStyle w:val="BodyText"/>
        <w:spacing w:before="2"/>
        <w:rPr>
          <w:i/>
          <w:sz w:val="19"/>
        </w:rPr>
      </w:pPr>
      <w:r>
        <w:rPr/>
        <w:pict>
          <v:shape style="position:absolute;margin-left:46.799999pt;margin-top:12.25pt;width:709.2pt;height:36pt;mso-position-horizontal-relative:page;mso-position-vertical-relative:paragraph;z-index:13240;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spacing w:before="8"/>
        <w:rPr>
          <w:i/>
          <w:sz w:val="26"/>
        </w:rPr>
      </w:pPr>
    </w:p>
    <w:p>
      <w:pPr>
        <w:spacing w:after="0"/>
        <w:rPr>
          <w:sz w:val="26"/>
        </w:rPr>
        <w:sectPr>
          <w:pgSz w:w="15840" w:h="12240" w:orient="landscape"/>
          <w:pgMar w:header="0" w:footer="592" w:top="760" w:bottom="780" w:left="820" w:right="380"/>
        </w:sectPr>
      </w:pPr>
    </w:p>
    <w:p>
      <w:pPr>
        <w:pStyle w:val="BodyText"/>
        <w:spacing w:before="94"/>
        <w:ind w:left="173" w:right="6"/>
      </w:pPr>
      <w:r>
        <w:rPr/>
        <w:t>To assist primary care clinicians with the appropri- ate treatment of children with ADHD, the American Academy of Pediatrics developed clinical practice guidelines. Key aspects of these recommended guidelines include:</w:t>
      </w:r>
    </w:p>
    <w:p>
      <w:pPr>
        <w:pStyle w:val="BodyText"/>
        <w:spacing w:before="1"/>
      </w:pPr>
    </w:p>
    <w:p>
      <w:pPr>
        <w:pStyle w:val="ListParagraph"/>
        <w:numPr>
          <w:ilvl w:val="1"/>
          <w:numId w:val="2"/>
        </w:numPr>
        <w:tabs>
          <w:tab w:pos="893" w:val="left" w:leader="none"/>
          <w:tab w:pos="894" w:val="left" w:leader="none"/>
        </w:tabs>
        <w:spacing w:line="240" w:lineRule="auto" w:before="1" w:after="0"/>
        <w:ind w:left="893" w:right="0" w:hanging="360"/>
        <w:jc w:val="left"/>
        <w:rPr>
          <w:sz w:val="20"/>
        </w:rPr>
      </w:pPr>
      <w:r>
        <w:rPr>
          <w:sz w:val="20"/>
        </w:rPr>
        <w:t>Treat ADHD as a chronic</w:t>
      </w:r>
      <w:r>
        <w:rPr>
          <w:spacing w:val="-6"/>
          <w:sz w:val="20"/>
        </w:rPr>
        <w:t> </w:t>
      </w:r>
      <w:r>
        <w:rPr>
          <w:sz w:val="20"/>
        </w:rPr>
        <w:t>condition;</w:t>
      </w:r>
    </w:p>
    <w:p>
      <w:pPr>
        <w:pStyle w:val="ListParagraph"/>
        <w:numPr>
          <w:ilvl w:val="1"/>
          <w:numId w:val="2"/>
        </w:numPr>
        <w:tabs>
          <w:tab w:pos="893" w:val="left" w:leader="none"/>
          <w:tab w:pos="894" w:val="left" w:leader="none"/>
        </w:tabs>
        <w:spacing w:line="240" w:lineRule="auto" w:before="0" w:after="0"/>
        <w:ind w:left="893" w:right="148" w:hanging="360"/>
        <w:jc w:val="left"/>
        <w:rPr>
          <w:sz w:val="20"/>
        </w:rPr>
      </w:pPr>
      <w:r>
        <w:rPr>
          <w:sz w:val="20"/>
        </w:rPr>
        <w:t>Recommend stimulant medication and/or behavior</w:t>
      </w:r>
      <w:r>
        <w:rPr>
          <w:spacing w:val="-15"/>
          <w:sz w:val="20"/>
        </w:rPr>
        <w:t> </w:t>
      </w:r>
      <w:r>
        <w:rPr>
          <w:sz w:val="20"/>
        </w:rPr>
        <w:t>therapy;</w:t>
      </w:r>
    </w:p>
    <w:p>
      <w:pPr>
        <w:pStyle w:val="ListParagraph"/>
        <w:numPr>
          <w:ilvl w:val="1"/>
          <w:numId w:val="2"/>
        </w:numPr>
        <w:tabs>
          <w:tab w:pos="893" w:val="left" w:leader="none"/>
          <w:tab w:pos="894" w:val="left" w:leader="none"/>
        </w:tabs>
        <w:spacing w:line="240" w:lineRule="auto" w:before="1" w:after="0"/>
        <w:ind w:left="893" w:right="14" w:hanging="360"/>
        <w:jc w:val="left"/>
        <w:rPr>
          <w:sz w:val="20"/>
        </w:rPr>
      </w:pPr>
      <w:r>
        <w:rPr>
          <w:sz w:val="20"/>
        </w:rPr>
        <w:t>Evaluate original diagnosis, adherence to treatment plan, and presence of coexisting conditions;</w:t>
      </w:r>
    </w:p>
    <w:p>
      <w:pPr>
        <w:pStyle w:val="ListParagraph"/>
        <w:numPr>
          <w:ilvl w:val="1"/>
          <w:numId w:val="2"/>
        </w:numPr>
        <w:tabs>
          <w:tab w:pos="894" w:val="left" w:leader="none"/>
        </w:tabs>
        <w:spacing w:line="223" w:lineRule="auto" w:before="19" w:after="0"/>
        <w:ind w:left="893" w:right="13" w:hanging="360"/>
        <w:jc w:val="both"/>
        <w:rPr>
          <w:sz w:val="13"/>
        </w:rPr>
      </w:pPr>
      <w:r>
        <w:rPr>
          <w:sz w:val="20"/>
        </w:rPr>
        <w:t>Follow up with child and family periodically to assess effects of treatment and adverse reactions to</w:t>
      </w:r>
      <w:r>
        <w:rPr>
          <w:spacing w:val="-6"/>
          <w:sz w:val="20"/>
        </w:rPr>
        <w:t> </w:t>
      </w:r>
      <w:r>
        <w:rPr>
          <w:sz w:val="20"/>
        </w:rPr>
        <w:t>medication.</w:t>
      </w:r>
      <w:r>
        <w:rPr>
          <w:position w:val="10"/>
          <w:sz w:val="13"/>
        </w:rPr>
        <w:t>30</w:t>
      </w:r>
    </w:p>
    <w:p>
      <w:pPr>
        <w:pStyle w:val="BodyText"/>
        <w:spacing w:before="229"/>
        <w:ind w:left="263" w:right="-18"/>
      </w:pPr>
      <w:r>
        <w:rPr/>
        <w:t>Adherence to these guidelines among pediatri- cians and family physicians was examined in a 2004 study and revealed that only 53% reported following the guideline regarding periodic follow- up to assess effects of treatment and adverse reactions. The study also found that family physi- cians (67.5%) reported significantly more frequent</w:t>
      </w:r>
    </w:p>
    <w:p>
      <w:pPr>
        <w:pStyle w:val="BodyText"/>
        <w:spacing w:line="230" w:lineRule="exact"/>
        <w:ind w:left="263" w:hanging="1"/>
        <w:rPr>
          <w:sz w:val="13"/>
        </w:rPr>
      </w:pPr>
      <w:r>
        <w:rPr/>
        <w:t>follow up compared with pediatricians (41.6%).</w:t>
      </w:r>
      <w:r>
        <w:rPr>
          <w:position w:val="10"/>
          <w:sz w:val="13"/>
        </w:rPr>
        <w:t>31</w:t>
      </w:r>
    </w:p>
    <w:p>
      <w:pPr>
        <w:pStyle w:val="BodyText"/>
        <w:spacing w:before="229"/>
        <w:ind w:left="263" w:right="71"/>
      </w:pPr>
      <w:r>
        <w:rPr/>
        <w:t>Relatively few studies have examined factors as- sociated with appropriate follow-up care for chil- dren prescribed ADHD medications. One study examined factors associated with follow-up care for children identified with ADHD, whether or not they were prescribed medication, and found that:</w:t>
      </w:r>
    </w:p>
    <w:p>
      <w:pPr>
        <w:pStyle w:val="BodyText"/>
        <w:spacing w:before="1"/>
      </w:pPr>
    </w:p>
    <w:p>
      <w:pPr>
        <w:pStyle w:val="ListParagraph"/>
        <w:numPr>
          <w:ilvl w:val="1"/>
          <w:numId w:val="2"/>
        </w:numPr>
        <w:tabs>
          <w:tab w:pos="893" w:val="left" w:leader="none"/>
          <w:tab w:pos="894" w:val="left" w:leader="none"/>
        </w:tabs>
        <w:spacing w:line="240" w:lineRule="auto" w:before="0" w:after="0"/>
        <w:ind w:left="893" w:right="138" w:hanging="360"/>
        <w:jc w:val="left"/>
        <w:rPr>
          <w:sz w:val="20"/>
        </w:rPr>
      </w:pPr>
      <w:r>
        <w:rPr>
          <w:sz w:val="20"/>
        </w:rPr>
        <w:t>Follow up visits with primary care provid- ers were more common with those</w:t>
      </w:r>
      <w:r>
        <w:rPr>
          <w:spacing w:val="-11"/>
          <w:sz w:val="20"/>
        </w:rPr>
        <w:t> </w:t>
      </w:r>
      <w:r>
        <w:rPr>
          <w:sz w:val="20"/>
        </w:rPr>
        <w:t>physi-</w:t>
      </w:r>
    </w:p>
    <w:p>
      <w:pPr>
        <w:pStyle w:val="BodyText"/>
        <w:spacing w:before="94"/>
        <w:ind w:left="893" w:right="134"/>
      </w:pPr>
      <w:r>
        <w:rPr/>
        <w:br w:type="column"/>
      </w:r>
      <w:r>
        <w:rPr/>
        <w:t>cians that completed a fellowship that in- cluded mental health training;</w:t>
      </w:r>
    </w:p>
    <w:p>
      <w:pPr>
        <w:pStyle w:val="ListParagraph"/>
        <w:numPr>
          <w:ilvl w:val="1"/>
          <w:numId w:val="2"/>
        </w:numPr>
        <w:tabs>
          <w:tab w:pos="893" w:val="left" w:leader="none"/>
          <w:tab w:pos="894" w:val="left" w:leader="none"/>
        </w:tabs>
        <w:spacing w:line="240" w:lineRule="auto" w:before="1" w:after="0"/>
        <w:ind w:left="893" w:right="0" w:hanging="360"/>
        <w:jc w:val="left"/>
        <w:rPr>
          <w:sz w:val="20"/>
        </w:rPr>
      </w:pPr>
      <w:r>
        <w:rPr>
          <w:sz w:val="20"/>
        </w:rPr>
        <w:t>African American families were more</w:t>
      </w:r>
      <w:r>
        <w:rPr>
          <w:spacing w:val="-29"/>
          <w:sz w:val="20"/>
        </w:rPr>
        <w:t> </w:t>
      </w:r>
      <w:r>
        <w:rPr>
          <w:sz w:val="20"/>
        </w:rPr>
        <w:t>likely to see a specialist after their child was di- agnosed with ADHD, especially if their child was prescribed</w:t>
      </w:r>
      <w:r>
        <w:rPr>
          <w:spacing w:val="-8"/>
          <w:sz w:val="20"/>
        </w:rPr>
        <w:t> </w:t>
      </w:r>
      <w:r>
        <w:rPr>
          <w:sz w:val="20"/>
        </w:rPr>
        <w:t>medication;</w:t>
      </w:r>
    </w:p>
    <w:p>
      <w:pPr>
        <w:pStyle w:val="ListParagraph"/>
        <w:numPr>
          <w:ilvl w:val="1"/>
          <w:numId w:val="2"/>
        </w:numPr>
        <w:tabs>
          <w:tab w:pos="893" w:val="left" w:leader="none"/>
          <w:tab w:pos="894" w:val="left" w:leader="none"/>
        </w:tabs>
        <w:spacing w:line="223" w:lineRule="auto" w:before="19" w:after="0"/>
        <w:ind w:left="893" w:right="230" w:hanging="360"/>
        <w:jc w:val="left"/>
        <w:rPr>
          <w:sz w:val="13"/>
        </w:rPr>
      </w:pPr>
      <w:r>
        <w:rPr>
          <w:sz w:val="20"/>
        </w:rPr>
        <w:t>Children receiving Medicaid were more likely to see specialists after being</w:t>
      </w:r>
      <w:r>
        <w:rPr>
          <w:spacing w:val="-8"/>
          <w:sz w:val="20"/>
        </w:rPr>
        <w:t> </w:t>
      </w:r>
      <w:r>
        <w:rPr>
          <w:sz w:val="20"/>
        </w:rPr>
        <w:t>diag- nosed with</w:t>
      </w:r>
      <w:r>
        <w:rPr>
          <w:spacing w:val="-14"/>
          <w:sz w:val="20"/>
        </w:rPr>
        <w:t> </w:t>
      </w:r>
      <w:r>
        <w:rPr>
          <w:sz w:val="20"/>
        </w:rPr>
        <w:t>ADHD.</w:t>
      </w:r>
      <w:r>
        <w:rPr>
          <w:position w:val="10"/>
          <w:sz w:val="13"/>
        </w:rPr>
        <w:t>32</w:t>
      </w:r>
    </w:p>
    <w:p>
      <w:pPr>
        <w:pStyle w:val="BodyText"/>
        <w:spacing w:before="228"/>
        <w:ind w:left="173" w:right="9"/>
      </w:pPr>
      <w:r>
        <w:rPr/>
        <w:t>The finding relating to Medicaid coverage sug- gests that MassHealth plans have an opportunity to provide better care in this area than commercial plans. This in fact occurred for three of the five MassHealth plans, whose rates were significantly higher than the Massachusetts commercial mean for both the initiation and continuation phases of the measure.</w:t>
      </w:r>
    </w:p>
    <w:p>
      <w:pPr>
        <w:pStyle w:val="BodyText"/>
        <w:spacing w:before="11"/>
        <w:rPr>
          <w:sz w:val="19"/>
        </w:rPr>
      </w:pPr>
    </w:p>
    <w:p>
      <w:pPr>
        <w:pStyle w:val="BodyText"/>
        <w:ind w:left="173" w:right="31"/>
      </w:pPr>
      <w:r>
        <w:rPr/>
        <w:t>A 2005 survey of families of 856 children with ADHD asked about the reasons that they post- poned or discontinued the use of ADHD treatment</w:t>
      </w:r>
    </w:p>
    <w:p>
      <w:pPr>
        <w:pStyle w:val="BodyText"/>
        <w:spacing w:line="230" w:lineRule="exact" w:before="4"/>
        <w:ind w:left="173" w:right="134"/>
      </w:pPr>
      <w:r>
        <w:rPr/>
        <w:t>for their child.</w:t>
      </w:r>
      <w:r>
        <w:rPr>
          <w:position w:val="10"/>
          <w:sz w:val="13"/>
        </w:rPr>
        <w:t>33 </w:t>
      </w:r>
      <w:r>
        <w:rPr/>
        <w:t>The most common reasons in- cluded:</w:t>
      </w:r>
    </w:p>
    <w:p>
      <w:pPr>
        <w:pStyle w:val="BodyText"/>
        <w:spacing w:before="9"/>
        <w:rPr>
          <w:sz w:val="19"/>
        </w:rPr>
      </w:pPr>
    </w:p>
    <w:p>
      <w:pPr>
        <w:pStyle w:val="ListParagraph"/>
        <w:numPr>
          <w:ilvl w:val="1"/>
          <w:numId w:val="2"/>
        </w:numPr>
        <w:tabs>
          <w:tab w:pos="893" w:val="left" w:leader="none"/>
          <w:tab w:pos="894" w:val="left" w:leader="none"/>
        </w:tabs>
        <w:spacing w:line="240" w:lineRule="auto" w:before="0" w:after="0"/>
        <w:ind w:left="893" w:right="0" w:hanging="360"/>
        <w:jc w:val="left"/>
        <w:rPr>
          <w:sz w:val="20"/>
        </w:rPr>
      </w:pPr>
      <w:r>
        <w:rPr>
          <w:sz w:val="20"/>
        </w:rPr>
        <w:t>Fear of medication side</w:t>
      </w:r>
      <w:r>
        <w:rPr>
          <w:spacing w:val="-26"/>
          <w:sz w:val="20"/>
        </w:rPr>
        <w:t> </w:t>
      </w:r>
      <w:r>
        <w:rPr>
          <w:sz w:val="20"/>
        </w:rPr>
        <w:t>effects;</w:t>
      </w:r>
    </w:p>
    <w:p>
      <w:pPr>
        <w:pStyle w:val="ListParagraph"/>
        <w:numPr>
          <w:ilvl w:val="1"/>
          <w:numId w:val="2"/>
        </w:numPr>
        <w:tabs>
          <w:tab w:pos="893" w:val="left" w:leader="none"/>
          <w:tab w:pos="894" w:val="left" w:leader="none"/>
        </w:tabs>
        <w:spacing w:line="240" w:lineRule="auto" w:before="0" w:after="0"/>
        <w:ind w:left="893" w:right="0" w:hanging="360"/>
        <w:jc w:val="left"/>
        <w:rPr>
          <w:sz w:val="20"/>
        </w:rPr>
      </w:pPr>
      <w:r>
        <w:rPr>
          <w:sz w:val="20"/>
        </w:rPr>
        <w:t>Lack of information about</w:t>
      </w:r>
      <w:r>
        <w:rPr>
          <w:spacing w:val="-23"/>
          <w:sz w:val="20"/>
        </w:rPr>
        <w:t> </w:t>
      </w:r>
      <w:r>
        <w:rPr>
          <w:sz w:val="20"/>
        </w:rPr>
        <w:t>ADHD;</w:t>
      </w:r>
    </w:p>
    <w:p>
      <w:pPr>
        <w:pStyle w:val="ListParagraph"/>
        <w:numPr>
          <w:ilvl w:val="1"/>
          <w:numId w:val="2"/>
        </w:numPr>
        <w:tabs>
          <w:tab w:pos="893" w:val="left" w:leader="none"/>
          <w:tab w:pos="894" w:val="left" w:leader="none"/>
        </w:tabs>
        <w:spacing w:line="240" w:lineRule="auto" w:before="0" w:after="0"/>
        <w:ind w:left="893" w:right="209" w:hanging="360"/>
        <w:jc w:val="left"/>
        <w:rPr>
          <w:sz w:val="20"/>
        </w:rPr>
      </w:pPr>
      <w:r>
        <w:rPr>
          <w:sz w:val="20"/>
        </w:rPr>
        <w:t>Distrust in the brief assessment</w:t>
      </w:r>
      <w:r>
        <w:rPr>
          <w:spacing w:val="-29"/>
          <w:sz w:val="20"/>
        </w:rPr>
        <w:t> </w:t>
      </w:r>
      <w:r>
        <w:rPr>
          <w:sz w:val="20"/>
        </w:rPr>
        <w:t>process that their child received for</w:t>
      </w:r>
      <w:r>
        <w:rPr>
          <w:spacing w:val="-6"/>
          <w:sz w:val="20"/>
        </w:rPr>
        <w:t> </w:t>
      </w:r>
      <w:r>
        <w:rPr>
          <w:sz w:val="20"/>
        </w:rPr>
        <w:t>diagnosis;</w:t>
      </w:r>
    </w:p>
    <w:p>
      <w:pPr>
        <w:pStyle w:val="ListParagraph"/>
        <w:numPr>
          <w:ilvl w:val="1"/>
          <w:numId w:val="2"/>
        </w:numPr>
        <w:tabs>
          <w:tab w:pos="893" w:val="left" w:leader="none"/>
          <w:tab w:pos="894" w:val="left" w:leader="none"/>
        </w:tabs>
        <w:spacing w:line="237" w:lineRule="auto" w:before="3" w:after="0"/>
        <w:ind w:left="893" w:right="20" w:hanging="360"/>
        <w:jc w:val="left"/>
        <w:rPr>
          <w:sz w:val="20"/>
        </w:rPr>
      </w:pPr>
      <w:r>
        <w:rPr>
          <w:sz w:val="20"/>
        </w:rPr>
        <w:t>Development of side effects such as in- somnia or loss of appetite on</w:t>
      </w:r>
      <w:r>
        <w:rPr>
          <w:spacing w:val="-34"/>
          <w:sz w:val="20"/>
        </w:rPr>
        <w:t> </w:t>
      </w:r>
      <w:r>
        <w:rPr>
          <w:sz w:val="20"/>
        </w:rPr>
        <w:t>medications.</w:t>
      </w:r>
    </w:p>
    <w:p>
      <w:pPr>
        <w:pStyle w:val="BodyText"/>
      </w:pPr>
    </w:p>
    <w:p>
      <w:pPr>
        <w:pStyle w:val="BodyText"/>
        <w:ind w:left="263" w:right="-15"/>
      </w:pPr>
      <w:r>
        <w:rPr/>
        <w:t>Building on these findings, some ways to improve rates of follow up care for children prescribed ADHD medication may include:</w:t>
      </w:r>
    </w:p>
    <w:p>
      <w:pPr>
        <w:pStyle w:val="BodyText"/>
        <w:spacing w:before="4"/>
        <w:rPr>
          <w:sz w:val="28"/>
        </w:rPr>
      </w:pPr>
      <w:r>
        <w:rPr/>
        <w:br w:type="column"/>
      </w:r>
      <w:r>
        <w:rPr>
          <w:sz w:val="28"/>
        </w:rPr>
      </w:r>
    </w:p>
    <w:p>
      <w:pPr>
        <w:pStyle w:val="ListParagraph"/>
        <w:numPr>
          <w:ilvl w:val="0"/>
          <w:numId w:val="2"/>
        </w:numPr>
        <w:tabs>
          <w:tab w:pos="533" w:val="left" w:leader="none"/>
          <w:tab w:pos="534" w:val="left" w:leader="none"/>
        </w:tabs>
        <w:spacing w:line="240" w:lineRule="auto" w:before="0" w:after="0"/>
        <w:ind w:left="533" w:right="593" w:hanging="360"/>
        <w:jc w:val="left"/>
        <w:rPr>
          <w:sz w:val="20"/>
        </w:rPr>
      </w:pPr>
      <w:r>
        <w:rPr>
          <w:sz w:val="20"/>
        </w:rPr>
        <w:t>Provide education, both verbal and writ- ten, to parents or caregivers on ADHD, treatment options, and importance of fol- low up;</w:t>
      </w:r>
    </w:p>
    <w:p>
      <w:pPr>
        <w:pStyle w:val="ListParagraph"/>
        <w:numPr>
          <w:ilvl w:val="0"/>
          <w:numId w:val="2"/>
        </w:numPr>
        <w:tabs>
          <w:tab w:pos="534" w:val="left" w:leader="none"/>
        </w:tabs>
        <w:spacing w:line="240" w:lineRule="auto" w:before="1" w:after="0"/>
        <w:ind w:left="533" w:right="492" w:hanging="360"/>
        <w:jc w:val="both"/>
        <w:rPr>
          <w:sz w:val="20"/>
        </w:rPr>
      </w:pPr>
      <w:r>
        <w:rPr>
          <w:sz w:val="20"/>
        </w:rPr>
        <w:t>Address concerns of parents and children on ADHD medications including their side effects, and what to do if these</w:t>
      </w:r>
      <w:r>
        <w:rPr>
          <w:spacing w:val="-28"/>
          <w:sz w:val="20"/>
        </w:rPr>
        <w:t> </w:t>
      </w:r>
      <w:r>
        <w:rPr>
          <w:sz w:val="20"/>
        </w:rPr>
        <w:t>arise;</w:t>
      </w:r>
    </w:p>
    <w:p>
      <w:pPr>
        <w:pStyle w:val="ListParagraph"/>
        <w:numPr>
          <w:ilvl w:val="0"/>
          <w:numId w:val="2"/>
        </w:numPr>
        <w:tabs>
          <w:tab w:pos="534" w:val="left" w:leader="none"/>
        </w:tabs>
        <w:spacing w:line="240" w:lineRule="auto" w:before="1" w:after="0"/>
        <w:ind w:left="533" w:right="446" w:hanging="360"/>
        <w:jc w:val="both"/>
        <w:rPr>
          <w:sz w:val="20"/>
        </w:rPr>
      </w:pPr>
      <w:r>
        <w:rPr>
          <w:sz w:val="20"/>
        </w:rPr>
        <w:t>Provide training on the AAP ADHD clinical guidelines to pediatricians and family phy- sicians.</w:t>
      </w:r>
    </w:p>
    <w:p>
      <w:pPr>
        <w:spacing w:after="0" w:line="240" w:lineRule="auto"/>
        <w:jc w:val="both"/>
        <w:rPr>
          <w:sz w:val="20"/>
        </w:rPr>
        <w:sectPr>
          <w:type w:val="continuous"/>
          <w:pgSz w:w="15840" w:h="12240" w:orient="landscape"/>
          <w:pgMar w:top="1140" w:bottom="280" w:left="820" w:right="380"/>
          <w:cols w:num="3" w:equalWidth="0">
            <w:col w:w="4679" w:space="102"/>
            <w:col w:w="4649" w:space="491"/>
            <w:col w:w="4719"/>
          </w:cols>
        </w:sectPr>
      </w:pPr>
    </w:p>
    <w:p>
      <w:pPr>
        <w:pStyle w:val="BodyText"/>
        <w:ind w:left="254"/>
      </w:pPr>
      <w:r>
        <w:rPr/>
        <w:pict>
          <v:group style="width:703.3pt;height:39.550pt;mso-position-horizontal-relative:char;mso-position-vertical-relative:line" coordorigin="0,0" coordsize="14066,791">
            <v:rect style="position:absolute;left:74;top:751;width:160;height:40" filled="true" fillcolor="#000000" stroked="false">
              <v:fill type="solid"/>
            </v:rect>
            <v:rect style="position:absolute;left:13906;top:51;width:160;height:740" filled="true" fillcolor="#000000" stroked="false">
              <v:fill type="solid"/>
            </v:rect>
            <v:rect style="position:absolute;left:233;top:751;width:13673;height:40" filled="true" fillcolor="#000000" stroked="false">
              <v:fill type="solid"/>
            </v:rect>
            <v:rect style="position:absolute;left:0;top:11;width:13992;height:741" filled="true" fillcolor="#ffffff" stroked="false">
              <v:fill type="solid"/>
            </v:rect>
            <v:line style="position:absolute" from="11,11" to="11,751" stroked="true" strokeweight="1.1pt" strokecolor="#000000">
              <v:stroke dashstyle="solid"/>
            </v:line>
            <v:line style="position:absolute" from="22,21" to="13972,21" stroked="true" strokeweight="1.02pt" strokecolor="#000000">
              <v:stroke dashstyle="solid"/>
            </v:line>
            <v:line style="position:absolute" from="13982,11" to="13982,751" stroked="true" strokeweight="1pt" strokecolor="#000000">
              <v:stroke dashstyle="solid"/>
            </v:line>
            <v:line style="position:absolute" from="21,741" to="13972,741" stroked="true" strokeweight="1.02pt" strokecolor="#000000">
              <v:stroke dashstyle="solid"/>
            </v:line>
            <v:shape style="position:absolute;left:0;top:0;width:14066;height:791" type="#_x0000_t202" filled="false" stroked="false">
              <v:textbox inset="0,0,0,0">
                <w:txbxContent>
                  <w:p>
                    <w:pPr>
                      <w:spacing w:before="218"/>
                      <w:ind w:left="92" w:right="0" w:firstLine="0"/>
                      <w:jc w:val="left"/>
                      <w:rPr>
                        <w:b/>
                        <w:sz w:val="28"/>
                      </w:rPr>
                    </w:pPr>
                    <w:r>
                      <w:rPr>
                        <w:b/>
                        <w:sz w:val="28"/>
                      </w:rPr>
                      <w:t>Initiation and Engagement of Alcohol and Other Drug Dependence Treatment</w:t>
                    </w:r>
                  </w:p>
                </w:txbxContent>
              </v:textbox>
              <w10:wrap type="none"/>
            </v:shape>
          </v:group>
        </w:pict>
      </w:r>
      <w:r>
        <w:rPr/>
      </w:r>
    </w:p>
    <w:p>
      <w:pPr>
        <w:pStyle w:val="BodyText"/>
        <w:spacing w:line="228" w:lineRule="auto" w:before="137"/>
        <w:ind w:left="239" w:right="422"/>
      </w:pPr>
      <w:r>
        <w:rPr/>
        <w:t>Substance abuse continues to be a serious problem in the U.S. In 2008, an estimated 22.2 million Americans age 12 and older (8.9% of the population) suf- fered from alcohol or other drug abuse.</w:t>
      </w:r>
      <w:r>
        <w:rPr>
          <w:position w:val="9"/>
          <w:sz w:val="13"/>
        </w:rPr>
        <w:t>34 </w:t>
      </w:r>
      <w:r>
        <w:rPr/>
        <w:t>Although the evidence is growing that substance abuse treatment programs can be effective, actively engaging in al- cohol and other drug dependence treatment is critical for an individual’s successful recovery from substance abuse conditions. Specifically, research shows that individuals that complete treatment or stay in treatment for a longer period of time have better outcomes than those who leave treatment prematurely.</w:t>
      </w:r>
      <w:r>
        <w:rPr>
          <w:position w:val="9"/>
          <w:sz w:val="13"/>
        </w:rPr>
        <w:t>35 </w:t>
      </w:r>
      <w:r>
        <w:rPr/>
        <w:t>Fully engaging in therapy after initiation is key to prevention.</w:t>
      </w:r>
    </w:p>
    <w:p>
      <w:pPr>
        <w:pStyle w:val="BodyText"/>
        <w:spacing w:before="10"/>
        <w:rPr>
          <w:sz w:val="23"/>
        </w:rPr>
      </w:pPr>
      <w:r>
        <w:rPr/>
        <w:pict>
          <v:shape style="position:absolute;margin-left:46.560001pt;margin-top:14.952915pt;width:223.2pt;height:36pt;mso-position-horizontal-relative:page;mso-position-vertical-relative:paragraph;z-index:13312;mso-wrap-distance-left:0;mso-wrap-distance-right:0" type="#_x0000_t202" filled="true" fillcolor="#999999" stroked="false">
            <v:textbox inset="0,0,0,0">
              <w:txbxContent>
                <w:p>
                  <w:pPr>
                    <w:spacing w:before="220"/>
                    <w:ind w:left="972" w:right="0" w:firstLine="0"/>
                    <w:jc w:val="left"/>
                    <w:rPr>
                      <w:b/>
                      <w:sz w:val="24"/>
                    </w:rPr>
                  </w:pPr>
                  <w:r>
                    <w:rPr>
                      <w:b/>
                      <w:color w:val="FFFFFF"/>
                      <w:sz w:val="24"/>
                    </w:rPr>
                    <w:t>Initiation of Treatment</w:t>
                  </w:r>
                </w:p>
              </w:txbxContent>
            </v:textbox>
            <v:fill type="solid"/>
            <w10:wrap type="topAndBottom"/>
          </v:shape>
        </w:pict>
      </w:r>
      <w:r>
        <w:rPr/>
        <w:pict>
          <v:shape style="position:absolute;margin-left:275.399994pt;margin-top:14.952915pt;width:223.2pt;height:36pt;mso-position-horizontal-relative:page;mso-position-vertical-relative:paragraph;z-index:13336;mso-wrap-distance-left:0;mso-wrap-distance-right:0" type="#_x0000_t202" filled="true" fillcolor="#999999" stroked="false">
            <v:textbox inset="0,0,0,0">
              <w:txbxContent>
                <w:p>
                  <w:pPr>
                    <w:spacing w:before="220"/>
                    <w:ind w:left="752" w:right="0" w:firstLine="0"/>
                    <w:jc w:val="left"/>
                    <w:rPr>
                      <w:b/>
                      <w:sz w:val="24"/>
                    </w:rPr>
                  </w:pPr>
                  <w:r>
                    <w:rPr>
                      <w:b/>
                      <w:color w:val="FFFFFF"/>
                      <w:sz w:val="24"/>
                    </w:rPr>
                    <w:t>Engagement of Treatment</w:t>
                  </w:r>
                </w:p>
              </w:txbxContent>
            </v:textbox>
            <v:fill type="solid"/>
            <w10:wrap type="topAndBottom"/>
          </v:shape>
        </w:pict>
      </w:r>
      <w:r>
        <w:rPr/>
        <w:pict>
          <v:shape style="position:absolute;margin-left:506.220001pt;margin-top:14.952915pt;width:246.2pt;height:36pt;mso-position-horizontal-relative:page;mso-position-vertical-relative:paragraph;z-index:13360;mso-wrap-distance-left:0;mso-wrap-distance-right:0" type="#_x0000_t202" filled="true" fillcolor="#999999" stroked="false">
            <v:textbox inset="0,0,0,0">
              <w:txbxContent>
                <w:p>
                  <w:pPr>
                    <w:spacing w:before="197"/>
                    <w:ind w:left="687" w:right="0" w:firstLine="0"/>
                    <w:jc w:val="left"/>
                    <w:rPr>
                      <w:b/>
                      <w:sz w:val="28"/>
                    </w:rPr>
                  </w:pPr>
                  <w:r>
                    <w:rPr>
                      <w:b/>
                      <w:color w:val="FFFFFF"/>
                      <w:sz w:val="28"/>
                    </w:rPr>
                    <w:t>Understanding the Results</w:t>
                  </w:r>
                </w:p>
              </w:txbxContent>
            </v:textbox>
            <v:fill type="solid"/>
            <w10:wrap type="topAndBottom"/>
          </v:shape>
        </w:pict>
      </w:r>
    </w:p>
    <w:p>
      <w:pPr>
        <w:pStyle w:val="BodyText"/>
        <w:spacing w:before="66"/>
        <w:ind w:left="9337" w:right="504"/>
      </w:pPr>
      <w:r>
        <w:rPr/>
        <w:t>Forty-nine percent (49.1%) of MassHealth members had treatment through an inpatient AOD admission, outpatient visit, intensive outpatient encounter, or par- tial hospitalization within 14 days of diagnosis. The individual plan rates ranged from 46.6% to 63.0%.</w:t>
      </w:r>
    </w:p>
    <w:p>
      <w:pPr>
        <w:pStyle w:val="BodyText"/>
        <w:ind w:left="9337" w:right="471"/>
      </w:pPr>
      <w:r>
        <w:rPr/>
        <w:pict>
          <v:group style="position:absolute;margin-left:51.130001pt;margin-top:9.069432pt;width:218.2pt;height:224.35pt;mso-position-horizontal-relative:page;mso-position-vertical-relative:paragraph;z-index:13864" coordorigin="1023,181" coordsize="4364,4487">
            <v:rect style="position:absolute;left:1023;top:182;width:4362;height:4485" filled="false" stroked="true" strokeweight=".06pt" strokecolor="#000000">
              <v:stroke dashstyle="solid"/>
            </v:rect>
            <v:rect style="position:absolute;left:2642;top:3845;width:987;height:164" filled="true" fillcolor="#969696" stroked="false">
              <v:fill type="solid"/>
            </v:rect>
            <v:rect style="position:absolute;left:2642;top:3845;width:987;height:164" filled="false" stroked="true" strokeweight=".820364pt" strokecolor="#000000">
              <v:stroke dashstyle="solid"/>
            </v:rect>
            <v:rect style="position:absolute;left:2642;top:3418;width:1233;height:165" filled="false" stroked="true" strokeweight=".820827pt" strokecolor="#000000">
              <v:stroke dashstyle="solid"/>
            </v:rect>
            <v:rect style="position:absolute;left:2642;top:2991;width:1002;height:165" filled="true" fillcolor="#969696" stroked="false">
              <v:fill type="solid"/>
            </v:rect>
            <v:rect style="position:absolute;left:2642;top:2991;width:1002;height:165" filled="false" stroked="true" strokeweight=".820385pt" strokecolor="#000000">
              <v:stroke dashstyle="solid"/>
            </v:rect>
            <v:rect style="position:absolute;left:2642;top:2564;width:1325;height:165" filled="false" stroked="true" strokeweight=".820945pt" strokecolor="#000000">
              <v:stroke dashstyle="solid"/>
            </v:rect>
            <v:shape style="position:absolute;left:2643;top:2121;width:816;height:182" type="#_x0000_t75" stroked="false">
              <v:imagedata r:id="rId51" o:title=""/>
            </v:shape>
            <v:rect style="position:absolute;left:2642;top:2120;width:816;height:182" filled="false" stroked="true" strokeweight=".819333pt" strokecolor="#000000">
              <v:stroke dashstyle="solid"/>
            </v:rect>
            <v:rect style="position:absolute;left:2642;top:1693;width:894;height:165" filled="true" fillcolor="#000000" stroked="false">
              <v:fill type="solid"/>
            </v:rect>
            <v:rect style="position:absolute;left:2642;top:1692;width:894;height:165" filled="false" stroked="true" strokeweight=".820056pt" strokecolor="#000000">
              <v:stroke dashstyle="solid"/>
            </v:rect>
            <v:rect style="position:absolute;left:2642;top:1265;width:816;height:165" filled="true" fillcolor="#000000" stroked="false">
              <v:fill type="solid"/>
            </v:rect>
            <v:rect style="position:absolute;left:2642;top:1265;width:816;height:165" filled="false" stroked="true" strokeweight=".819737pt" strokecolor="#000000">
              <v:stroke dashstyle="solid"/>
            </v:rect>
            <v:rect style="position:absolute;left:2642;top:839;width:755;height:164" filled="true" fillcolor="#000000" stroked="false">
              <v:fill type="solid"/>
            </v:rect>
            <v:rect style="position:absolute;left:2642;top:839;width:755;height:164" filled="false" stroked="true" strokeweight=".819451pt" strokecolor="#000000">
              <v:stroke dashstyle="solid"/>
            </v:rect>
            <v:rect style="position:absolute;left:2642;top:412;width:971;height:165" filled="true" fillcolor="#000000" stroked="false">
              <v:fill type="solid"/>
            </v:rect>
            <v:rect style="position:absolute;left:2642;top:412;width:971;height:165" filled="false" stroked="true" strokeweight=".820301pt" strokecolor="#000000">
              <v:stroke dashstyle="solid"/>
            </v:rect>
            <v:line style="position:absolute" from="2642,4141" to="5108,4141" stroked="true" strokeweight=".06pt" strokecolor="#000000">
              <v:stroke dashstyle="solid"/>
            </v:line>
            <v:line style="position:absolute" from="2642,4174" to="2642,4141" stroked="true" strokeweight=".06pt" strokecolor="#000000">
              <v:stroke dashstyle="solid"/>
            </v:line>
            <v:line style="position:absolute" from="3258,4174" to="3258,4141" stroked="true" strokeweight=".06pt" strokecolor="#000000">
              <v:stroke dashstyle="solid"/>
            </v:line>
            <v:line style="position:absolute" from="3875,4174" to="3875,4141" stroked="true" strokeweight=".06pt" strokecolor="#000000">
              <v:stroke dashstyle="solid"/>
            </v:line>
            <v:line style="position:absolute" from="4492,4174" to="4492,4141" stroked="true" strokeweight=".06pt" strokecolor="#000000">
              <v:stroke dashstyle="solid"/>
            </v:line>
            <v:line style="position:absolute" from="5108,4174" to="5108,4141" stroked="true" strokeweight=".06pt" strokecolor="#000000">
              <v:stroke dashstyle="solid"/>
            </v:line>
            <v:line style="position:absolute" from="2642,281" to="2642,4141" stroked="true" strokeweight=".06pt" strokecolor="#000000">
              <v:stroke dashstyle="solid"/>
            </v:line>
            <v:line style="position:absolute" from="2611,4141" to="2642,4141" stroked="true" strokeweight=".06pt" strokecolor="#000000">
              <v:stroke dashstyle="solid"/>
            </v:line>
            <v:line style="position:absolute" from="2611,3714" to="2642,3714" stroked="true" strokeweight=".06pt" strokecolor="#000000">
              <v:stroke dashstyle="solid"/>
            </v:line>
            <v:line style="position:absolute" from="2611,3287" to="2642,3287" stroked="true" strokeweight=".06pt" strokecolor="#000000">
              <v:stroke dashstyle="solid"/>
            </v:line>
            <v:line style="position:absolute" from="2611,2860" to="2642,2860" stroked="true" strokeweight=".06pt" strokecolor="#000000">
              <v:stroke dashstyle="solid"/>
            </v:line>
            <v:line style="position:absolute" from="2611,2432" to="2642,2432" stroked="true" strokeweight=".06pt" strokecolor="#000000">
              <v:stroke dashstyle="solid"/>
            </v:line>
            <v:line style="position:absolute" from="2611,1990" to="2642,1990" stroked="true" strokeweight=".06pt" strokecolor="#000000">
              <v:stroke dashstyle="solid"/>
            </v:line>
            <v:line style="position:absolute" from="2611,1562" to="2642,1562" stroked="true" strokeweight=".06pt" strokecolor="#000000">
              <v:stroke dashstyle="solid"/>
            </v:line>
            <v:line style="position:absolute" from="2611,1135" to="2642,1135" stroked="true" strokeweight=".06pt" strokecolor="#000000">
              <v:stroke dashstyle="solid"/>
            </v:line>
            <v:line style="position:absolute" from="2611,708" to="2642,708" stroked="true" strokeweight=".06pt" strokecolor="#000000">
              <v:stroke dashstyle="solid"/>
            </v:line>
            <v:line style="position:absolute" from="2611,281" to="2642,281" stroked="true" strokeweight=".06pt" strokecolor="#000000">
              <v:stroke dashstyle="solid"/>
            </v:line>
            <v:rect style="position:absolute;left:1023;top:182;width:4362;height:4485" filled="false" stroked="true" strokeweight=".06pt" strokecolor="#000000">
              <v:stroke dashstyle="solid"/>
            </v:rect>
            <v:shape style="position:absolute;left:1424;top:428;width:1160;height:129" type="#_x0000_t202" filled="false" stroked="false">
              <v:textbox inset="0,0,0,0">
                <w:txbxContent>
                  <w:p>
                    <w:pPr>
                      <w:spacing w:before="1"/>
                      <w:ind w:left="0" w:right="0" w:firstLine="0"/>
                      <w:jc w:val="left"/>
                      <w:rPr>
                        <w:sz w:val="11"/>
                      </w:rPr>
                    </w:pPr>
                    <w:r>
                      <w:rPr>
                        <w:sz w:val="11"/>
                      </w:rPr>
                      <w:t>Nat</w:t>
                    </w:r>
                    <w:r>
                      <w:rPr>
                        <w:spacing w:val="-16"/>
                        <w:sz w:val="11"/>
                      </w:rPr>
                      <w:t> </w:t>
                    </w:r>
                    <w:r>
                      <w:rPr>
                        <w:sz w:val="11"/>
                      </w:rPr>
                      <w:t>'</w:t>
                    </w:r>
                    <w:r>
                      <w:rPr>
                        <w:spacing w:val="-21"/>
                        <w:sz w:val="11"/>
                      </w:rPr>
                      <w:t> </w:t>
                    </w:r>
                    <w:r>
                      <w:rPr>
                        <w:sz w:val="11"/>
                      </w:rPr>
                      <w:t>l</w:t>
                    </w:r>
                    <w:r>
                      <w:rPr>
                        <w:spacing w:val="-9"/>
                        <w:sz w:val="11"/>
                      </w:rPr>
                      <w:t> </w:t>
                    </w:r>
                    <w:r>
                      <w:rPr>
                        <w:spacing w:val="1"/>
                        <w:sz w:val="11"/>
                      </w:rPr>
                      <w:t>Mcaid</w:t>
                    </w:r>
                    <w:r>
                      <w:rPr>
                        <w:spacing w:val="-15"/>
                        <w:sz w:val="11"/>
                      </w:rPr>
                      <w:t> </w:t>
                    </w:r>
                    <w:r>
                      <w:rPr>
                        <w:sz w:val="11"/>
                      </w:rPr>
                      <w:t>75t</w:t>
                    </w:r>
                    <w:r>
                      <w:rPr>
                        <w:spacing w:val="-15"/>
                        <w:sz w:val="11"/>
                      </w:rPr>
                      <w:t> </w:t>
                    </w:r>
                    <w:r>
                      <w:rPr>
                        <w:sz w:val="11"/>
                      </w:rPr>
                      <w:t>h</w:t>
                    </w:r>
                    <w:r>
                      <w:rPr>
                        <w:spacing w:val="-15"/>
                        <w:sz w:val="11"/>
                      </w:rPr>
                      <w:t> </w:t>
                    </w:r>
                    <w:r>
                      <w:rPr>
                        <w:spacing w:val="2"/>
                        <w:sz w:val="11"/>
                      </w:rPr>
                      <w:t>Pct</w:t>
                    </w:r>
                    <w:r>
                      <w:rPr>
                        <w:spacing w:val="-16"/>
                        <w:sz w:val="11"/>
                      </w:rPr>
                      <w:t> </w:t>
                    </w:r>
                    <w:r>
                      <w:rPr>
                        <w:spacing w:val="3"/>
                        <w:sz w:val="11"/>
                      </w:rPr>
                      <w:t>ile</w:t>
                    </w:r>
                  </w:p>
                </w:txbxContent>
              </v:textbox>
              <w10:wrap type="none"/>
            </v:shape>
            <v:shape style="position:absolute;left:3675;top:380;width:493;height:202" type="#_x0000_t202" filled="false" stroked="false">
              <v:textbox inset="0,0,0,0">
                <w:txbxContent>
                  <w:p>
                    <w:pPr>
                      <w:spacing w:line="202" w:lineRule="exact" w:before="0"/>
                      <w:ind w:left="0" w:right="0" w:firstLine="0"/>
                      <w:jc w:val="left"/>
                      <w:rPr>
                        <w:sz w:val="18"/>
                      </w:rPr>
                    </w:pPr>
                    <w:r>
                      <w:rPr>
                        <w:w w:val="95"/>
                        <w:sz w:val="18"/>
                      </w:rPr>
                      <w:t>51.3%</w:t>
                    </w:r>
                  </w:p>
                </w:txbxContent>
              </v:textbox>
              <w10:wrap type="none"/>
            </v:shape>
            <v:shape style="position:absolute;left:1701;top:856;width:882;height:129" type="#_x0000_t202" filled="false" stroked="false">
              <v:textbox inset="0,0,0,0">
                <w:txbxContent>
                  <w:p>
                    <w:pPr>
                      <w:spacing w:before="1"/>
                      <w:ind w:left="0" w:right="0" w:firstLine="0"/>
                      <w:jc w:val="left"/>
                      <w:rPr>
                        <w:sz w:val="11"/>
                      </w:rPr>
                    </w:pPr>
                    <w:r>
                      <w:rPr>
                        <w:sz w:val="11"/>
                      </w:rPr>
                      <w:t>Nat</w:t>
                    </w:r>
                    <w:r>
                      <w:rPr>
                        <w:spacing w:val="-15"/>
                        <w:sz w:val="11"/>
                      </w:rPr>
                      <w:t> </w:t>
                    </w:r>
                    <w:r>
                      <w:rPr>
                        <w:spacing w:val="3"/>
                        <w:sz w:val="11"/>
                      </w:rPr>
                      <w:t>'l</w:t>
                    </w:r>
                    <w:r>
                      <w:rPr>
                        <w:spacing w:val="-9"/>
                        <w:sz w:val="11"/>
                      </w:rPr>
                      <w:t> </w:t>
                    </w:r>
                    <w:r>
                      <w:rPr>
                        <w:spacing w:val="1"/>
                        <w:sz w:val="11"/>
                      </w:rPr>
                      <w:t>Mcaid</w:t>
                    </w:r>
                    <w:r>
                      <w:rPr>
                        <w:spacing w:val="-14"/>
                        <w:sz w:val="11"/>
                      </w:rPr>
                      <w:t> </w:t>
                    </w:r>
                    <w:r>
                      <w:rPr>
                        <w:sz w:val="11"/>
                      </w:rPr>
                      <w:t>Mean</w:t>
                    </w:r>
                  </w:p>
                </w:txbxContent>
              </v:textbox>
              <w10:wrap type="none"/>
            </v:shape>
            <v:shape style="position:absolute;left:3459;top:807;width:493;height:202" type="#_x0000_t202" filled="false" stroked="false">
              <v:textbox inset="0,0,0,0">
                <w:txbxContent>
                  <w:p>
                    <w:pPr>
                      <w:spacing w:line="202" w:lineRule="exact" w:before="0"/>
                      <w:ind w:left="0" w:right="0" w:firstLine="0"/>
                      <w:jc w:val="left"/>
                      <w:rPr>
                        <w:sz w:val="18"/>
                      </w:rPr>
                    </w:pPr>
                    <w:r>
                      <w:rPr>
                        <w:w w:val="95"/>
                        <w:sz w:val="18"/>
                      </w:rPr>
                      <w:t>44.5%</w:t>
                    </w:r>
                  </w:p>
                </w:txbxContent>
              </v:textbox>
              <w10:wrap type="none"/>
            </v:shape>
            <v:shape style="position:absolute;left:1763;top:1283;width:823;height:129" type="#_x0000_t202" filled="false" stroked="false">
              <v:textbox inset="0,0,0,0">
                <w:txbxContent>
                  <w:p>
                    <w:pPr>
                      <w:spacing w:before="1"/>
                      <w:ind w:left="0" w:right="0" w:firstLine="0"/>
                      <w:jc w:val="left"/>
                      <w:rPr>
                        <w:sz w:val="11"/>
                      </w:rPr>
                    </w:pPr>
                    <w:r>
                      <w:rPr>
                        <w:sz w:val="11"/>
                      </w:rPr>
                      <w:t>MA</w:t>
                    </w:r>
                    <w:r>
                      <w:rPr>
                        <w:spacing w:val="-13"/>
                        <w:sz w:val="11"/>
                      </w:rPr>
                      <w:t> </w:t>
                    </w:r>
                    <w:r>
                      <w:rPr>
                        <w:sz w:val="11"/>
                      </w:rPr>
                      <w:t>Comm</w:t>
                    </w:r>
                    <w:r>
                      <w:rPr>
                        <w:spacing w:val="-15"/>
                        <w:sz w:val="11"/>
                      </w:rPr>
                      <w:t> </w:t>
                    </w:r>
                    <w:r>
                      <w:rPr>
                        <w:sz w:val="11"/>
                      </w:rPr>
                      <w:t>Mean</w:t>
                    </w:r>
                  </w:p>
                </w:txbxContent>
              </v:textbox>
              <w10:wrap type="none"/>
            </v:shape>
            <v:shape style="position:absolute;left:3520;top:1234;width:493;height:202" type="#_x0000_t202" filled="false" stroked="false">
              <v:textbox inset="0,0,0,0">
                <w:txbxContent>
                  <w:p>
                    <w:pPr>
                      <w:spacing w:line="202" w:lineRule="exact" w:before="0"/>
                      <w:ind w:left="0" w:right="0" w:firstLine="0"/>
                      <w:jc w:val="left"/>
                      <w:rPr>
                        <w:sz w:val="18"/>
                      </w:rPr>
                    </w:pPr>
                    <w:r>
                      <w:rPr>
                        <w:w w:val="95"/>
                        <w:sz w:val="18"/>
                      </w:rPr>
                      <w:t>46.5%</w:t>
                    </w:r>
                  </w:p>
                </w:txbxContent>
              </v:textbox>
              <w10:wrap type="none"/>
            </v:shape>
            <v:shape style="position:absolute;left:1193;top:1710;width:1391;height:129" type="#_x0000_t202" filled="false" stroked="false">
              <v:textbox inset="0,0,0,0">
                <w:txbxContent>
                  <w:p>
                    <w:pPr>
                      <w:spacing w:before="1"/>
                      <w:ind w:left="0" w:right="0" w:firstLine="0"/>
                      <w:jc w:val="left"/>
                      <w:rPr>
                        <w:sz w:val="11"/>
                      </w:rPr>
                    </w:pPr>
                    <w:r>
                      <w:rPr>
                        <w:sz w:val="11"/>
                      </w:rPr>
                      <w:t>MassHealt</w:t>
                    </w:r>
                    <w:r>
                      <w:rPr>
                        <w:spacing w:val="-21"/>
                        <w:sz w:val="11"/>
                      </w:rPr>
                      <w:t> </w:t>
                    </w:r>
                    <w:r>
                      <w:rPr>
                        <w:sz w:val="11"/>
                      </w:rPr>
                      <w:t>h</w:t>
                    </w:r>
                    <w:r>
                      <w:rPr>
                        <w:spacing w:val="-20"/>
                        <w:sz w:val="11"/>
                      </w:rPr>
                      <w:t> </w:t>
                    </w:r>
                    <w:r>
                      <w:rPr>
                        <w:sz w:val="11"/>
                      </w:rPr>
                      <w:t>Weight</w:t>
                    </w:r>
                    <w:r>
                      <w:rPr>
                        <w:spacing w:val="-21"/>
                        <w:sz w:val="11"/>
                      </w:rPr>
                      <w:t> </w:t>
                    </w:r>
                    <w:r>
                      <w:rPr>
                        <w:sz w:val="11"/>
                      </w:rPr>
                      <w:t>ed</w:t>
                    </w:r>
                    <w:r>
                      <w:rPr>
                        <w:spacing w:val="-20"/>
                        <w:sz w:val="11"/>
                      </w:rPr>
                      <w:t> </w:t>
                    </w:r>
                    <w:r>
                      <w:rPr>
                        <w:sz w:val="11"/>
                      </w:rPr>
                      <w:t>Mean</w:t>
                    </w:r>
                  </w:p>
                </w:txbxContent>
              </v:textbox>
              <w10:wrap type="none"/>
            </v:shape>
            <v:shape style="position:absolute;left:3613;top:1660;width:493;height:202" type="#_x0000_t202" filled="false" stroked="false">
              <v:textbox inset="0,0,0,0">
                <w:txbxContent>
                  <w:p>
                    <w:pPr>
                      <w:spacing w:line="202" w:lineRule="exact" w:before="0"/>
                      <w:ind w:left="0" w:right="0" w:firstLine="0"/>
                      <w:jc w:val="left"/>
                      <w:rPr>
                        <w:sz w:val="18"/>
                      </w:rPr>
                    </w:pPr>
                    <w:r>
                      <w:rPr>
                        <w:w w:val="95"/>
                        <w:sz w:val="18"/>
                      </w:rPr>
                      <w:t>49.1%</w:t>
                    </w:r>
                  </w:p>
                </w:txbxContent>
              </v:textbox>
              <w10:wrap type="none"/>
            </v:shape>
            <v:shape style="position:absolute;left:2257;top:2136;width:324;height:129" type="#_x0000_t202" filled="false" stroked="false">
              <v:textbox inset="0,0,0,0">
                <w:txbxContent>
                  <w:p>
                    <w:pPr>
                      <w:spacing w:before="1"/>
                      <w:ind w:left="0" w:right="0" w:firstLine="0"/>
                      <w:jc w:val="left"/>
                      <w:rPr>
                        <w:sz w:val="11"/>
                      </w:rPr>
                    </w:pPr>
                    <w:r>
                      <w:rPr>
                        <w:sz w:val="11"/>
                      </w:rPr>
                      <w:t>PCCP</w:t>
                    </w:r>
                  </w:p>
                </w:txbxContent>
              </v:textbox>
              <w10:wrap type="none"/>
            </v:shape>
            <v:shape style="position:absolute;left:3567;top:2087;width:494;height:202" type="#_x0000_t202" filled="false" stroked="false">
              <v:textbox inset="0,0,0,0">
                <w:txbxContent>
                  <w:p>
                    <w:pPr>
                      <w:spacing w:line="202" w:lineRule="exact" w:before="0"/>
                      <w:ind w:left="0" w:right="0" w:firstLine="0"/>
                      <w:jc w:val="left"/>
                      <w:rPr>
                        <w:sz w:val="18"/>
                      </w:rPr>
                    </w:pPr>
                    <w:r>
                      <w:rPr>
                        <w:w w:val="95"/>
                        <w:sz w:val="18"/>
                      </w:rPr>
                      <w:t>46.6%</w:t>
                    </w:r>
                  </w:p>
                </w:txbxContent>
              </v:textbox>
              <w10:wrap type="none"/>
            </v:shape>
            <v:shape style="position:absolute;left:2333;top:2580;width:247;height:129" type="#_x0000_t202" filled="false" stroked="false">
              <v:textbox inset="0,0,0,0">
                <w:txbxContent>
                  <w:p>
                    <w:pPr>
                      <w:spacing w:before="1"/>
                      <w:ind w:left="0" w:right="0" w:firstLine="0"/>
                      <w:jc w:val="left"/>
                      <w:rPr>
                        <w:sz w:val="11"/>
                      </w:rPr>
                    </w:pPr>
                    <w:r>
                      <w:rPr>
                        <w:sz w:val="11"/>
                      </w:rPr>
                      <w:t>NHP</w:t>
                    </w:r>
                  </w:p>
                </w:txbxContent>
              </v:textbox>
              <w10:wrap type="none"/>
            </v:shape>
            <v:shape style="position:absolute;left:4029;top:2531;width:493;height:202" type="#_x0000_t202" filled="false" stroked="false">
              <v:textbox inset="0,0,0,0">
                <w:txbxContent>
                  <w:p>
                    <w:pPr>
                      <w:spacing w:line="202" w:lineRule="exact" w:before="0"/>
                      <w:ind w:left="0" w:right="0" w:firstLine="0"/>
                      <w:jc w:val="left"/>
                      <w:rPr>
                        <w:sz w:val="18"/>
                      </w:rPr>
                    </w:pPr>
                    <w:r>
                      <w:rPr>
                        <w:w w:val="95"/>
                        <w:sz w:val="18"/>
                      </w:rPr>
                      <w:t>63.0%</w:t>
                    </w:r>
                  </w:p>
                </w:txbxContent>
              </v:textbox>
              <w10:wrap type="none"/>
            </v:shape>
            <v:shape style="position:absolute;left:2410;top:3007;width:176;height:129" type="#_x0000_t202" filled="false" stroked="false">
              <v:textbox inset="0,0,0,0">
                <w:txbxContent>
                  <w:p>
                    <w:pPr>
                      <w:spacing w:before="1"/>
                      <w:ind w:left="0" w:right="0" w:firstLine="0"/>
                      <w:jc w:val="left"/>
                      <w:rPr>
                        <w:sz w:val="11"/>
                      </w:rPr>
                    </w:pPr>
                    <w:r>
                      <w:rPr>
                        <w:sz w:val="11"/>
                      </w:rPr>
                      <w:t>NH</w:t>
                    </w:r>
                  </w:p>
                </w:txbxContent>
              </v:textbox>
              <w10:wrap type="none"/>
            </v:shape>
            <v:shape style="position:absolute;left:3706;top:2958;width:492;height:202" type="#_x0000_t202" filled="false" stroked="false">
              <v:textbox inset="0,0,0,0">
                <w:txbxContent>
                  <w:p>
                    <w:pPr>
                      <w:spacing w:line="202" w:lineRule="exact" w:before="0"/>
                      <w:ind w:left="0" w:right="0" w:firstLine="0"/>
                      <w:jc w:val="left"/>
                      <w:rPr>
                        <w:sz w:val="18"/>
                      </w:rPr>
                    </w:pPr>
                    <w:r>
                      <w:rPr>
                        <w:w w:val="95"/>
                        <w:sz w:val="18"/>
                      </w:rPr>
                      <w:t>52.7%</w:t>
                    </w:r>
                  </w:p>
                </w:txbxContent>
              </v:textbox>
              <w10:wrap type="none"/>
            </v:shape>
            <v:shape style="position:absolute;left:2272;top:3434;width:308;height:129" type="#_x0000_t202" filled="false" stroked="false">
              <v:textbox inset="0,0,0,0">
                <w:txbxContent>
                  <w:p>
                    <w:pPr>
                      <w:spacing w:before="1"/>
                      <w:ind w:left="0" w:right="0" w:firstLine="0"/>
                      <w:jc w:val="left"/>
                      <w:rPr>
                        <w:sz w:val="11"/>
                      </w:rPr>
                    </w:pPr>
                    <w:r>
                      <w:rPr>
                        <w:sz w:val="11"/>
                      </w:rPr>
                      <w:t>FCHP</w:t>
                    </w:r>
                  </w:p>
                </w:txbxContent>
              </v:textbox>
              <w10:wrap type="none"/>
            </v:shape>
            <v:shape style="position:absolute;left:3952;top:3386;width:493;height:202" type="#_x0000_t202" filled="false" stroked="false">
              <v:textbox inset="0,0,0,0">
                <w:txbxContent>
                  <w:p>
                    <w:pPr>
                      <w:spacing w:line="202" w:lineRule="exact" w:before="0"/>
                      <w:ind w:left="0" w:right="0" w:firstLine="0"/>
                      <w:jc w:val="left"/>
                      <w:rPr>
                        <w:sz w:val="18"/>
                      </w:rPr>
                    </w:pPr>
                    <w:r>
                      <w:rPr>
                        <w:w w:val="95"/>
                        <w:sz w:val="18"/>
                      </w:rPr>
                      <w:t>60.1%</w:t>
                    </w:r>
                  </w:p>
                </w:txbxContent>
              </v:textbox>
              <w10:wrap type="none"/>
            </v:shape>
            <v:shape style="position:absolute;left:2164;top:3861;width:416;height:129" type="#_x0000_t202" filled="false" stroked="false">
              <v:textbox inset="0,0,0,0">
                <w:txbxContent>
                  <w:p>
                    <w:pPr>
                      <w:spacing w:before="1"/>
                      <w:ind w:left="0" w:right="0" w:firstLine="0"/>
                      <w:jc w:val="left"/>
                      <w:rPr>
                        <w:sz w:val="11"/>
                      </w:rPr>
                    </w:pPr>
                    <w:r>
                      <w:rPr>
                        <w:sz w:val="11"/>
                      </w:rPr>
                      <w:t>BMCHP</w:t>
                    </w:r>
                  </w:p>
                </w:txbxContent>
              </v:textbox>
              <w10:wrap type="none"/>
            </v:shape>
            <v:shape style="position:absolute;left:3691;top:3813;width:492;height:202" type="#_x0000_t202" filled="false" stroked="false">
              <v:textbox inset="0,0,0,0">
                <w:txbxContent>
                  <w:p>
                    <w:pPr>
                      <w:spacing w:line="202" w:lineRule="exact" w:before="0"/>
                      <w:ind w:left="0" w:right="0" w:firstLine="0"/>
                      <w:jc w:val="left"/>
                      <w:rPr>
                        <w:sz w:val="18"/>
                      </w:rPr>
                    </w:pPr>
                    <w:r>
                      <w:rPr>
                        <w:w w:val="95"/>
                        <w:sz w:val="18"/>
                      </w:rPr>
                      <w:t>52.2%</w:t>
                    </w:r>
                  </w:p>
                </w:txbxContent>
              </v:textbox>
              <w10:wrap type="none"/>
            </v:shape>
            <v:shape style="position:absolute;left:2550;top:4255;width:2722;height:129" type="#_x0000_t202" filled="false" stroked="false">
              <v:textbox inset="0,0,0,0">
                <w:txbxContent>
                  <w:p>
                    <w:pPr>
                      <w:tabs>
                        <w:tab w:pos="616" w:val="left" w:leader="none"/>
                        <w:tab w:pos="1233" w:val="left" w:leader="none"/>
                        <w:tab w:pos="1850" w:val="left" w:leader="none"/>
                        <w:tab w:pos="2435" w:val="left" w:leader="none"/>
                      </w:tabs>
                      <w:spacing w:before="1"/>
                      <w:ind w:left="0" w:right="0" w:firstLine="0"/>
                      <w:jc w:val="left"/>
                      <w:rPr>
                        <w:sz w:val="11"/>
                      </w:rPr>
                    </w:pPr>
                    <w:r>
                      <w:rPr>
                        <w:sz w:val="11"/>
                      </w:rPr>
                      <w:t>20%</w:t>
                      <w:tab/>
                      <w:t>40%</w:t>
                      <w:tab/>
                      <w:t>60%</w:t>
                      <w:tab/>
                      <w:t>80%</w:t>
                      <w:tab/>
                    </w:r>
                    <w:r>
                      <w:rPr>
                        <w:spacing w:val="-4"/>
                        <w:sz w:val="11"/>
                      </w:rPr>
                      <w:t>100%</w:t>
                    </w:r>
                  </w:p>
                </w:txbxContent>
              </v:textbox>
              <w10:wrap type="none"/>
            </v:shape>
            <w10:wrap type="none"/>
          </v:group>
        </w:pict>
      </w:r>
      <w:r>
        <w:rPr/>
        <w:pict>
          <v:group style="position:absolute;margin-left:276.970001pt;margin-top:8.709433pt;width:222.05pt;height:225.05pt;mso-position-horizontal-relative:page;mso-position-vertical-relative:paragraph;z-index:14416" coordorigin="5539,174" coordsize="4441,4501">
            <v:rect style="position:absolute;left:5540;top:175;width:4439;height:4499" filled="false" stroked="true" strokeweight=".06pt" strokecolor="#000000">
              <v:stroke dashstyle="solid"/>
            </v:rect>
            <v:rect style="position:absolute;left:6770;top:3879;width:1065;height:180" filled="false" stroked="true" strokeweight=".75pt" strokecolor="#000000">
              <v:stroke dashstyle="solid"/>
            </v:rect>
            <v:rect style="position:absolute;left:6770;top:3443;width:2190;height:180" filled="false" stroked="true" strokeweight=".75pt" strokecolor="#000000">
              <v:stroke dashstyle="solid"/>
            </v:rect>
            <v:rect style="position:absolute;left:6770;top:3009;width:1065;height:180" filled="false" stroked="true" strokeweight=".75pt" strokecolor="#000000">
              <v:stroke dashstyle="solid"/>
            </v:rect>
            <v:rect style="position:absolute;left:6770;top:2573;width:2115;height:180" filled="false" stroked="true" strokeweight=".75pt" strokecolor="#000000">
              <v:stroke dashstyle="solid"/>
            </v:rect>
            <v:rect style="position:absolute;left:6770;top:2139;width:1095;height:180" filled="false" stroked="true" strokeweight=".75pt" strokecolor="#000000">
              <v:stroke dashstyle="solid"/>
            </v:rect>
            <v:rect style="position:absolute;left:6770;top:1705;width:1155;height:180" filled="true" fillcolor="#000000" stroked="false">
              <v:fill type="solid"/>
            </v:rect>
            <v:rect style="position:absolute;left:6770;top:1705;width:1155;height:180" filled="false" stroked="true" strokeweight=".75pt" strokecolor="#000000">
              <v:stroke dashstyle="solid"/>
            </v:rect>
            <v:rect style="position:absolute;left:6770;top:1269;width:1005;height:180" filled="true" fillcolor="#000000" stroked="false">
              <v:fill type="solid"/>
            </v:rect>
            <v:rect style="position:absolute;left:6770;top:1269;width:1005;height:180" filled="false" stroked="true" strokeweight=".75pt" strokecolor="#000000">
              <v:stroke dashstyle="solid"/>
            </v:rect>
            <v:rect style="position:absolute;left:6770;top:835;width:615;height:180" filled="true" fillcolor="#000000" stroked="false">
              <v:fill type="solid"/>
            </v:rect>
            <v:rect style="position:absolute;left:6770;top:835;width:615;height:180" filled="false" stroked="true" strokeweight=".75pt" strokecolor="#000000">
              <v:stroke dashstyle="solid"/>
            </v:rect>
            <v:rect style="position:absolute;left:6770;top:399;width:825;height:180" filled="true" fillcolor="#000000" stroked="false">
              <v:fill type="solid"/>
            </v:rect>
            <v:rect style="position:absolute;left:6770;top:399;width:825;height:180" filled="false" stroked="true" strokeweight=".75pt" strokecolor="#000000">
              <v:stroke dashstyle="solid"/>
            </v:rect>
            <v:line style="position:absolute" from="6770,4178" to="9709,4178" stroked="true" strokeweight=".06pt" strokecolor="#000000">
              <v:stroke dashstyle="solid"/>
            </v:line>
            <v:line style="position:absolute" from="6770,4208" to="6770,4178" stroked="true" strokeweight=".06pt" strokecolor="#000000">
              <v:stroke dashstyle="solid"/>
            </v:line>
            <v:line style="position:absolute" from="7745,4208" to="7745,4178" stroked="true" strokeweight=".06pt" strokecolor="#000000">
              <v:stroke dashstyle="solid"/>
            </v:line>
            <v:line style="position:absolute" from="8735,4208" to="8735,4178" stroked="true" strokeweight=".06pt" strokecolor="#000000">
              <v:stroke dashstyle="solid"/>
            </v:line>
            <v:line style="position:absolute" from="9709,4208" to="9709,4178" stroked="true" strokeweight=".06pt" strokecolor="#000000">
              <v:stroke dashstyle="solid"/>
            </v:line>
            <v:line style="position:absolute" from="6770,265" to="6770,4178" stroked="true" strokeweight=".06pt" strokecolor="#000000">
              <v:stroke dashstyle="solid"/>
            </v:line>
            <v:line style="position:absolute" from="6740,4178" to="6770,4178" stroked="true" strokeweight=".06pt" strokecolor="#000000">
              <v:stroke dashstyle="solid"/>
            </v:line>
            <v:line style="position:absolute" from="6740,3744" to="6770,3744" stroked="true" strokeweight=".06pt" strokecolor="#000000">
              <v:stroke dashstyle="solid"/>
            </v:line>
            <v:line style="position:absolute" from="6740,3310" to="6770,3310" stroked="true" strokeweight=".06pt" strokecolor="#000000">
              <v:stroke dashstyle="solid"/>
            </v:line>
            <v:line style="position:absolute" from="6740,2874" to="6770,2874" stroked="true" strokeweight=".06pt" strokecolor="#000000">
              <v:stroke dashstyle="solid"/>
            </v:line>
            <v:line style="position:absolute" from="6740,2440" to="6770,2440" stroked="true" strokeweight=".06pt" strokecolor="#000000">
              <v:stroke dashstyle="solid"/>
            </v:line>
            <v:line style="position:absolute" from="6740,2005" to="6770,2005" stroked="true" strokeweight=".06pt" strokecolor="#000000">
              <v:stroke dashstyle="solid"/>
            </v:line>
            <v:line style="position:absolute" from="6740,1570" to="6770,1570" stroked="true" strokeweight=".06pt" strokecolor="#000000">
              <v:stroke dashstyle="solid"/>
            </v:line>
            <v:line style="position:absolute" from="6740,1135" to="6770,1135" stroked="true" strokeweight=".06pt" strokecolor="#000000">
              <v:stroke dashstyle="solid"/>
            </v:line>
            <v:line style="position:absolute" from="6740,700" to="6770,700" stroked="true" strokeweight=".06pt" strokecolor="#000000">
              <v:stroke dashstyle="solid"/>
            </v:line>
            <v:line style="position:absolute" from="6740,265" to="6770,265" stroked="true" strokeweight=".06pt" strokecolor="#000000">
              <v:stroke dashstyle="solid"/>
            </v:line>
            <v:rect style="position:absolute;left:5540;top:175;width:4439;height:4499" filled="false" stroked="true" strokeweight=".06pt" strokecolor="#000000">
              <v:stroke dashstyle="solid"/>
            </v:rect>
            <v:shape style="position:absolute;left:5795;top:310;width:911;height:299" type="#_x0000_t202" filled="false" stroked="false">
              <v:textbox inset="0,0,0,0">
                <w:txbxContent>
                  <w:p>
                    <w:pPr>
                      <w:spacing w:line="285" w:lineRule="auto" w:before="0"/>
                      <w:ind w:left="300" w:right="8" w:hanging="301"/>
                      <w:jc w:val="left"/>
                      <w:rPr>
                        <w:sz w:val="12"/>
                      </w:rPr>
                    </w:pPr>
                    <w:r>
                      <w:rPr>
                        <w:sz w:val="12"/>
                      </w:rPr>
                      <w:t>Nat</w:t>
                    </w:r>
                    <w:r>
                      <w:rPr>
                        <w:spacing w:val="-24"/>
                        <w:sz w:val="12"/>
                      </w:rPr>
                      <w:t> </w:t>
                    </w:r>
                    <w:r>
                      <w:rPr>
                        <w:spacing w:val="2"/>
                        <w:sz w:val="12"/>
                      </w:rPr>
                      <w:t>'l</w:t>
                    </w:r>
                    <w:r>
                      <w:rPr>
                        <w:spacing w:val="-2"/>
                        <w:sz w:val="12"/>
                      </w:rPr>
                      <w:t> </w:t>
                    </w:r>
                    <w:r>
                      <w:rPr>
                        <w:sz w:val="12"/>
                      </w:rPr>
                      <w:t>M</w:t>
                    </w:r>
                    <w:r>
                      <w:rPr>
                        <w:spacing w:val="-16"/>
                        <w:sz w:val="12"/>
                      </w:rPr>
                      <w:t> </w:t>
                    </w:r>
                    <w:r>
                      <w:rPr>
                        <w:sz w:val="12"/>
                      </w:rPr>
                      <w:t>caid</w:t>
                    </w:r>
                    <w:r>
                      <w:rPr>
                        <w:spacing w:val="1"/>
                        <w:sz w:val="12"/>
                      </w:rPr>
                      <w:t> </w:t>
                    </w:r>
                    <w:r>
                      <w:rPr>
                        <w:spacing w:val="-5"/>
                        <w:sz w:val="12"/>
                      </w:rPr>
                      <w:t>75t</w:t>
                    </w:r>
                    <w:r>
                      <w:rPr>
                        <w:spacing w:val="-24"/>
                        <w:sz w:val="12"/>
                      </w:rPr>
                      <w:t> </w:t>
                    </w:r>
                    <w:r>
                      <w:rPr>
                        <w:sz w:val="12"/>
                      </w:rPr>
                      <w:t>h Pctile</w:t>
                    </w:r>
                  </w:p>
                </w:txbxContent>
              </v:textbox>
              <w10:wrap type="none"/>
            </v:shape>
            <v:shape style="position:absolute;left:7656;top:383;width:480;height:185" type="#_x0000_t202" filled="false" stroked="false">
              <v:textbox inset="0,0,0,0">
                <w:txbxContent>
                  <w:p>
                    <w:pPr>
                      <w:spacing w:line="183" w:lineRule="exact" w:before="0"/>
                      <w:ind w:left="0" w:right="0" w:firstLine="0"/>
                      <w:jc w:val="left"/>
                      <w:rPr>
                        <w:sz w:val="16"/>
                      </w:rPr>
                    </w:pPr>
                    <w:r>
                      <w:rPr>
                        <w:sz w:val="16"/>
                      </w:rPr>
                      <w:t>16.8%</w:t>
                    </w:r>
                  </w:p>
                </w:txbxContent>
              </v:textbox>
              <w10:wrap type="none"/>
            </v:shape>
            <v:shape style="position:absolute;left:5720;top:834;width:980;height:135" type="#_x0000_t202" filled="false" stroked="false">
              <v:textbox inset="0,0,0,0">
                <w:txbxContent>
                  <w:p>
                    <w:pPr>
                      <w:spacing w:line="134" w:lineRule="exact" w:before="0"/>
                      <w:ind w:left="0" w:right="0" w:firstLine="0"/>
                      <w:jc w:val="left"/>
                      <w:rPr>
                        <w:sz w:val="12"/>
                      </w:rPr>
                    </w:pPr>
                    <w:r>
                      <w:rPr>
                        <w:sz w:val="12"/>
                      </w:rPr>
                      <w:t>Nat</w:t>
                    </w:r>
                    <w:r>
                      <w:rPr>
                        <w:spacing w:val="-23"/>
                        <w:sz w:val="12"/>
                      </w:rPr>
                      <w:t> </w:t>
                    </w:r>
                    <w:r>
                      <w:rPr>
                        <w:spacing w:val="2"/>
                        <w:sz w:val="12"/>
                      </w:rPr>
                      <w:t>'l</w:t>
                    </w:r>
                    <w:r>
                      <w:rPr>
                        <w:spacing w:val="-3"/>
                        <w:sz w:val="12"/>
                      </w:rPr>
                      <w:t> </w:t>
                    </w:r>
                    <w:r>
                      <w:rPr>
                        <w:sz w:val="12"/>
                      </w:rPr>
                      <w:t>M</w:t>
                    </w:r>
                    <w:r>
                      <w:rPr>
                        <w:spacing w:val="-16"/>
                        <w:sz w:val="12"/>
                      </w:rPr>
                      <w:t> </w:t>
                    </w:r>
                    <w:r>
                      <w:rPr>
                        <w:sz w:val="12"/>
                      </w:rPr>
                      <w:t>caid</w:t>
                    </w:r>
                    <w:r>
                      <w:rPr>
                        <w:spacing w:val="0"/>
                        <w:sz w:val="12"/>
                      </w:rPr>
                      <w:t> </w:t>
                    </w:r>
                    <w:r>
                      <w:rPr>
                        <w:sz w:val="12"/>
                      </w:rPr>
                      <w:t>M</w:t>
                    </w:r>
                    <w:r>
                      <w:rPr>
                        <w:spacing w:val="-16"/>
                        <w:sz w:val="12"/>
                      </w:rPr>
                      <w:t> </w:t>
                    </w:r>
                    <w:r>
                      <w:rPr>
                        <w:spacing w:val="-7"/>
                        <w:sz w:val="12"/>
                      </w:rPr>
                      <w:t>ean</w:t>
                    </w:r>
                  </w:p>
                </w:txbxContent>
              </v:textbox>
              <w10:wrap type="none"/>
            </v:shape>
            <v:shape style="position:absolute;left:7446;top:819;width:480;height:185" type="#_x0000_t202" filled="false" stroked="false">
              <v:textbox inset="0,0,0,0">
                <w:txbxContent>
                  <w:p>
                    <w:pPr>
                      <w:spacing w:line="183" w:lineRule="exact" w:before="0"/>
                      <w:ind w:left="0" w:right="0" w:firstLine="0"/>
                      <w:jc w:val="left"/>
                      <w:rPr>
                        <w:sz w:val="16"/>
                      </w:rPr>
                    </w:pPr>
                    <w:r>
                      <w:rPr>
                        <w:sz w:val="16"/>
                      </w:rPr>
                      <w:t>12.4%</w:t>
                    </w:r>
                  </w:p>
                </w:txbxContent>
              </v:textbox>
              <w10:wrap type="none"/>
            </v:shape>
            <v:shape style="position:absolute;left:5765;top:1270;width:942;height:135" type="#_x0000_t202" filled="false" stroked="false">
              <v:textbox inset="0,0,0,0">
                <w:txbxContent>
                  <w:p>
                    <w:pPr>
                      <w:spacing w:line="134" w:lineRule="exact" w:before="0"/>
                      <w:ind w:left="0" w:right="0" w:firstLine="0"/>
                      <w:jc w:val="left"/>
                      <w:rPr>
                        <w:sz w:val="12"/>
                      </w:rPr>
                    </w:pPr>
                    <w:r>
                      <w:rPr>
                        <w:sz w:val="12"/>
                      </w:rPr>
                      <w:t>M</w:t>
                    </w:r>
                    <w:r>
                      <w:rPr>
                        <w:spacing w:val="-14"/>
                        <w:sz w:val="12"/>
                      </w:rPr>
                      <w:t> </w:t>
                    </w:r>
                    <w:r>
                      <w:rPr>
                        <w:sz w:val="12"/>
                      </w:rPr>
                      <w:t>A</w:t>
                    </w:r>
                    <w:r>
                      <w:rPr>
                        <w:spacing w:val="5"/>
                        <w:sz w:val="12"/>
                      </w:rPr>
                      <w:t> </w:t>
                    </w:r>
                    <w:r>
                      <w:rPr>
                        <w:sz w:val="12"/>
                      </w:rPr>
                      <w:t>Comm</w:t>
                    </w:r>
                    <w:r>
                      <w:rPr>
                        <w:spacing w:val="-14"/>
                        <w:sz w:val="12"/>
                      </w:rPr>
                      <w:t> </w:t>
                    </w:r>
                    <w:r>
                      <w:rPr>
                        <w:sz w:val="12"/>
                      </w:rPr>
                      <w:t>M</w:t>
                    </w:r>
                    <w:r>
                      <w:rPr>
                        <w:spacing w:val="-14"/>
                        <w:sz w:val="12"/>
                      </w:rPr>
                      <w:t> </w:t>
                    </w:r>
                    <w:r>
                      <w:rPr>
                        <w:spacing w:val="-5"/>
                        <w:sz w:val="12"/>
                      </w:rPr>
                      <w:t>ean</w:t>
                    </w:r>
                  </w:p>
                </w:txbxContent>
              </v:textbox>
              <w10:wrap type="none"/>
            </v:shape>
            <v:shape style="position:absolute;left:7836;top:1253;width:480;height:185" type="#_x0000_t202" filled="false" stroked="false">
              <v:textbox inset="0,0,0,0">
                <w:txbxContent>
                  <w:p>
                    <w:pPr>
                      <w:spacing w:line="183" w:lineRule="exact" w:before="0"/>
                      <w:ind w:left="0" w:right="0" w:firstLine="0"/>
                      <w:jc w:val="left"/>
                      <w:rPr>
                        <w:sz w:val="16"/>
                      </w:rPr>
                    </w:pPr>
                    <w:r>
                      <w:rPr>
                        <w:sz w:val="16"/>
                      </w:rPr>
                      <w:t>20.6%</w:t>
                    </w:r>
                  </w:p>
                </w:txbxContent>
              </v:textbox>
              <w10:wrap type="none"/>
            </v:shape>
            <v:shape style="position:absolute;left:5825;top:1614;width:875;height:300" type="#_x0000_t202" filled="false" stroked="false">
              <v:textbox inset="0,0,0,0">
                <w:txbxContent>
                  <w:p>
                    <w:pPr>
                      <w:spacing w:line="288" w:lineRule="auto" w:before="0"/>
                      <w:ind w:left="0" w:right="-20" w:firstLine="119"/>
                      <w:jc w:val="left"/>
                      <w:rPr>
                        <w:sz w:val="12"/>
                      </w:rPr>
                    </w:pPr>
                    <w:r>
                      <w:rPr>
                        <w:sz w:val="12"/>
                      </w:rPr>
                      <w:t>M </w:t>
                    </w:r>
                    <w:r>
                      <w:rPr>
                        <w:spacing w:val="-3"/>
                        <w:sz w:val="12"/>
                      </w:rPr>
                      <w:t>assHealth </w:t>
                    </w:r>
                    <w:r>
                      <w:rPr>
                        <w:sz w:val="12"/>
                      </w:rPr>
                      <w:t>Weight </w:t>
                    </w:r>
                    <w:r>
                      <w:rPr>
                        <w:spacing w:val="-4"/>
                        <w:sz w:val="12"/>
                      </w:rPr>
                      <w:t>ed </w:t>
                    </w:r>
                    <w:r>
                      <w:rPr>
                        <w:sz w:val="12"/>
                      </w:rPr>
                      <w:t>M </w:t>
                    </w:r>
                    <w:r>
                      <w:rPr>
                        <w:spacing w:val="-7"/>
                        <w:sz w:val="12"/>
                      </w:rPr>
                      <w:t>ean</w:t>
                    </w:r>
                  </w:p>
                </w:txbxContent>
              </v:textbox>
              <w10:wrap type="none"/>
            </v:shape>
            <v:shape style="position:absolute;left:7986;top:1689;width:480;height:185" type="#_x0000_t202" filled="false" stroked="false">
              <v:textbox inset="0,0,0,0">
                <w:txbxContent>
                  <w:p>
                    <w:pPr>
                      <w:spacing w:line="183" w:lineRule="exact" w:before="0"/>
                      <w:ind w:left="0" w:right="0" w:firstLine="0"/>
                      <w:jc w:val="left"/>
                      <w:rPr>
                        <w:sz w:val="16"/>
                      </w:rPr>
                    </w:pPr>
                    <w:r>
                      <w:rPr>
                        <w:sz w:val="16"/>
                      </w:rPr>
                      <w:t>23.6%</w:t>
                    </w:r>
                  </w:p>
                </w:txbxContent>
              </v:textbox>
              <w10:wrap type="none"/>
            </v:shape>
            <v:shape style="position:absolute;left:6350;top:2140;width:359;height:135" type="#_x0000_t202" filled="false" stroked="false">
              <v:textbox inset="0,0,0,0">
                <w:txbxContent>
                  <w:p>
                    <w:pPr>
                      <w:spacing w:line="134" w:lineRule="exact" w:before="0"/>
                      <w:ind w:left="0" w:right="0" w:firstLine="0"/>
                      <w:jc w:val="left"/>
                      <w:rPr>
                        <w:sz w:val="12"/>
                      </w:rPr>
                    </w:pPr>
                    <w:r>
                      <w:rPr>
                        <w:sz w:val="12"/>
                      </w:rPr>
                      <w:t>PCCP</w:t>
                    </w:r>
                  </w:p>
                </w:txbxContent>
              </v:textbox>
              <w10:wrap type="none"/>
            </v:shape>
            <v:shape style="position:absolute;left:7956;top:2123;width:480;height:185" type="#_x0000_t202" filled="false" stroked="false">
              <v:textbox inset="0,0,0,0">
                <w:txbxContent>
                  <w:p>
                    <w:pPr>
                      <w:spacing w:line="183" w:lineRule="exact" w:before="0"/>
                      <w:ind w:left="0" w:right="0" w:firstLine="0"/>
                      <w:jc w:val="left"/>
                      <w:rPr>
                        <w:sz w:val="16"/>
                      </w:rPr>
                    </w:pPr>
                    <w:r>
                      <w:rPr>
                        <w:sz w:val="16"/>
                      </w:rPr>
                      <w:t>22.2%</w:t>
                    </w:r>
                  </w:p>
                </w:txbxContent>
              </v:textbox>
              <w10:wrap type="none"/>
            </v:shape>
            <v:shape style="position:absolute;left:6440;top:2574;width:266;height:135" type="#_x0000_t202" filled="false" stroked="false">
              <v:textbox inset="0,0,0,0">
                <w:txbxContent>
                  <w:p>
                    <w:pPr>
                      <w:spacing w:line="134" w:lineRule="exact" w:before="0"/>
                      <w:ind w:left="0" w:right="0" w:firstLine="0"/>
                      <w:jc w:val="left"/>
                      <w:rPr>
                        <w:sz w:val="12"/>
                      </w:rPr>
                    </w:pPr>
                    <w:r>
                      <w:rPr>
                        <w:sz w:val="12"/>
                      </w:rPr>
                      <w:t>NHP</w:t>
                    </w:r>
                  </w:p>
                </w:txbxContent>
              </v:textbox>
              <w10:wrap type="none"/>
            </v:shape>
            <v:shape style="position:absolute;left:8946;top:2557;width:480;height:185" type="#_x0000_t202" filled="false" stroked="false">
              <v:textbox inset="0,0,0,0">
                <w:txbxContent>
                  <w:p>
                    <w:pPr>
                      <w:spacing w:line="183" w:lineRule="exact" w:before="0"/>
                      <w:ind w:left="0" w:right="0" w:firstLine="0"/>
                      <w:jc w:val="left"/>
                      <w:rPr>
                        <w:sz w:val="16"/>
                      </w:rPr>
                    </w:pPr>
                    <w:r>
                      <w:rPr>
                        <w:sz w:val="16"/>
                      </w:rPr>
                      <w:t>43.1%</w:t>
                    </w:r>
                  </w:p>
                </w:txbxContent>
              </v:textbox>
              <w10:wrap type="none"/>
            </v:shape>
            <v:shape style="position:absolute;left:6515;top:3009;width:200;height:135" type="#_x0000_t202" filled="false" stroked="false">
              <v:textbox inset="0,0,0,0">
                <w:txbxContent>
                  <w:p>
                    <w:pPr>
                      <w:spacing w:line="134" w:lineRule="exact" w:before="0"/>
                      <w:ind w:left="0" w:right="0" w:firstLine="0"/>
                      <w:jc w:val="left"/>
                      <w:rPr>
                        <w:sz w:val="12"/>
                      </w:rPr>
                    </w:pPr>
                    <w:r>
                      <w:rPr>
                        <w:sz w:val="12"/>
                      </w:rPr>
                      <w:t>NH</w:t>
                    </w:r>
                  </w:p>
                </w:txbxContent>
              </v:textbox>
              <w10:wrap type="none"/>
            </v:shape>
            <v:shape style="position:absolute;left:7896;top:2993;width:480;height:185" type="#_x0000_t202" filled="false" stroked="false">
              <v:textbox inset="0,0,0,0">
                <w:txbxContent>
                  <w:p>
                    <w:pPr>
                      <w:spacing w:line="183" w:lineRule="exact" w:before="0"/>
                      <w:ind w:left="0" w:right="0" w:firstLine="0"/>
                      <w:jc w:val="left"/>
                      <w:rPr>
                        <w:sz w:val="16"/>
                      </w:rPr>
                    </w:pPr>
                    <w:r>
                      <w:rPr>
                        <w:sz w:val="16"/>
                      </w:rPr>
                      <w:t>21.6%</w:t>
                    </w:r>
                  </w:p>
                </w:txbxContent>
              </v:textbox>
              <w10:wrap type="none"/>
            </v:shape>
            <v:shape style="position:absolute;left:6365;top:3444;width:341;height:135" type="#_x0000_t202" filled="false" stroked="false">
              <v:textbox inset="0,0,0,0">
                <w:txbxContent>
                  <w:p>
                    <w:pPr>
                      <w:spacing w:line="134" w:lineRule="exact" w:before="0"/>
                      <w:ind w:left="0" w:right="0" w:firstLine="0"/>
                      <w:jc w:val="left"/>
                      <w:rPr>
                        <w:sz w:val="12"/>
                      </w:rPr>
                    </w:pPr>
                    <w:r>
                      <w:rPr>
                        <w:sz w:val="12"/>
                      </w:rPr>
                      <w:t>FCHP</w:t>
                    </w:r>
                  </w:p>
                </w:txbxContent>
              </v:textbox>
              <w10:wrap type="none"/>
            </v:shape>
            <v:shape style="position:absolute;left:9036;top:3427;width:480;height:185" type="#_x0000_t202" filled="false" stroked="false">
              <v:textbox inset="0,0,0,0">
                <w:txbxContent>
                  <w:p>
                    <w:pPr>
                      <w:spacing w:line="183" w:lineRule="exact" w:before="0"/>
                      <w:ind w:left="0" w:right="0" w:firstLine="0"/>
                      <w:jc w:val="left"/>
                      <w:rPr>
                        <w:sz w:val="16"/>
                      </w:rPr>
                    </w:pPr>
                    <w:r>
                      <w:rPr>
                        <w:sz w:val="16"/>
                      </w:rPr>
                      <w:t>44.6%</w:t>
                    </w:r>
                  </w:p>
                </w:txbxContent>
              </v:textbox>
              <w10:wrap type="none"/>
            </v:shape>
            <v:shape style="position:absolute;left:6230;top:3878;width:476;height:135" type="#_x0000_t202" filled="false" stroked="false">
              <v:textbox inset="0,0,0,0">
                <w:txbxContent>
                  <w:p>
                    <w:pPr>
                      <w:spacing w:line="134" w:lineRule="exact" w:before="0"/>
                      <w:ind w:left="0" w:right="0" w:firstLine="0"/>
                      <w:jc w:val="left"/>
                      <w:rPr>
                        <w:sz w:val="12"/>
                      </w:rPr>
                    </w:pPr>
                    <w:r>
                      <w:rPr>
                        <w:sz w:val="12"/>
                      </w:rPr>
                      <w:t>BM CHP</w:t>
                    </w:r>
                  </w:p>
                </w:txbxContent>
              </v:textbox>
              <w10:wrap type="none"/>
            </v:shape>
            <v:shape style="position:absolute;left:7896;top:3863;width:480;height:185" type="#_x0000_t202" filled="false" stroked="false">
              <v:textbox inset="0,0,0,0">
                <w:txbxContent>
                  <w:p>
                    <w:pPr>
                      <w:spacing w:line="183" w:lineRule="exact" w:before="0"/>
                      <w:ind w:left="0" w:right="0" w:firstLine="0"/>
                      <w:jc w:val="left"/>
                      <w:rPr>
                        <w:sz w:val="16"/>
                      </w:rPr>
                    </w:pPr>
                    <w:r>
                      <w:rPr>
                        <w:sz w:val="16"/>
                      </w:rPr>
                      <w:t>21.7%</w:t>
                    </w:r>
                  </w:p>
                </w:txbxContent>
              </v:textbox>
              <w10:wrap type="none"/>
            </v:shape>
            <v:shape style="position:absolute;left:6696;top:4268;width:209;height:135" type="#_x0000_t202" filled="false" stroked="false">
              <v:textbox inset="0,0,0,0">
                <w:txbxContent>
                  <w:p>
                    <w:pPr>
                      <w:spacing w:line="134" w:lineRule="exact" w:before="0"/>
                      <w:ind w:left="0" w:right="0" w:firstLine="0"/>
                      <w:jc w:val="left"/>
                      <w:rPr>
                        <w:sz w:val="12"/>
                      </w:rPr>
                    </w:pPr>
                    <w:r>
                      <w:rPr>
                        <w:sz w:val="12"/>
                      </w:rPr>
                      <w:t>0%</w:t>
                    </w:r>
                  </w:p>
                </w:txbxContent>
              </v:textbox>
              <w10:wrap type="none"/>
            </v:shape>
            <v:shape style="position:absolute;left:7640;top:4268;width:285;height:135" type="#_x0000_t202" filled="false" stroked="false">
              <v:textbox inset="0,0,0,0">
                <w:txbxContent>
                  <w:p>
                    <w:pPr>
                      <w:spacing w:line="134" w:lineRule="exact" w:before="0"/>
                      <w:ind w:left="0" w:right="0" w:firstLine="0"/>
                      <w:jc w:val="left"/>
                      <w:rPr>
                        <w:sz w:val="12"/>
                      </w:rPr>
                    </w:pPr>
                    <w:r>
                      <w:rPr>
                        <w:sz w:val="12"/>
                      </w:rPr>
                      <w:t>20%</w:t>
                    </w:r>
                  </w:p>
                </w:txbxContent>
              </v:textbox>
              <w10:wrap type="none"/>
            </v:shape>
            <v:shape style="position:absolute;left:8630;top:4268;width:285;height:135" type="#_x0000_t202" filled="false" stroked="false">
              <v:textbox inset="0,0,0,0">
                <w:txbxContent>
                  <w:p>
                    <w:pPr>
                      <w:spacing w:line="134" w:lineRule="exact" w:before="0"/>
                      <w:ind w:left="0" w:right="0" w:firstLine="0"/>
                      <w:jc w:val="left"/>
                      <w:rPr>
                        <w:sz w:val="12"/>
                      </w:rPr>
                    </w:pPr>
                    <w:r>
                      <w:rPr>
                        <w:sz w:val="12"/>
                      </w:rPr>
                      <w:t>40%</w:t>
                    </w:r>
                  </w:p>
                </w:txbxContent>
              </v:textbox>
              <w10:wrap type="none"/>
            </v:shape>
            <v:shape style="position:absolute;left:9604;top:4268;width:285;height:135" type="#_x0000_t202" filled="false" stroked="false">
              <v:textbox inset="0,0,0,0">
                <w:txbxContent>
                  <w:p>
                    <w:pPr>
                      <w:spacing w:line="134" w:lineRule="exact" w:before="0"/>
                      <w:ind w:left="0" w:right="0" w:firstLine="0"/>
                      <w:jc w:val="left"/>
                      <w:rPr>
                        <w:sz w:val="12"/>
                      </w:rPr>
                    </w:pPr>
                    <w:r>
                      <w:rPr>
                        <w:sz w:val="12"/>
                      </w:rPr>
                      <w:t>60%</w:t>
                    </w:r>
                  </w:p>
                </w:txbxContent>
              </v:textbox>
              <w10:wrap type="none"/>
            </v:shape>
            <w10:wrap type="none"/>
          </v:group>
        </w:pict>
      </w:r>
      <w:r>
        <w:rPr/>
        <w:pict>
          <v:shape style="position:absolute;margin-left:51.650002pt;margin-top:-56.040569pt;width:218pt;height:58.3pt;mso-position-horizontal-relative:page;mso-position-vertical-relative:paragraph;z-index:14440" type="#_x0000_t202" filled="false" stroked="true" strokeweight=".3pt" strokecolor="#000000">
            <v:textbox inset="0,0,0,0">
              <w:txbxContent>
                <w:p>
                  <w:pPr>
                    <w:spacing w:before="55"/>
                    <w:ind w:left="56" w:right="91" w:firstLine="0"/>
                    <w:jc w:val="left"/>
                    <w:rPr>
                      <w:sz w:val="18"/>
                    </w:rPr>
                  </w:pPr>
                  <w:r>
                    <w:rPr>
                      <w:sz w:val="18"/>
                    </w:rPr>
                    <w:t>The percentage of members who initiate treatment through an inpatient AOD admission, outpatient visit, intensive outpatient encounter, or partial hospitaliza- tion within 14 days of the diagnosis.</w:t>
                  </w:r>
                </w:p>
              </w:txbxContent>
            </v:textbox>
            <v:stroke dashstyle="solid"/>
            <w10:wrap type="none"/>
          </v:shape>
        </w:pict>
      </w:r>
      <w:r>
        <w:rPr/>
        <w:pict>
          <v:shape style="position:absolute;margin-left:276.850006pt;margin-top:-56.100567pt;width:222.1pt;height:58.3pt;mso-position-horizontal-relative:page;mso-position-vertical-relative:paragraph;z-index:14464" type="#_x0000_t202" filled="false" stroked="true" strokeweight=".3pt" strokecolor="#000000">
            <v:textbox inset="0,0,0,0">
              <w:txbxContent>
                <w:p>
                  <w:pPr>
                    <w:spacing w:before="55"/>
                    <w:ind w:left="56" w:right="183" w:firstLine="0"/>
                    <w:jc w:val="left"/>
                    <w:rPr>
                      <w:sz w:val="18"/>
                    </w:rPr>
                  </w:pPr>
                  <w:r>
                    <w:rPr>
                      <w:sz w:val="18"/>
                    </w:rPr>
                    <w:t>The percentage of members who initiated treatment and who had two or more additional services with an AOD diagnosis within 30 days of the initiation visit.</w:t>
                  </w:r>
                </w:p>
              </w:txbxContent>
            </v:textbox>
            <v:stroke dashstyle="solid"/>
            <w10:wrap type="none"/>
          </v:shape>
        </w:pict>
      </w:r>
      <w:r>
        <w:rPr/>
        <w:t>Two plans (NHP and FCHP) had rates that were sig- nificantly above the national Medicaid 75th percentile rate, two plans (NH and BMCHP) had rates that were not significantly different, and one plan (PCC Plan) had a rate that was significantly below the Medicaid rate. One plan (NHP) had a rate that was significantly above its 2007 rate, three plans (NH, FCHP, and PCC Plan) had rates that were not significantly different, while one plan (BMCHP) had a rate that was signifi- cantly below its 2007 rate.</w:t>
      </w:r>
    </w:p>
    <w:p>
      <w:pPr>
        <w:pStyle w:val="BodyText"/>
        <w:spacing w:before="11"/>
        <w:rPr>
          <w:sz w:val="19"/>
        </w:rPr>
      </w:pPr>
    </w:p>
    <w:p>
      <w:pPr>
        <w:pStyle w:val="BodyText"/>
        <w:ind w:left="9337" w:right="471"/>
      </w:pPr>
      <w:r>
        <w:rPr/>
        <w:t>Twenty-four percent (23.6%) of MassHealth members initiated treatment and had two or more additional ser- vices with an AOD diagnosis within 30 days of the ini- tiation visit. Plan specific rates ranged from 22.2% to 44.6%. All five plans had rates that were significantly above the national Medicaid 75th percentile rate.</w:t>
      </w:r>
    </w:p>
    <w:p>
      <w:pPr>
        <w:pStyle w:val="BodyText"/>
        <w:ind w:left="9337" w:right="416"/>
      </w:pPr>
      <w:r>
        <w:rPr/>
        <w:t>Three plans (NH, FCHP, and PCC Plan) had rates that were significantly above their 2007 rates, while the other two (NHP and BMCHP) had rates that were not significantly different than their 2007 rates.</w:t>
      </w:r>
    </w:p>
    <w:p>
      <w:pPr>
        <w:pStyle w:val="BodyText"/>
        <w:spacing w:before="6"/>
        <w:rPr>
          <w:sz w:val="11"/>
        </w:rPr>
      </w:pPr>
    </w:p>
    <w:p>
      <w:pPr>
        <w:spacing w:after="0"/>
        <w:rPr>
          <w:sz w:val="11"/>
        </w:rPr>
        <w:sectPr>
          <w:pgSz w:w="15840" w:h="12240" w:orient="landscape"/>
          <w:pgMar w:header="0" w:footer="592" w:top="740" w:bottom="780" w:left="800" w:right="420"/>
        </w:sectPr>
      </w:pPr>
    </w:p>
    <w:p>
      <w:pPr>
        <w:spacing w:before="96"/>
        <w:ind w:left="312"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4"/>
        </w:rPr>
      </w:pPr>
    </w:p>
    <w:p>
      <w:pPr>
        <w:spacing w:line="304" w:lineRule="auto" w:before="1"/>
        <w:ind w:left="312" w:right="-19" w:firstLine="0"/>
        <w:jc w:val="left"/>
        <w:rPr>
          <w:sz w:val="14"/>
        </w:rPr>
      </w:pPr>
      <w:r>
        <w:rPr/>
        <w:pict>
          <v:group style="position:absolute;margin-left:56.299999pt;margin-top:-.384078pt;width:29.15pt;height:39.5pt;mso-position-horizontal-relative:page;mso-position-vertical-relative:paragraph;z-index:13384" coordorigin="1126,-8" coordsize="583,790">
            <v:line style="position:absolute" from="1134,210" to="1134,354" stroked="true" strokeweight=".8pt" strokecolor="#000000">
              <v:stroke dashstyle="solid"/>
            </v:line>
            <v:line style="position:absolute" from="1142,218" to="1688,218" stroked="true" strokeweight=".78pt" strokecolor="#000000">
              <v:stroke dashstyle="solid"/>
            </v:line>
            <v:line style="position:absolute" from="1695,210" to="1695,354" stroked="true" strokeweight=".7pt" strokecolor="#000000">
              <v:stroke dashstyle="solid"/>
            </v:line>
            <v:line style="position:absolute" from="1142,347" to="1688,347" stroked="true" strokeweight=".72pt" strokecolor="#000000">
              <v:stroke dashstyle="solid"/>
            </v:line>
            <v:rect style="position:absolute;left:1132;top:0;width:576;height:144" filled="true" fillcolor="#000000" stroked="false">
              <v:fill type="solid"/>
            </v:rect>
            <v:line style="position:absolute" from="1140,0" to="1140,144" stroked="true" strokeweight=".8pt" strokecolor="#000000">
              <v:stroke dashstyle="solid"/>
            </v:line>
            <v:line style="position:absolute" from="1148,8" to="1694,8" stroked="true" strokeweight=".72pt" strokecolor="#000000">
              <v:stroke dashstyle="solid"/>
            </v:line>
            <v:line style="position:absolute" from="1701,0" to="1701,144" stroked="true" strokeweight=".7pt" strokecolor="#000000">
              <v:stroke dashstyle="solid"/>
            </v:line>
            <v:line style="position:absolute" from="1147,137" to="1693,137" stroked="true" strokeweight=".78pt" strokecolor="#000000">
              <v:stroke dashstyle="solid"/>
            </v:line>
            <v:shape style="position:absolute;left:1126;top:630;width:576;height:144" type="#_x0000_t75" stroked="false">
              <v:imagedata r:id="rId52" o:title=""/>
            </v:shape>
            <v:line style="position:absolute" from="1134,630" to="1134,774" stroked="true" strokeweight=".8pt" strokecolor="#000000">
              <v:stroke dashstyle="solid"/>
            </v:line>
            <v:line style="position:absolute" from="1142,638" to="1688,638" stroked="true" strokeweight=".72pt" strokecolor="#000000">
              <v:stroke dashstyle="solid"/>
            </v:line>
            <v:line style="position:absolute" from="1695,630" to="1695,774" stroked="true" strokeweight=".7pt" strokecolor="#000000">
              <v:stroke dashstyle="solid"/>
            </v:line>
            <v:line style="position:absolute" from="1141,767" to="1687,767" stroked="true" strokeweight=".78pt" strokecolor="#000000">
              <v:stroke dashstyle="solid"/>
            </v:line>
            <v:rect style="position:absolute;left:1132;top:415;width:576;height:144" filled="true" fillcolor="#999999" stroked="false">
              <v:fill type="solid"/>
            </v:rect>
            <v:line style="position:absolute" from="1140,416" to="1140,560" stroked="true" strokeweight=".8pt" strokecolor="#000000">
              <v:stroke dashstyle="solid"/>
            </v:line>
            <v:line style="position:absolute" from="1148,423" to="1694,423" stroked="true" strokeweight=".72pt" strokecolor="#000000">
              <v:stroke dashstyle="solid"/>
            </v:line>
            <v:line style="position:absolute" from="1701,416" to="1701,560" stroked="true" strokeweight=".7pt" strokecolor="#000000">
              <v:stroke dashstyle="solid"/>
            </v:line>
            <v:line style="position:absolute" from="1147,552" to="1693,552" stroked="true" strokeweight=".78pt" strokecolor="#000000">
              <v:stroke dashstyle="solid"/>
            </v:line>
            <w10:wrap type="none"/>
          </v:group>
        </w:pict>
      </w:r>
      <w:r>
        <w:rPr>
          <w:sz w:val="14"/>
        </w:rPr>
        <w:t>Comparison rates (Source of National and MA Commercial data: Quality Compass, 2009) Rate is </w:t>
      </w:r>
      <w:r>
        <w:rPr>
          <w:i/>
          <w:sz w:val="14"/>
        </w:rPr>
        <w:t>significantly above </w:t>
      </w:r>
      <w:r>
        <w:rPr>
          <w:sz w:val="14"/>
        </w:rPr>
        <w:t>the 2009 national Medicaid 75th percentile</w:t>
      </w:r>
    </w:p>
    <w:p>
      <w:pPr>
        <w:spacing w:line="307" w:lineRule="auto" w:before="3"/>
        <w:ind w:left="312" w:right="557" w:hanging="1"/>
        <w:jc w:val="left"/>
        <w:rPr>
          <w:sz w:val="14"/>
        </w:rPr>
      </w:pPr>
      <w:r>
        <w:rPr>
          <w:sz w:val="14"/>
        </w:rPr>
        <w:t>Rate is </w:t>
      </w:r>
      <w:r>
        <w:rPr>
          <w:i/>
          <w:sz w:val="14"/>
        </w:rPr>
        <w:t>not significantly different from </w:t>
      </w:r>
      <w:r>
        <w:rPr>
          <w:sz w:val="14"/>
        </w:rPr>
        <w:t>the 2009 national Medicaid 75th percentile Rate is </w:t>
      </w:r>
      <w:r>
        <w:rPr>
          <w:i/>
          <w:sz w:val="14"/>
        </w:rPr>
        <w:t>significantly below </w:t>
      </w:r>
      <w:r>
        <w:rPr>
          <w:sz w:val="14"/>
        </w:rPr>
        <w:t>the 2009 national Medicaid 75th percentile</w:t>
      </w:r>
    </w:p>
    <w:p>
      <w:pPr>
        <w:spacing w:before="98"/>
        <w:ind w:left="312" w:right="0" w:firstLine="0"/>
        <w:jc w:val="left"/>
        <w:rPr>
          <w:i/>
          <w:sz w:val="20"/>
        </w:rPr>
      </w:pPr>
      <w:r>
        <w:rPr/>
        <w:br w:type="column"/>
      </w:r>
      <w:r>
        <w:rPr>
          <w:i/>
          <w:sz w:val="20"/>
        </w:rPr>
        <w:t>(Continued on page 44)</w:t>
      </w:r>
    </w:p>
    <w:p>
      <w:pPr>
        <w:spacing w:after="0"/>
        <w:jc w:val="left"/>
        <w:rPr>
          <w:sz w:val="20"/>
        </w:rPr>
        <w:sectPr>
          <w:type w:val="continuous"/>
          <w:pgSz w:w="15840" w:h="12240" w:orient="landscape"/>
          <w:pgMar w:top="1140" w:bottom="280" w:left="800" w:right="420"/>
          <w:cols w:num="3" w:equalWidth="0">
            <w:col w:w="648" w:space="116"/>
            <w:col w:w="5854" w:space="2408"/>
            <w:col w:w="5594"/>
          </w:cols>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74"/>
                      <w:ind w:left="91" w:right="0" w:firstLine="0"/>
                      <w:jc w:val="left"/>
                      <w:rPr>
                        <w:b/>
                        <w:sz w:val="28"/>
                      </w:rPr>
                    </w:pPr>
                    <w:r>
                      <w:rPr>
                        <w:b/>
                        <w:sz w:val="28"/>
                      </w:rPr>
                      <w:t>Initiation and Engagement of Alcohol and Other Drug Dependence Treatment</w:t>
                    </w:r>
                  </w:p>
                </w:txbxContent>
              </v:textbox>
              <w10:wrap type="none"/>
            </v:shape>
          </v:group>
        </w:pict>
      </w:r>
      <w:r>
        <w:rPr/>
      </w:r>
    </w:p>
    <w:p>
      <w:pPr>
        <w:pStyle w:val="BodyText"/>
        <w:spacing w:before="4"/>
        <w:rPr>
          <w:i/>
          <w:sz w:val="17"/>
        </w:rPr>
      </w:pPr>
    </w:p>
    <w:p>
      <w:pPr>
        <w:pStyle w:val="Heading2"/>
        <w:spacing w:before="91"/>
        <w:ind w:left="511"/>
      </w:pPr>
      <w:r>
        <w:rPr/>
        <w:pict>
          <v:shape style="position:absolute;margin-left:62.889999pt;margin-top:29.927641pt;width:188.25pt;height:157.050pt;mso-position-horizontal-relative:page;mso-position-vertical-relative:paragraph;z-index:0;mso-wrap-distance-left:0;mso-wrap-distance-right: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903"/>
                    <w:gridCol w:w="628"/>
                    <w:gridCol w:w="657"/>
                    <w:gridCol w:w="617"/>
                  </w:tblGrid>
                  <w:tr>
                    <w:trPr>
                      <w:trHeight w:val="560" w:hRule="atLeast"/>
                    </w:trPr>
                    <w:tc>
                      <w:tcPr>
                        <w:tcW w:w="3734" w:type="dxa"/>
                        <w:gridSpan w:val="5"/>
                        <w:tcBorders>
                          <w:left w:val="single" w:sz="8" w:space="0" w:color="000000"/>
                          <w:right w:val="single" w:sz="8" w:space="0" w:color="000000"/>
                        </w:tcBorders>
                        <w:shd w:val="clear" w:color="auto" w:fill="666666"/>
                      </w:tcPr>
                      <w:p>
                        <w:pPr>
                          <w:pStyle w:val="TableParagraph"/>
                          <w:spacing w:before="50"/>
                          <w:ind w:left="566"/>
                          <w:jc w:val="left"/>
                          <w:rPr>
                            <w:b/>
                            <w:sz w:val="20"/>
                          </w:rPr>
                        </w:pPr>
                        <w:r>
                          <w:rPr>
                            <w:b/>
                            <w:color w:val="FFFFFF"/>
                            <w:sz w:val="20"/>
                          </w:rPr>
                          <w:t>Comparison to 2009 Rates:</w:t>
                        </w:r>
                      </w:p>
                    </w:tc>
                  </w:tr>
                  <w:tr>
                    <w:trPr>
                      <w:trHeight w:val="660" w:hRule="atLeast"/>
                    </w:trPr>
                    <w:tc>
                      <w:tcPr>
                        <w:tcW w:w="930" w:type="dxa"/>
                        <w:tcBorders>
                          <w:left w:val="single" w:sz="8" w:space="0" w:color="000000"/>
                          <w:bottom w:val="nil"/>
                          <w:right w:val="single" w:sz="8" w:space="0" w:color="000000"/>
                        </w:tcBorders>
                      </w:tcPr>
                      <w:p>
                        <w:pPr>
                          <w:pStyle w:val="TableParagraph"/>
                          <w:jc w:val="left"/>
                          <w:rPr>
                            <w:rFonts w:ascii="Times New Roman"/>
                            <w:sz w:val="18"/>
                          </w:rPr>
                        </w:pPr>
                      </w:p>
                    </w:tc>
                    <w:tc>
                      <w:tcPr>
                        <w:tcW w:w="903" w:type="dxa"/>
                        <w:tcBorders>
                          <w:left w:val="single" w:sz="8" w:space="0" w:color="000000"/>
                          <w:right w:val="nil"/>
                        </w:tcBorders>
                      </w:tcPr>
                      <w:p>
                        <w:pPr>
                          <w:pStyle w:val="TableParagraph"/>
                          <w:spacing w:before="50"/>
                          <w:ind w:left="61" w:right="104" w:hanging="3"/>
                          <w:rPr>
                            <w:b/>
                            <w:sz w:val="14"/>
                          </w:rPr>
                        </w:pPr>
                        <w:r>
                          <w:rPr>
                            <w:b/>
                            <w:sz w:val="14"/>
                          </w:rPr>
                          <w:t>Nat’l Mcaid</w:t>
                        </w:r>
                        <w:r>
                          <w:rPr>
                            <w:b/>
                            <w:spacing w:val="-5"/>
                            <w:sz w:val="14"/>
                          </w:rPr>
                          <w:t> </w:t>
                        </w:r>
                        <w:r>
                          <w:rPr>
                            <w:b/>
                            <w:sz w:val="14"/>
                          </w:rPr>
                          <w:t>75th Pctile</w:t>
                        </w:r>
                      </w:p>
                    </w:tc>
                    <w:tc>
                      <w:tcPr>
                        <w:tcW w:w="628" w:type="dxa"/>
                        <w:tcBorders>
                          <w:left w:val="nil"/>
                          <w:right w:val="nil"/>
                        </w:tcBorders>
                      </w:tcPr>
                      <w:p>
                        <w:pPr>
                          <w:pStyle w:val="TableParagraph"/>
                          <w:spacing w:before="50"/>
                          <w:ind w:left="106" w:right="105" w:firstLine="46"/>
                          <w:jc w:val="left"/>
                          <w:rPr>
                            <w:b/>
                            <w:sz w:val="14"/>
                          </w:rPr>
                        </w:pPr>
                        <w:r>
                          <w:rPr>
                            <w:b/>
                            <w:sz w:val="14"/>
                          </w:rPr>
                          <w:t>Nat’l Mcaid Mean</w:t>
                        </w:r>
                      </w:p>
                    </w:tc>
                    <w:tc>
                      <w:tcPr>
                        <w:tcW w:w="657" w:type="dxa"/>
                        <w:tcBorders>
                          <w:left w:val="nil"/>
                          <w:right w:val="nil"/>
                        </w:tcBorders>
                      </w:tcPr>
                      <w:p>
                        <w:pPr>
                          <w:pStyle w:val="TableParagraph"/>
                          <w:spacing w:line="161" w:lineRule="exact" w:before="50"/>
                          <w:ind w:left="123" w:right="52"/>
                          <w:rPr>
                            <w:b/>
                            <w:sz w:val="14"/>
                          </w:rPr>
                        </w:pPr>
                        <w:r>
                          <w:rPr>
                            <w:b/>
                            <w:sz w:val="14"/>
                          </w:rPr>
                          <w:t>MA</w:t>
                        </w:r>
                      </w:p>
                      <w:p>
                        <w:pPr>
                          <w:pStyle w:val="TableParagraph"/>
                          <w:ind w:left="123" w:right="95"/>
                          <w:rPr>
                            <w:b/>
                            <w:sz w:val="14"/>
                          </w:rPr>
                        </w:pPr>
                        <w:r>
                          <w:rPr>
                            <w:b/>
                            <w:sz w:val="14"/>
                          </w:rPr>
                          <w:t>Comm Mean</w:t>
                        </w:r>
                      </w:p>
                    </w:tc>
                    <w:tc>
                      <w:tcPr>
                        <w:tcW w:w="617" w:type="dxa"/>
                        <w:tcBorders>
                          <w:left w:val="nil"/>
                          <w:right w:val="single" w:sz="8" w:space="0" w:color="000000"/>
                        </w:tcBorders>
                      </w:tcPr>
                      <w:p>
                        <w:pPr>
                          <w:pStyle w:val="TableParagraph"/>
                          <w:spacing w:before="50"/>
                          <w:ind w:left="147" w:right="78" w:hanging="51"/>
                          <w:jc w:val="left"/>
                          <w:rPr>
                            <w:b/>
                            <w:sz w:val="14"/>
                          </w:rPr>
                        </w:pPr>
                        <w:r>
                          <w:rPr>
                            <w:b/>
                            <w:sz w:val="14"/>
                          </w:rPr>
                          <w:t>Plan’s 2007</w:t>
                        </w:r>
                      </w:p>
                      <w:p>
                        <w:pPr>
                          <w:pStyle w:val="TableParagraph"/>
                          <w:spacing w:line="161" w:lineRule="exact"/>
                          <w:ind w:left="151"/>
                          <w:jc w:val="left"/>
                          <w:rPr>
                            <w:b/>
                            <w:sz w:val="14"/>
                          </w:rPr>
                        </w:pPr>
                        <w:r>
                          <w:rPr>
                            <w:b/>
                            <w:sz w:val="14"/>
                          </w:rPr>
                          <w:t>Rate</w:t>
                        </w:r>
                      </w:p>
                    </w:tc>
                  </w:tr>
                  <w:tr>
                    <w:trPr>
                      <w:trHeight w:val="280" w:hRule="atLeast"/>
                    </w:trPr>
                    <w:tc>
                      <w:tcPr>
                        <w:tcW w:w="930" w:type="dxa"/>
                        <w:tcBorders>
                          <w:top w:val="nil"/>
                          <w:left w:val="single" w:sz="8" w:space="0" w:color="000000"/>
                          <w:bottom w:val="nil"/>
                          <w:right w:val="single" w:sz="8" w:space="0" w:color="000000"/>
                        </w:tcBorders>
                      </w:tcPr>
                      <w:p>
                        <w:pPr>
                          <w:pStyle w:val="TableParagraph"/>
                          <w:spacing w:before="40"/>
                          <w:ind w:left="54"/>
                          <w:jc w:val="left"/>
                          <w:rPr>
                            <w:b/>
                            <w:sz w:val="14"/>
                          </w:rPr>
                        </w:pPr>
                        <w:r>
                          <w:rPr>
                            <w:b/>
                            <w:sz w:val="14"/>
                          </w:rPr>
                          <w:t>PCCP(A)</w:t>
                        </w:r>
                      </w:p>
                    </w:tc>
                    <w:tc>
                      <w:tcPr>
                        <w:tcW w:w="903" w:type="dxa"/>
                        <w:vMerge w:val="restart"/>
                        <w:tcBorders>
                          <w:left w:val="single" w:sz="8" w:space="0" w:color="000000"/>
                          <w:bottom w:val="single" w:sz="8" w:space="0" w:color="000000"/>
                          <w:right w:val="nil"/>
                        </w:tcBorders>
                      </w:tcPr>
                      <w:p>
                        <w:pPr>
                          <w:pStyle w:val="TableParagraph"/>
                          <w:spacing w:before="33"/>
                          <w:ind w:right="46"/>
                          <w:rPr>
                            <w:b/>
                            <w:sz w:val="20"/>
                          </w:rPr>
                        </w:pPr>
                        <w:r>
                          <w:rPr>
                            <w:b/>
                            <w:w w:val="160"/>
                            <w:sz w:val="20"/>
                          </w:rPr>
                          <w:t>e</w:t>
                        </w:r>
                      </w:p>
                      <w:p>
                        <w:pPr>
                          <w:pStyle w:val="TableParagraph"/>
                          <w:spacing w:before="123"/>
                          <w:ind w:right="46"/>
                          <w:rPr>
                            <w:b/>
                            <w:sz w:val="22"/>
                          </w:rPr>
                        </w:pPr>
                        <w:r>
                          <w:rPr>
                            <w:b/>
                            <w:w w:val="228"/>
                            <w:sz w:val="22"/>
                          </w:rPr>
                          <w:t>*</w:t>
                        </w:r>
                      </w:p>
                      <w:p>
                        <w:pPr>
                          <w:pStyle w:val="TableParagraph"/>
                          <w:spacing w:before="106"/>
                          <w:ind w:right="44"/>
                          <w:rPr>
                            <w:rFonts w:ascii="Atlantic Inline"/>
                            <w:sz w:val="20"/>
                          </w:rPr>
                        </w:pPr>
                        <w:r>
                          <w:rPr>
                            <w:rFonts w:ascii="Atlantic Inline"/>
                            <w:w w:val="100"/>
                            <w:sz w:val="20"/>
                          </w:rPr>
                          <w:t>O</w:t>
                        </w:r>
                      </w:p>
                      <w:p>
                        <w:pPr>
                          <w:pStyle w:val="TableParagraph"/>
                          <w:spacing w:before="126"/>
                          <w:ind w:right="46"/>
                          <w:rPr>
                            <w:b/>
                            <w:sz w:val="22"/>
                          </w:rPr>
                        </w:pPr>
                        <w:r>
                          <w:rPr>
                            <w:b/>
                            <w:w w:val="228"/>
                            <w:sz w:val="22"/>
                          </w:rPr>
                          <w:t>*</w:t>
                        </w:r>
                      </w:p>
                      <w:p>
                        <w:pPr>
                          <w:pStyle w:val="TableParagraph"/>
                          <w:spacing w:before="105"/>
                          <w:ind w:right="44"/>
                          <w:rPr>
                            <w:rFonts w:ascii="Atlantic Inline"/>
                            <w:sz w:val="20"/>
                          </w:rPr>
                        </w:pPr>
                        <w:r>
                          <w:rPr>
                            <w:rFonts w:ascii="Atlantic Inline"/>
                            <w:w w:val="100"/>
                            <w:sz w:val="20"/>
                          </w:rPr>
                          <w:t>O</w:t>
                        </w:r>
                      </w:p>
                    </w:tc>
                    <w:tc>
                      <w:tcPr>
                        <w:tcW w:w="628" w:type="dxa"/>
                        <w:vMerge w:val="restart"/>
                        <w:tcBorders>
                          <w:left w:val="nil"/>
                          <w:bottom w:val="single" w:sz="8" w:space="0" w:color="000000"/>
                          <w:right w:val="nil"/>
                        </w:tcBorders>
                      </w:tcPr>
                      <w:p>
                        <w:pPr>
                          <w:pStyle w:val="TableParagraph"/>
                          <w:spacing w:before="30"/>
                          <w:ind w:left="206"/>
                          <w:jc w:val="left"/>
                          <w:rPr>
                            <w:b/>
                            <w:sz w:val="22"/>
                          </w:rPr>
                        </w:pPr>
                        <w:r>
                          <w:rPr>
                            <w:b/>
                            <w:w w:val="228"/>
                            <w:sz w:val="22"/>
                          </w:rPr>
                          <w:t>*</w:t>
                        </w:r>
                      </w:p>
                      <w:p>
                        <w:pPr>
                          <w:pStyle w:val="TableParagraph"/>
                          <w:spacing w:before="103"/>
                          <w:ind w:left="206"/>
                          <w:jc w:val="left"/>
                          <w:rPr>
                            <w:b/>
                            <w:sz w:val="22"/>
                          </w:rPr>
                        </w:pPr>
                        <w:r>
                          <w:rPr>
                            <w:b/>
                            <w:w w:val="228"/>
                            <w:sz w:val="22"/>
                          </w:rPr>
                          <w:t>*</w:t>
                        </w:r>
                      </w:p>
                      <w:p>
                        <w:pPr>
                          <w:pStyle w:val="TableParagraph"/>
                          <w:spacing w:before="114"/>
                          <w:ind w:left="206"/>
                          <w:jc w:val="left"/>
                          <w:rPr>
                            <w:b/>
                            <w:sz w:val="22"/>
                          </w:rPr>
                        </w:pPr>
                        <w:r>
                          <w:rPr>
                            <w:b/>
                            <w:w w:val="228"/>
                            <w:sz w:val="22"/>
                          </w:rPr>
                          <w:t>*</w:t>
                        </w:r>
                      </w:p>
                      <w:p>
                        <w:pPr>
                          <w:pStyle w:val="TableParagraph"/>
                          <w:spacing w:before="113"/>
                          <w:ind w:left="206"/>
                          <w:jc w:val="left"/>
                          <w:rPr>
                            <w:b/>
                            <w:sz w:val="22"/>
                          </w:rPr>
                        </w:pPr>
                        <w:r>
                          <w:rPr>
                            <w:b/>
                            <w:w w:val="228"/>
                            <w:sz w:val="22"/>
                          </w:rPr>
                          <w:t>*</w:t>
                        </w:r>
                      </w:p>
                      <w:p>
                        <w:pPr>
                          <w:pStyle w:val="TableParagraph"/>
                          <w:spacing w:before="113"/>
                          <w:ind w:left="206"/>
                          <w:jc w:val="left"/>
                          <w:rPr>
                            <w:b/>
                            <w:sz w:val="22"/>
                          </w:rPr>
                        </w:pPr>
                        <w:r>
                          <w:rPr>
                            <w:b/>
                            <w:w w:val="228"/>
                            <w:sz w:val="22"/>
                          </w:rPr>
                          <w:t>*</w:t>
                        </w:r>
                      </w:p>
                    </w:tc>
                    <w:tc>
                      <w:tcPr>
                        <w:tcW w:w="657" w:type="dxa"/>
                        <w:vMerge w:val="restart"/>
                        <w:tcBorders>
                          <w:left w:val="nil"/>
                          <w:bottom w:val="single" w:sz="8" w:space="0" w:color="000000"/>
                          <w:right w:val="nil"/>
                        </w:tcBorders>
                      </w:tcPr>
                      <w:p>
                        <w:pPr>
                          <w:pStyle w:val="TableParagraph"/>
                          <w:spacing w:before="22"/>
                          <w:ind w:left="25"/>
                          <w:rPr>
                            <w:rFonts w:ascii="Atlantic Inline"/>
                            <w:sz w:val="20"/>
                          </w:rPr>
                        </w:pPr>
                        <w:r>
                          <w:rPr>
                            <w:rFonts w:ascii="Atlantic Inline"/>
                            <w:w w:val="100"/>
                            <w:sz w:val="20"/>
                          </w:rPr>
                          <w:t>O</w:t>
                        </w:r>
                      </w:p>
                      <w:p>
                        <w:pPr>
                          <w:pStyle w:val="TableParagraph"/>
                          <w:spacing w:before="116"/>
                          <w:ind w:left="23"/>
                          <w:rPr>
                            <w:b/>
                            <w:sz w:val="22"/>
                          </w:rPr>
                        </w:pPr>
                        <w:r>
                          <w:rPr>
                            <w:b/>
                            <w:w w:val="228"/>
                            <w:sz w:val="22"/>
                          </w:rPr>
                          <w:t>*</w:t>
                        </w:r>
                      </w:p>
                      <w:p>
                        <w:pPr>
                          <w:pStyle w:val="TableParagraph"/>
                          <w:spacing w:before="113"/>
                          <w:ind w:left="23"/>
                          <w:rPr>
                            <w:b/>
                            <w:sz w:val="22"/>
                          </w:rPr>
                        </w:pPr>
                        <w:r>
                          <w:rPr>
                            <w:b/>
                            <w:w w:val="228"/>
                            <w:sz w:val="22"/>
                          </w:rPr>
                          <w:t>*</w:t>
                        </w:r>
                      </w:p>
                      <w:p>
                        <w:pPr>
                          <w:pStyle w:val="TableParagraph"/>
                          <w:spacing w:before="112"/>
                          <w:ind w:left="23"/>
                          <w:rPr>
                            <w:b/>
                            <w:sz w:val="22"/>
                          </w:rPr>
                        </w:pPr>
                        <w:r>
                          <w:rPr>
                            <w:b/>
                            <w:w w:val="228"/>
                            <w:sz w:val="22"/>
                          </w:rPr>
                          <w:t>*</w:t>
                        </w:r>
                      </w:p>
                      <w:p>
                        <w:pPr>
                          <w:pStyle w:val="TableParagraph"/>
                          <w:spacing w:before="112"/>
                          <w:ind w:left="23"/>
                          <w:rPr>
                            <w:b/>
                            <w:sz w:val="22"/>
                          </w:rPr>
                        </w:pPr>
                        <w:r>
                          <w:rPr>
                            <w:b/>
                            <w:w w:val="228"/>
                            <w:sz w:val="22"/>
                          </w:rPr>
                          <w:t>*</w:t>
                        </w:r>
                      </w:p>
                    </w:tc>
                    <w:tc>
                      <w:tcPr>
                        <w:tcW w:w="617" w:type="dxa"/>
                        <w:vMerge w:val="restart"/>
                        <w:tcBorders>
                          <w:left w:val="nil"/>
                          <w:bottom w:val="single" w:sz="8" w:space="0" w:color="000000"/>
                          <w:right w:val="single" w:sz="8" w:space="0" w:color="000000"/>
                        </w:tcBorders>
                      </w:tcPr>
                      <w:p>
                        <w:pPr>
                          <w:pStyle w:val="TableParagraph"/>
                          <w:spacing w:before="22"/>
                          <w:rPr>
                            <w:rFonts w:ascii="Atlantic Inline"/>
                            <w:sz w:val="20"/>
                          </w:rPr>
                        </w:pPr>
                        <w:r>
                          <w:rPr>
                            <w:rFonts w:ascii="Atlantic Inline"/>
                            <w:w w:val="100"/>
                            <w:sz w:val="20"/>
                          </w:rPr>
                          <w:t>O</w:t>
                        </w:r>
                      </w:p>
                      <w:p>
                        <w:pPr>
                          <w:pStyle w:val="TableParagraph"/>
                          <w:spacing w:line="348" w:lineRule="auto" w:before="116"/>
                          <w:ind w:left="213" w:right="203" w:hanging="9"/>
                          <w:jc w:val="both"/>
                          <w:rPr>
                            <w:rFonts w:ascii="Atlantic Inline"/>
                            <w:sz w:val="20"/>
                          </w:rPr>
                        </w:pPr>
                        <w:r>
                          <w:rPr>
                            <w:b/>
                            <w:w w:val="210"/>
                            <w:sz w:val="22"/>
                          </w:rPr>
                          <w:t>* </w:t>
                        </w:r>
                        <w:r>
                          <w:rPr>
                            <w:rFonts w:ascii="Atlantic Inline"/>
                            <w:sz w:val="20"/>
                          </w:rPr>
                          <w:t>O O</w:t>
                        </w:r>
                      </w:p>
                      <w:p>
                        <w:pPr>
                          <w:pStyle w:val="TableParagraph"/>
                          <w:spacing w:before="18"/>
                          <w:rPr>
                            <w:b/>
                            <w:sz w:val="20"/>
                          </w:rPr>
                        </w:pPr>
                        <w:r>
                          <w:rPr>
                            <w:b/>
                            <w:w w:val="160"/>
                            <w:sz w:val="20"/>
                          </w:rPr>
                          <w:t>e</w:t>
                        </w: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jc w:val="left"/>
                          <w:rPr>
                            <w:b/>
                            <w:sz w:val="14"/>
                          </w:rPr>
                        </w:pPr>
                        <w:r>
                          <w:rPr>
                            <w:b/>
                            <w:sz w:val="14"/>
                          </w:rPr>
                          <w:t>NHP(A)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7"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1"/>
                          <w:ind w:left="54"/>
                          <w:jc w:val="left"/>
                          <w:rPr>
                            <w:b/>
                            <w:sz w:val="14"/>
                          </w:rPr>
                        </w:pPr>
                        <w:r>
                          <w:rPr>
                            <w:b/>
                            <w:sz w:val="14"/>
                          </w:rPr>
                          <w:t>NH(A)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7"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jc w:val="left"/>
                          <w:rPr>
                            <w:b/>
                            <w:sz w:val="14"/>
                          </w:rPr>
                        </w:pPr>
                        <w:r>
                          <w:rPr>
                            <w:b/>
                            <w:sz w:val="14"/>
                          </w:rPr>
                          <w:t>FCHP(A)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7"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80" w:hRule="atLeast"/>
                    </w:trPr>
                    <w:tc>
                      <w:tcPr>
                        <w:tcW w:w="930" w:type="dxa"/>
                        <w:tcBorders>
                          <w:top w:val="nil"/>
                          <w:left w:val="single" w:sz="8" w:space="0" w:color="000000"/>
                          <w:bottom w:val="single" w:sz="8" w:space="0" w:color="000000"/>
                          <w:right w:val="single" w:sz="8" w:space="0" w:color="000000"/>
                        </w:tcBorders>
                      </w:tcPr>
                      <w:p>
                        <w:pPr>
                          <w:pStyle w:val="TableParagraph"/>
                          <w:spacing w:before="90"/>
                          <w:ind w:left="54"/>
                          <w:jc w:val="left"/>
                          <w:rPr>
                            <w:b/>
                            <w:sz w:val="14"/>
                          </w:rPr>
                        </w:pPr>
                        <w:r>
                          <w:rPr>
                            <w:b/>
                            <w:sz w:val="14"/>
                          </w:rPr>
                          <w:t>BMCHP(A)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7"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topAndBottom"/>
          </v:shape>
        </w:pict>
      </w:r>
      <w:r>
        <w:rPr/>
        <w:pict>
          <v:shape style="position:absolute;margin-left:256.799988pt;margin-top:26.627642pt;width:498.2pt;height:161.3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1593"/>
                    <w:gridCol w:w="637"/>
                    <w:gridCol w:w="1232"/>
                    <w:gridCol w:w="919"/>
                    <w:gridCol w:w="528"/>
                    <w:gridCol w:w="391"/>
                    <w:gridCol w:w="348"/>
                    <w:gridCol w:w="1621"/>
                    <w:gridCol w:w="649"/>
                    <w:gridCol w:w="1232"/>
                  </w:tblGrid>
                  <w:tr>
                    <w:trPr>
                      <w:trHeight w:val="300" w:hRule="atLeast"/>
                    </w:trPr>
                    <w:tc>
                      <w:tcPr>
                        <w:tcW w:w="9933" w:type="dxa"/>
                        <w:gridSpan w:val="11"/>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7"/>
                          <w:jc w:val="left"/>
                          <w:rPr>
                            <w:b/>
                            <w:sz w:val="20"/>
                          </w:rPr>
                        </w:pPr>
                        <w:r>
                          <w:rPr>
                            <w:b/>
                            <w:color w:val="FFFFFF"/>
                            <w:sz w:val="20"/>
                          </w:rPr>
                          <w:t>2009 Comparison Rates</w:t>
                        </w:r>
                      </w:p>
                    </w:tc>
                  </w:tr>
                  <w:tr>
                    <w:trPr>
                      <w:trHeight w:val="600" w:hRule="atLeast"/>
                    </w:trPr>
                    <w:tc>
                      <w:tcPr>
                        <w:tcW w:w="3013" w:type="dxa"/>
                        <w:gridSpan w:val="3"/>
                        <w:tcBorders>
                          <w:top w:val="single" w:sz="12" w:space="0" w:color="000000"/>
                          <w:left w:val="single" w:sz="12" w:space="0" w:color="000000"/>
                          <w:bottom w:val="thinThickMediumGap" w:sz="6" w:space="0" w:color="000000"/>
                        </w:tcBorders>
                      </w:tcPr>
                      <w:p>
                        <w:pPr>
                          <w:pStyle w:val="TableParagraph"/>
                          <w:tabs>
                            <w:tab w:pos="2150" w:val="left" w:leader="none"/>
                          </w:tabs>
                          <w:spacing w:before="38"/>
                          <w:ind w:left="51"/>
                          <w:jc w:val="left"/>
                          <w:rPr>
                            <w:sz w:val="18"/>
                          </w:rPr>
                        </w:pPr>
                        <w:r>
                          <w:rPr>
                            <w:sz w:val="18"/>
                          </w:rPr>
                          <w:t>Nat'l Mcaid</w:t>
                        </w:r>
                        <w:r>
                          <w:rPr>
                            <w:spacing w:val="-7"/>
                            <w:sz w:val="18"/>
                          </w:rPr>
                          <w:t> </w:t>
                        </w:r>
                        <w:r>
                          <w:rPr>
                            <w:sz w:val="18"/>
                          </w:rPr>
                          <w:t>90th</w:t>
                        </w:r>
                        <w:r>
                          <w:rPr>
                            <w:spacing w:val="-4"/>
                            <w:sz w:val="18"/>
                          </w:rPr>
                          <w:t> </w:t>
                        </w:r>
                        <w:r>
                          <w:rPr>
                            <w:sz w:val="18"/>
                          </w:rPr>
                          <w:t>Pctile:</w:t>
                          <w:tab/>
                          <w:t>57.3%</w:t>
                        </w:r>
                      </w:p>
                      <w:p>
                        <w:pPr>
                          <w:pStyle w:val="TableParagraph"/>
                          <w:tabs>
                            <w:tab w:pos="2150" w:val="left" w:leader="none"/>
                          </w:tabs>
                          <w:spacing w:before="86"/>
                          <w:ind w:left="51"/>
                          <w:jc w:val="left"/>
                          <w:rPr>
                            <w:sz w:val="18"/>
                          </w:rPr>
                        </w:pPr>
                        <w:r>
                          <w:rPr>
                            <w:sz w:val="18"/>
                          </w:rPr>
                          <w:t>Nat'l Mcaid</w:t>
                        </w:r>
                        <w:r>
                          <w:rPr>
                            <w:spacing w:val="-7"/>
                            <w:sz w:val="18"/>
                          </w:rPr>
                          <w:t> </w:t>
                        </w:r>
                        <w:r>
                          <w:rPr>
                            <w:sz w:val="18"/>
                          </w:rPr>
                          <w:t>75th</w:t>
                        </w:r>
                        <w:r>
                          <w:rPr>
                            <w:spacing w:val="-4"/>
                            <w:sz w:val="18"/>
                          </w:rPr>
                          <w:t> </w:t>
                        </w:r>
                        <w:r>
                          <w:rPr>
                            <w:sz w:val="18"/>
                          </w:rPr>
                          <w:t>Pctile:</w:t>
                          <w:tab/>
                          <w:t>51.3%</w:t>
                        </w:r>
                      </w:p>
                    </w:tc>
                    <w:tc>
                      <w:tcPr>
                        <w:tcW w:w="2151" w:type="dxa"/>
                        <w:gridSpan w:val="2"/>
                        <w:tcBorders>
                          <w:top w:val="single" w:sz="12" w:space="0" w:color="000000"/>
                          <w:bottom w:val="thinThickMediumGap" w:sz="6" w:space="0" w:color="000000"/>
                        </w:tcBorders>
                      </w:tcPr>
                      <w:p>
                        <w:pPr>
                          <w:pStyle w:val="TableParagraph"/>
                          <w:spacing w:before="38"/>
                          <w:ind w:left="123"/>
                          <w:jc w:val="left"/>
                          <w:rPr>
                            <w:sz w:val="18"/>
                          </w:rPr>
                        </w:pPr>
                        <w:r>
                          <w:rPr>
                            <w:sz w:val="18"/>
                          </w:rPr>
                          <w:t>Nat'l Mcaid Mean:</w:t>
                        </w:r>
                      </w:p>
                      <w:p>
                        <w:pPr>
                          <w:pStyle w:val="TableParagraph"/>
                          <w:spacing w:before="86"/>
                          <w:ind w:left="123"/>
                          <w:jc w:val="left"/>
                          <w:rPr>
                            <w:sz w:val="18"/>
                          </w:rPr>
                        </w:pPr>
                        <w:r>
                          <w:rPr>
                            <w:sz w:val="18"/>
                          </w:rPr>
                          <w:t>MA Commercial Mean:</w:t>
                        </w:r>
                      </w:p>
                    </w:tc>
                    <w:tc>
                      <w:tcPr>
                        <w:tcW w:w="919" w:type="dxa"/>
                        <w:gridSpan w:val="2"/>
                        <w:tcBorders>
                          <w:top w:val="single" w:sz="12" w:space="0" w:color="000000"/>
                          <w:bottom w:val="thinThickMediumGap" w:sz="6" w:space="0" w:color="000000"/>
                        </w:tcBorders>
                      </w:tcPr>
                      <w:p>
                        <w:pPr>
                          <w:pStyle w:val="TableParagraph"/>
                          <w:spacing w:before="38"/>
                          <w:ind w:left="197"/>
                          <w:jc w:val="left"/>
                          <w:rPr>
                            <w:sz w:val="18"/>
                          </w:rPr>
                        </w:pPr>
                        <w:r>
                          <w:rPr>
                            <w:sz w:val="18"/>
                          </w:rPr>
                          <w:t>44.5%</w:t>
                        </w:r>
                      </w:p>
                      <w:p>
                        <w:pPr>
                          <w:pStyle w:val="TableParagraph"/>
                          <w:spacing w:before="86"/>
                          <w:ind w:left="197"/>
                          <w:jc w:val="left"/>
                          <w:rPr>
                            <w:sz w:val="18"/>
                          </w:rPr>
                        </w:pPr>
                        <w:r>
                          <w:rPr>
                            <w:sz w:val="18"/>
                          </w:rPr>
                          <w:t>46.5%</w:t>
                        </w:r>
                      </w:p>
                    </w:tc>
                    <w:tc>
                      <w:tcPr>
                        <w:tcW w:w="2618" w:type="dxa"/>
                        <w:gridSpan w:val="3"/>
                        <w:tcBorders>
                          <w:top w:val="single" w:sz="12" w:space="0" w:color="000000"/>
                          <w:bottom w:val="thinThickMediumGap" w:sz="6" w:space="0" w:color="000000"/>
                        </w:tcBorders>
                      </w:tcPr>
                      <w:p>
                        <w:pPr>
                          <w:pStyle w:val="TableParagraph"/>
                          <w:spacing w:before="38"/>
                          <w:ind w:left="212"/>
                          <w:jc w:val="left"/>
                          <w:rPr>
                            <w:sz w:val="18"/>
                          </w:rPr>
                        </w:pPr>
                        <w:r>
                          <w:rPr>
                            <w:sz w:val="18"/>
                          </w:rPr>
                          <w:t>MassHealth Weighted Mean:</w:t>
                        </w:r>
                      </w:p>
                      <w:p>
                        <w:pPr>
                          <w:pStyle w:val="TableParagraph"/>
                          <w:spacing w:before="86"/>
                          <w:ind w:left="212"/>
                          <w:jc w:val="left"/>
                          <w:rPr>
                            <w:sz w:val="18"/>
                          </w:rPr>
                        </w:pPr>
                        <w:r>
                          <w:rPr>
                            <w:sz w:val="18"/>
                          </w:rPr>
                          <w:t>MassHealth Median:</w:t>
                        </w:r>
                      </w:p>
                    </w:tc>
                    <w:tc>
                      <w:tcPr>
                        <w:tcW w:w="1232" w:type="dxa"/>
                        <w:tcBorders>
                          <w:top w:val="single" w:sz="12" w:space="0" w:color="000000"/>
                          <w:bottom w:val="thinThickMediumGap" w:sz="6" w:space="0" w:color="000000"/>
                          <w:right w:val="single" w:sz="12" w:space="0" w:color="000000"/>
                        </w:tcBorders>
                      </w:tcPr>
                      <w:p>
                        <w:pPr>
                          <w:pStyle w:val="TableParagraph"/>
                          <w:spacing w:before="38"/>
                          <w:ind w:left="430"/>
                          <w:jc w:val="left"/>
                          <w:rPr>
                            <w:sz w:val="18"/>
                          </w:rPr>
                        </w:pPr>
                        <w:r>
                          <w:rPr>
                            <w:sz w:val="18"/>
                          </w:rPr>
                          <w:t>49.1%</w:t>
                        </w:r>
                      </w:p>
                      <w:p>
                        <w:pPr>
                          <w:pStyle w:val="TableParagraph"/>
                          <w:spacing w:before="86"/>
                          <w:ind w:left="430"/>
                          <w:jc w:val="left"/>
                          <w:rPr>
                            <w:sz w:val="18"/>
                          </w:rPr>
                        </w:pPr>
                        <w:r>
                          <w:rPr>
                            <w:sz w:val="18"/>
                          </w:rPr>
                          <w:t>52.7%</w:t>
                        </w:r>
                      </w:p>
                    </w:tc>
                  </w:tr>
                  <w:tr>
                    <w:trPr>
                      <w:trHeight w:val="340" w:hRule="atLeast"/>
                    </w:trPr>
                    <w:tc>
                      <w:tcPr>
                        <w:tcW w:w="9933" w:type="dxa"/>
                        <w:gridSpan w:val="11"/>
                        <w:tcBorders>
                          <w:top w:val="thickThinMediumGap" w:sz="6" w:space="0" w:color="000000"/>
                          <w:left w:val="single" w:sz="6" w:space="0" w:color="000000"/>
                          <w:bottom w:val="single" w:sz="8" w:space="0" w:color="000000"/>
                          <w:right w:val="single" w:sz="8" w:space="0" w:color="000000"/>
                        </w:tcBorders>
                        <w:shd w:val="clear" w:color="auto" w:fill="666666"/>
                      </w:tcPr>
                      <w:p>
                        <w:pPr>
                          <w:pStyle w:val="TableParagraph"/>
                          <w:spacing w:before="78"/>
                          <w:ind w:left="63"/>
                          <w:jc w:val="left"/>
                          <w:rPr>
                            <w:b/>
                            <w:sz w:val="20"/>
                          </w:rPr>
                        </w:pPr>
                        <w:r>
                          <w:rPr>
                            <w:b/>
                            <w:color w:val="FFFFFF"/>
                            <w:sz w:val="20"/>
                          </w:rPr>
                          <w:t>MassHealth Plan Rates</w:t>
                        </w:r>
                      </w:p>
                    </w:tc>
                  </w:tr>
                  <w:tr>
                    <w:trPr>
                      <w:trHeight w:val="30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jc w:val="left"/>
                          <w:rPr>
                            <w:b/>
                            <w:sz w:val="18"/>
                          </w:rPr>
                        </w:pPr>
                        <w:r>
                          <w:rPr>
                            <w:b/>
                            <w:sz w:val="18"/>
                          </w:rPr>
                          <w:t>2009</w:t>
                        </w:r>
                      </w:p>
                    </w:tc>
                    <w:tc>
                      <w:tcPr>
                        <w:tcW w:w="1593" w:type="dxa"/>
                        <w:tcBorders>
                          <w:top w:val="single" w:sz="12" w:space="0" w:color="000000"/>
                          <w:left w:val="single" w:sz="8" w:space="0" w:color="000000"/>
                          <w:bottom w:val="single" w:sz="8" w:space="0" w:color="000000"/>
                        </w:tcBorders>
                      </w:tcPr>
                      <w:p>
                        <w:pPr>
                          <w:pStyle w:val="TableParagraph"/>
                          <w:tabs>
                            <w:tab w:pos="1093" w:val="left" w:leader="none"/>
                          </w:tabs>
                          <w:spacing w:before="40"/>
                          <w:ind w:left="426"/>
                          <w:jc w:val="left"/>
                          <w:rPr>
                            <w:b/>
                            <w:sz w:val="18"/>
                          </w:rPr>
                        </w:pPr>
                        <w:r>
                          <w:rPr>
                            <w:b/>
                            <w:sz w:val="18"/>
                          </w:rPr>
                          <w:t>Num</w:t>
                          <w:tab/>
                          <w:t>Den</w:t>
                        </w:r>
                      </w:p>
                    </w:tc>
                    <w:tc>
                      <w:tcPr>
                        <w:tcW w:w="637" w:type="dxa"/>
                        <w:tcBorders>
                          <w:top w:val="single" w:sz="12" w:space="0" w:color="000000"/>
                          <w:bottom w:val="single" w:sz="8" w:space="0" w:color="000000"/>
                        </w:tcBorders>
                        <w:shd w:val="clear" w:color="auto" w:fill="CCCCCC"/>
                      </w:tcPr>
                      <w:p>
                        <w:pPr>
                          <w:pStyle w:val="TableParagraph"/>
                          <w:spacing w:before="40"/>
                          <w:ind w:left="42" w:right="42"/>
                          <w:rPr>
                            <w:b/>
                            <w:sz w:val="18"/>
                          </w:rPr>
                        </w:pPr>
                        <w:r>
                          <w:rPr>
                            <w:b/>
                            <w:sz w:val="18"/>
                          </w:rPr>
                          <w:t>Rate</w:t>
                        </w:r>
                      </w:p>
                    </w:tc>
                    <w:tc>
                      <w:tcPr>
                        <w:tcW w:w="1232" w:type="dxa"/>
                        <w:tcBorders>
                          <w:top w:val="single" w:sz="12" w:space="0" w:color="000000"/>
                          <w:bottom w:val="single" w:sz="8" w:space="0" w:color="000000"/>
                          <w:right w:val="single" w:sz="4" w:space="0" w:color="000000"/>
                        </w:tcBorders>
                      </w:tcPr>
                      <w:p>
                        <w:pPr>
                          <w:pStyle w:val="TableParagraph"/>
                          <w:tabs>
                            <w:tab w:pos="604" w:val="left" w:leader="none"/>
                          </w:tabs>
                          <w:spacing w:before="40"/>
                          <w:ind w:right="6"/>
                          <w:rPr>
                            <w:b/>
                            <w:sz w:val="18"/>
                          </w:rPr>
                        </w:pPr>
                        <w:r>
                          <w:rPr>
                            <w:b/>
                            <w:sz w:val="18"/>
                          </w:rPr>
                          <w:t>LCL</w:t>
                          <w:tab/>
                          <w:t>UCL</w:t>
                        </w:r>
                      </w:p>
                    </w:tc>
                    <w:tc>
                      <w:tcPr>
                        <w:tcW w:w="1447" w:type="dxa"/>
                        <w:gridSpan w:val="2"/>
                        <w:vMerge w:val="restart"/>
                        <w:tcBorders>
                          <w:top w:val="single" w:sz="8" w:space="0" w:color="000000"/>
                          <w:left w:val="single" w:sz="4" w:space="0" w:color="000000"/>
                          <w:right w:val="single" w:sz="4" w:space="0" w:color="000000"/>
                        </w:tcBorders>
                      </w:tcPr>
                      <w:p>
                        <w:pPr>
                          <w:pStyle w:val="TableParagraph"/>
                          <w:jc w:val="left"/>
                          <w:rPr>
                            <w:rFonts w:ascii="Times New Roman"/>
                            <w:sz w:val="18"/>
                          </w:rPr>
                        </w:pPr>
                      </w:p>
                    </w:tc>
                    <w:tc>
                      <w:tcPr>
                        <w:tcW w:w="739" w:type="dxa"/>
                        <w:gridSpan w:val="2"/>
                        <w:tcBorders>
                          <w:top w:val="thickThinMediumGap" w:sz="4" w:space="0" w:color="000000"/>
                          <w:left w:val="single" w:sz="4" w:space="0" w:color="000000"/>
                          <w:bottom w:val="single" w:sz="8" w:space="0" w:color="000000"/>
                          <w:right w:val="single" w:sz="8" w:space="0" w:color="000000"/>
                        </w:tcBorders>
                      </w:tcPr>
                      <w:p>
                        <w:pPr>
                          <w:pStyle w:val="TableParagraph"/>
                          <w:spacing w:before="55"/>
                          <w:ind w:left="174"/>
                          <w:jc w:val="left"/>
                          <w:rPr>
                            <w:b/>
                            <w:sz w:val="18"/>
                          </w:rPr>
                        </w:pPr>
                        <w:r>
                          <w:rPr>
                            <w:b/>
                            <w:sz w:val="18"/>
                          </w:rPr>
                          <w:t>2007</w:t>
                        </w:r>
                      </w:p>
                    </w:tc>
                    <w:tc>
                      <w:tcPr>
                        <w:tcW w:w="1621" w:type="dxa"/>
                        <w:tcBorders>
                          <w:top w:val="thickThinMediumGap" w:sz="4" w:space="0" w:color="000000"/>
                          <w:left w:val="single" w:sz="8" w:space="0" w:color="000000"/>
                          <w:bottom w:val="single" w:sz="8" w:space="0" w:color="000000"/>
                        </w:tcBorders>
                      </w:tcPr>
                      <w:p>
                        <w:pPr>
                          <w:pStyle w:val="TableParagraph"/>
                          <w:tabs>
                            <w:tab w:pos="1114" w:val="left" w:leader="none"/>
                          </w:tabs>
                          <w:spacing w:before="55"/>
                          <w:ind w:left="433"/>
                          <w:jc w:val="left"/>
                          <w:rPr>
                            <w:b/>
                            <w:sz w:val="18"/>
                          </w:rPr>
                        </w:pPr>
                        <w:r>
                          <w:rPr>
                            <w:b/>
                            <w:sz w:val="18"/>
                          </w:rPr>
                          <w:t>Num</w:t>
                          <w:tab/>
                          <w:t>Den</w:t>
                        </w:r>
                      </w:p>
                    </w:tc>
                    <w:tc>
                      <w:tcPr>
                        <w:tcW w:w="649" w:type="dxa"/>
                        <w:tcBorders>
                          <w:top w:val="thickThinMediumGap" w:sz="4" w:space="0" w:color="000000"/>
                          <w:bottom w:val="single" w:sz="8" w:space="0" w:color="000000"/>
                        </w:tcBorders>
                        <w:shd w:val="clear" w:color="auto" w:fill="CCCCCC"/>
                      </w:tcPr>
                      <w:p>
                        <w:pPr>
                          <w:pStyle w:val="TableParagraph"/>
                          <w:spacing w:before="55"/>
                          <w:ind w:right="128"/>
                          <w:jc w:val="right"/>
                          <w:rPr>
                            <w:b/>
                            <w:sz w:val="18"/>
                          </w:rPr>
                        </w:pPr>
                        <w:r>
                          <w:rPr>
                            <w:b/>
                            <w:sz w:val="18"/>
                          </w:rPr>
                          <w:t>Rate</w:t>
                        </w:r>
                      </w:p>
                    </w:tc>
                    <w:tc>
                      <w:tcPr>
                        <w:tcW w:w="1232" w:type="dxa"/>
                        <w:tcBorders>
                          <w:top w:val="thickThinMediumGap" w:sz="4" w:space="0" w:color="000000"/>
                          <w:bottom w:val="single" w:sz="8" w:space="0" w:color="000000"/>
                          <w:right w:val="single" w:sz="4" w:space="0" w:color="000000"/>
                        </w:tcBorders>
                      </w:tcPr>
                      <w:p>
                        <w:pPr>
                          <w:pStyle w:val="TableParagraph"/>
                          <w:tabs>
                            <w:tab w:pos="616" w:val="left" w:leader="none"/>
                          </w:tabs>
                          <w:spacing w:before="55"/>
                          <w:ind w:right="111"/>
                          <w:jc w:val="right"/>
                          <w:rPr>
                            <w:b/>
                            <w:sz w:val="18"/>
                          </w:rPr>
                        </w:pPr>
                        <w:r>
                          <w:rPr>
                            <w:b/>
                            <w:sz w:val="18"/>
                          </w:rPr>
                          <w:t>LCL</w:t>
                          <w:tab/>
                        </w:r>
                        <w:r>
                          <w:rPr>
                            <w:b/>
                            <w:spacing w:val="-2"/>
                            <w:sz w:val="18"/>
                          </w:rPr>
                          <w:t>UCL</w:t>
                        </w:r>
                      </w:p>
                    </w:tc>
                  </w:tr>
                  <w:tr>
                    <w:trPr>
                      <w:trHeight w:val="300" w:hRule="atLeast"/>
                    </w:trPr>
                    <w:tc>
                      <w:tcPr>
                        <w:tcW w:w="782" w:type="dxa"/>
                        <w:tcBorders>
                          <w:top w:val="single" w:sz="8" w:space="0" w:color="000000"/>
                          <w:left w:val="single" w:sz="4" w:space="0" w:color="000000"/>
                          <w:right w:val="single" w:sz="8" w:space="0" w:color="000000"/>
                        </w:tcBorders>
                      </w:tcPr>
                      <w:p>
                        <w:pPr>
                          <w:pStyle w:val="TableParagraph"/>
                          <w:spacing w:before="28"/>
                          <w:ind w:left="24"/>
                          <w:jc w:val="left"/>
                          <w:rPr>
                            <w:b/>
                            <w:sz w:val="18"/>
                          </w:rPr>
                        </w:pPr>
                        <w:r>
                          <w:rPr>
                            <w:b/>
                            <w:sz w:val="18"/>
                          </w:rPr>
                          <w:t>PCCP</w:t>
                        </w:r>
                      </w:p>
                    </w:tc>
                    <w:tc>
                      <w:tcPr>
                        <w:tcW w:w="1593" w:type="dxa"/>
                        <w:tcBorders>
                          <w:top w:val="single" w:sz="8" w:space="0" w:color="000000"/>
                          <w:left w:val="single" w:sz="8" w:space="0" w:color="000000"/>
                        </w:tcBorders>
                      </w:tcPr>
                      <w:p>
                        <w:pPr>
                          <w:pStyle w:val="TableParagraph"/>
                          <w:spacing w:before="30"/>
                          <w:ind w:left="31"/>
                          <w:jc w:val="left"/>
                          <w:rPr>
                            <w:sz w:val="18"/>
                          </w:rPr>
                        </w:pPr>
                        <w:r>
                          <w:rPr>
                            <w:sz w:val="18"/>
                          </w:rPr>
                          <w:t>(A)   7,171  15,402</w:t>
                        </w:r>
                      </w:p>
                    </w:tc>
                    <w:tc>
                      <w:tcPr>
                        <w:tcW w:w="637" w:type="dxa"/>
                        <w:tcBorders>
                          <w:top w:val="single" w:sz="8" w:space="0" w:color="000000"/>
                        </w:tcBorders>
                        <w:shd w:val="clear" w:color="auto" w:fill="CCCCCC"/>
                      </w:tcPr>
                      <w:p>
                        <w:pPr>
                          <w:pStyle w:val="TableParagraph"/>
                          <w:spacing w:before="30"/>
                          <w:ind w:left="41" w:right="42"/>
                          <w:rPr>
                            <w:sz w:val="18"/>
                          </w:rPr>
                        </w:pPr>
                        <w:r>
                          <w:rPr>
                            <w:sz w:val="18"/>
                          </w:rPr>
                          <w:t>46.6%</w:t>
                        </w:r>
                      </w:p>
                    </w:tc>
                    <w:tc>
                      <w:tcPr>
                        <w:tcW w:w="1232" w:type="dxa"/>
                        <w:tcBorders>
                          <w:top w:val="single" w:sz="8" w:space="0" w:color="000000"/>
                          <w:right w:val="single" w:sz="4" w:space="0" w:color="000000"/>
                        </w:tcBorders>
                      </w:tcPr>
                      <w:p>
                        <w:pPr>
                          <w:pStyle w:val="TableParagraph"/>
                          <w:spacing w:before="30"/>
                          <w:ind w:right="15"/>
                          <w:rPr>
                            <w:sz w:val="18"/>
                          </w:rPr>
                        </w:pPr>
                        <w:r>
                          <w:rPr>
                            <w:sz w:val="18"/>
                          </w:rPr>
                          <w:t>45.8% 47.3%</w:t>
                        </w:r>
                      </w:p>
                    </w:tc>
                    <w:tc>
                      <w:tcPr>
                        <w:tcW w:w="1447" w:type="dxa"/>
                        <w:gridSpan w:val="2"/>
                        <w:vMerge/>
                        <w:tcBorders>
                          <w:top w:val="nil"/>
                          <w:left w:val="single" w:sz="4" w:space="0" w:color="000000"/>
                          <w:right w:val="single" w:sz="4" w:space="0" w:color="000000"/>
                        </w:tcBorders>
                      </w:tcPr>
                      <w:p>
                        <w:pPr>
                          <w:rPr>
                            <w:sz w:val="2"/>
                            <w:szCs w:val="2"/>
                          </w:rPr>
                        </w:pPr>
                      </w:p>
                    </w:tc>
                    <w:tc>
                      <w:tcPr>
                        <w:tcW w:w="739" w:type="dxa"/>
                        <w:gridSpan w:val="2"/>
                        <w:tcBorders>
                          <w:top w:val="single" w:sz="8" w:space="0" w:color="000000"/>
                          <w:left w:val="single" w:sz="4" w:space="0" w:color="000000"/>
                          <w:right w:val="single" w:sz="8" w:space="0" w:color="000000"/>
                        </w:tcBorders>
                      </w:tcPr>
                      <w:p>
                        <w:pPr>
                          <w:pStyle w:val="TableParagraph"/>
                          <w:spacing w:before="60"/>
                          <w:ind w:left="24"/>
                          <w:jc w:val="left"/>
                          <w:rPr>
                            <w:b/>
                            <w:sz w:val="18"/>
                          </w:rPr>
                        </w:pPr>
                        <w:r>
                          <w:rPr>
                            <w:b/>
                            <w:sz w:val="18"/>
                          </w:rPr>
                          <w:t>PCCP</w:t>
                        </w:r>
                      </w:p>
                    </w:tc>
                    <w:tc>
                      <w:tcPr>
                        <w:tcW w:w="1621" w:type="dxa"/>
                        <w:tcBorders>
                          <w:top w:val="single" w:sz="8" w:space="0" w:color="000000"/>
                          <w:left w:val="single" w:sz="8" w:space="0" w:color="000000"/>
                        </w:tcBorders>
                      </w:tcPr>
                      <w:p>
                        <w:pPr>
                          <w:pStyle w:val="TableParagraph"/>
                          <w:tabs>
                            <w:tab w:pos="1023" w:val="left" w:leader="none"/>
                          </w:tabs>
                          <w:spacing w:before="61"/>
                          <w:ind w:left="31"/>
                          <w:jc w:val="left"/>
                          <w:rPr>
                            <w:sz w:val="18"/>
                          </w:rPr>
                        </w:pPr>
                        <w:r>
                          <w:rPr>
                            <w:sz w:val="18"/>
                          </w:rPr>
                          <w:t>(A)</w:t>
                        </w:r>
                        <w:r>
                          <w:rPr>
                            <w:spacing w:val="47"/>
                            <w:sz w:val="18"/>
                          </w:rPr>
                          <w:t> </w:t>
                        </w:r>
                        <w:r>
                          <w:rPr>
                            <w:sz w:val="18"/>
                          </w:rPr>
                          <w:t>4,278</w:t>
                          <w:tab/>
                          <w:t>9,060</w:t>
                        </w:r>
                      </w:p>
                    </w:tc>
                    <w:tc>
                      <w:tcPr>
                        <w:tcW w:w="649" w:type="dxa"/>
                        <w:tcBorders>
                          <w:top w:val="single" w:sz="8" w:space="0" w:color="000000"/>
                        </w:tcBorders>
                        <w:shd w:val="clear" w:color="auto" w:fill="CCCCCC"/>
                      </w:tcPr>
                      <w:p>
                        <w:pPr>
                          <w:pStyle w:val="TableParagraph"/>
                          <w:spacing w:before="61"/>
                          <w:ind w:right="104"/>
                          <w:jc w:val="right"/>
                          <w:rPr>
                            <w:sz w:val="18"/>
                          </w:rPr>
                        </w:pPr>
                        <w:r>
                          <w:rPr>
                            <w:sz w:val="18"/>
                          </w:rPr>
                          <w:t>47.2%</w:t>
                        </w:r>
                      </w:p>
                    </w:tc>
                    <w:tc>
                      <w:tcPr>
                        <w:tcW w:w="1232" w:type="dxa"/>
                        <w:tcBorders>
                          <w:top w:val="single" w:sz="8" w:space="0" w:color="000000"/>
                          <w:right w:val="single" w:sz="4" w:space="0" w:color="000000"/>
                        </w:tcBorders>
                      </w:tcPr>
                      <w:p>
                        <w:pPr>
                          <w:pStyle w:val="TableParagraph"/>
                          <w:spacing w:before="61"/>
                          <w:ind w:right="77"/>
                          <w:jc w:val="right"/>
                          <w:rPr>
                            <w:sz w:val="18"/>
                          </w:rPr>
                        </w:pPr>
                        <w:r>
                          <w:rPr>
                            <w:sz w:val="18"/>
                          </w:rPr>
                          <w:t>46.2%  48.3%</w:t>
                        </w:r>
                      </w:p>
                    </w:tc>
                  </w:tr>
                  <w:tr>
                    <w:trPr>
                      <w:trHeight w:val="300" w:hRule="atLeast"/>
                    </w:trPr>
                    <w:tc>
                      <w:tcPr>
                        <w:tcW w:w="782" w:type="dxa"/>
                        <w:tcBorders>
                          <w:left w:val="single" w:sz="4" w:space="0" w:color="000000"/>
                          <w:right w:val="single" w:sz="8" w:space="0" w:color="000000"/>
                        </w:tcBorders>
                      </w:tcPr>
                      <w:p>
                        <w:pPr>
                          <w:pStyle w:val="TableParagraph"/>
                          <w:spacing w:before="29"/>
                          <w:ind w:left="24"/>
                          <w:jc w:val="left"/>
                          <w:rPr>
                            <w:b/>
                            <w:sz w:val="18"/>
                          </w:rPr>
                        </w:pPr>
                        <w:r>
                          <w:rPr>
                            <w:b/>
                            <w:sz w:val="18"/>
                          </w:rPr>
                          <w:t>NHP</w:t>
                        </w:r>
                      </w:p>
                    </w:tc>
                    <w:tc>
                      <w:tcPr>
                        <w:tcW w:w="1593" w:type="dxa"/>
                        <w:tcBorders>
                          <w:left w:val="single" w:sz="8" w:space="0" w:color="000000"/>
                        </w:tcBorders>
                      </w:tcPr>
                      <w:p>
                        <w:pPr>
                          <w:pStyle w:val="TableParagraph"/>
                          <w:tabs>
                            <w:tab w:pos="476" w:val="left" w:leader="none"/>
                            <w:tab w:pos="1039" w:val="left" w:leader="none"/>
                          </w:tabs>
                          <w:spacing w:before="31"/>
                          <w:ind w:left="31"/>
                          <w:jc w:val="left"/>
                          <w:rPr>
                            <w:sz w:val="18"/>
                          </w:rPr>
                        </w:pPr>
                        <w:r>
                          <w:rPr>
                            <w:sz w:val="18"/>
                          </w:rPr>
                          <w:t>(A)</w:t>
                          <w:tab/>
                          <w:t>899</w:t>
                          <w:tab/>
                          <w:t>1,428</w:t>
                        </w:r>
                      </w:p>
                    </w:tc>
                    <w:tc>
                      <w:tcPr>
                        <w:tcW w:w="637" w:type="dxa"/>
                        <w:shd w:val="clear" w:color="auto" w:fill="CCCCCC"/>
                      </w:tcPr>
                      <w:p>
                        <w:pPr>
                          <w:pStyle w:val="TableParagraph"/>
                          <w:spacing w:before="31"/>
                          <w:ind w:left="41" w:right="42"/>
                          <w:rPr>
                            <w:sz w:val="18"/>
                          </w:rPr>
                        </w:pPr>
                        <w:r>
                          <w:rPr>
                            <w:sz w:val="18"/>
                          </w:rPr>
                          <w:t>63.0%</w:t>
                        </w:r>
                      </w:p>
                    </w:tc>
                    <w:tc>
                      <w:tcPr>
                        <w:tcW w:w="1232" w:type="dxa"/>
                        <w:tcBorders>
                          <w:right w:val="single" w:sz="4" w:space="0" w:color="000000"/>
                        </w:tcBorders>
                      </w:tcPr>
                      <w:p>
                        <w:pPr>
                          <w:pStyle w:val="TableParagraph"/>
                          <w:spacing w:before="31"/>
                          <w:ind w:right="15"/>
                          <w:rPr>
                            <w:sz w:val="18"/>
                          </w:rPr>
                        </w:pPr>
                        <w:r>
                          <w:rPr>
                            <w:sz w:val="18"/>
                          </w:rPr>
                          <w:t>60.4% 65.5%</w:t>
                        </w:r>
                      </w:p>
                    </w:tc>
                    <w:tc>
                      <w:tcPr>
                        <w:tcW w:w="1447" w:type="dxa"/>
                        <w:gridSpan w:val="2"/>
                        <w:vMerge/>
                        <w:tcBorders>
                          <w:top w:val="nil"/>
                          <w:left w:val="single" w:sz="4" w:space="0" w:color="000000"/>
                          <w:right w:val="single" w:sz="4" w:space="0" w:color="000000"/>
                        </w:tcBorders>
                      </w:tcPr>
                      <w:p>
                        <w:pPr>
                          <w:rPr>
                            <w:sz w:val="2"/>
                            <w:szCs w:val="2"/>
                          </w:rPr>
                        </w:pPr>
                      </w:p>
                    </w:tc>
                    <w:tc>
                      <w:tcPr>
                        <w:tcW w:w="739" w:type="dxa"/>
                        <w:gridSpan w:val="2"/>
                        <w:tcBorders>
                          <w:left w:val="single" w:sz="4" w:space="0" w:color="000000"/>
                          <w:right w:val="single" w:sz="8" w:space="0" w:color="000000"/>
                        </w:tcBorders>
                      </w:tcPr>
                      <w:p>
                        <w:pPr>
                          <w:pStyle w:val="TableParagraph"/>
                          <w:spacing w:before="67"/>
                          <w:ind w:left="24"/>
                          <w:jc w:val="left"/>
                          <w:rPr>
                            <w:b/>
                            <w:sz w:val="18"/>
                          </w:rPr>
                        </w:pPr>
                        <w:r>
                          <w:rPr>
                            <w:b/>
                            <w:sz w:val="18"/>
                          </w:rPr>
                          <w:t>NHP</w:t>
                        </w:r>
                      </w:p>
                    </w:tc>
                    <w:tc>
                      <w:tcPr>
                        <w:tcW w:w="1621" w:type="dxa"/>
                        <w:tcBorders>
                          <w:left w:val="single" w:sz="8" w:space="0" w:color="000000"/>
                        </w:tcBorders>
                      </w:tcPr>
                      <w:p>
                        <w:pPr>
                          <w:pStyle w:val="TableParagraph"/>
                          <w:tabs>
                            <w:tab w:pos="1099" w:val="left" w:leader="none"/>
                          </w:tabs>
                          <w:spacing w:before="68"/>
                          <w:ind w:left="31"/>
                          <w:jc w:val="left"/>
                          <w:rPr>
                            <w:sz w:val="18"/>
                          </w:rPr>
                        </w:pPr>
                        <w:r>
                          <w:rPr>
                            <w:sz w:val="18"/>
                          </w:rPr>
                          <w:t>(A)  </w:t>
                        </w:r>
                        <w:r>
                          <w:rPr>
                            <w:spacing w:val="23"/>
                            <w:sz w:val="18"/>
                          </w:rPr>
                          <w:t> </w:t>
                        </w:r>
                        <w:r>
                          <w:rPr>
                            <w:sz w:val="18"/>
                          </w:rPr>
                          <w:t>395</w:t>
                          <w:tab/>
                          <w:t>820</w:t>
                        </w:r>
                      </w:p>
                    </w:tc>
                    <w:tc>
                      <w:tcPr>
                        <w:tcW w:w="649" w:type="dxa"/>
                        <w:shd w:val="clear" w:color="auto" w:fill="CCCCCC"/>
                      </w:tcPr>
                      <w:p>
                        <w:pPr>
                          <w:pStyle w:val="TableParagraph"/>
                          <w:spacing w:before="68"/>
                          <w:ind w:right="104"/>
                          <w:jc w:val="right"/>
                          <w:rPr>
                            <w:sz w:val="18"/>
                          </w:rPr>
                        </w:pPr>
                        <w:r>
                          <w:rPr>
                            <w:sz w:val="18"/>
                          </w:rPr>
                          <w:t>48.2%</w:t>
                        </w:r>
                      </w:p>
                    </w:tc>
                    <w:tc>
                      <w:tcPr>
                        <w:tcW w:w="1232" w:type="dxa"/>
                        <w:tcBorders>
                          <w:right w:val="single" w:sz="4" w:space="0" w:color="000000"/>
                        </w:tcBorders>
                      </w:tcPr>
                      <w:p>
                        <w:pPr>
                          <w:pStyle w:val="TableParagraph"/>
                          <w:spacing w:before="68"/>
                          <w:ind w:right="77"/>
                          <w:jc w:val="right"/>
                          <w:rPr>
                            <w:sz w:val="18"/>
                          </w:rPr>
                        </w:pPr>
                        <w:r>
                          <w:rPr>
                            <w:sz w:val="18"/>
                          </w:rPr>
                          <w:t>44.7%  51.7%</w:t>
                        </w:r>
                      </w:p>
                    </w:tc>
                  </w:tr>
                  <w:tr>
                    <w:trPr>
                      <w:trHeight w:val="300" w:hRule="atLeast"/>
                    </w:trPr>
                    <w:tc>
                      <w:tcPr>
                        <w:tcW w:w="782" w:type="dxa"/>
                        <w:tcBorders>
                          <w:left w:val="single" w:sz="4" w:space="0" w:color="000000"/>
                          <w:right w:val="single" w:sz="8" w:space="0" w:color="000000"/>
                        </w:tcBorders>
                      </w:tcPr>
                      <w:p>
                        <w:pPr>
                          <w:pStyle w:val="TableParagraph"/>
                          <w:spacing w:before="29"/>
                          <w:ind w:left="24"/>
                          <w:jc w:val="left"/>
                          <w:rPr>
                            <w:b/>
                            <w:sz w:val="18"/>
                          </w:rPr>
                        </w:pPr>
                        <w:r>
                          <w:rPr>
                            <w:b/>
                            <w:sz w:val="18"/>
                          </w:rPr>
                          <w:t>NH</w:t>
                        </w:r>
                      </w:p>
                    </w:tc>
                    <w:tc>
                      <w:tcPr>
                        <w:tcW w:w="1593" w:type="dxa"/>
                        <w:tcBorders>
                          <w:left w:val="single" w:sz="8" w:space="0" w:color="000000"/>
                        </w:tcBorders>
                      </w:tcPr>
                      <w:p>
                        <w:pPr>
                          <w:pStyle w:val="TableParagraph"/>
                          <w:tabs>
                            <w:tab w:pos="476" w:val="left" w:leader="none"/>
                            <w:tab w:pos="1039" w:val="left" w:leader="none"/>
                          </w:tabs>
                          <w:spacing w:before="30"/>
                          <w:ind w:left="31"/>
                          <w:jc w:val="left"/>
                          <w:rPr>
                            <w:sz w:val="18"/>
                          </w:rPr>
                        </w:pPr>
                        <w:r>
                          <w:rPr>
                            <w:sz w:val="18"/>
                          </w:rPr>
                          <w:t>(A)</w:t>
                          <w:tab/>
                          <w:t>826</w:t>
                          <w:tab/>
                          <w:t>1,566</w:t>
                        </w:r>
                      </w:p>
                    </w:tc>
                    <w:tc>
                      <w:tcPr>
                        <w:tcW w:w="637" w:type="dxa"/>
                        <w:shd w:val="clear" w:color="auto" w:fill="CCCCCC"/>
                      </w:tcPr>
                      <w:p>
                        <w:pPr>
                          <w:pStyle w:val="TableParagraph"/>
                          <w:spacing w:before="30"/>
                          <w:ind w:left="41" w:right="42"/>
                          <w:rPr>
                            <w:sz w:val="18"/>
                          </w:rPr>
                        </w:pPr>
                        <w:r>
                          <w:rPr>
                            <w:sz w:val="18"/>
                          </w:rPr>
                          <w:t>52.7%</w:t>
                        </w:r>
                      </w:p>
                    </w:tc>
                    <w:tc>
                      <w:tcPr>
                        <w:tcW w:w="1232" w:type="dxa"/>
                        <w:tcBorders>
                          <w:right w:val="single" w:sz="4" w:space="0" w:color="000000"/>
                        </w:tcBorders>
                      </w:tcPr>
                      <w:p>
                        <w:pPr>
                          <w:pStyle w:val="TableParagraph"/>
                          <w:spacing w:before="30"/>
                          <w:ind w:right="15"/>
                          <w:rPr>
                            <w:sz w:val="18"/>
                          </w:rPr>
                        </w:pPr>
                        <w:r>
                          <w:rPr>
                            <w:sz w:val="18"/>
                          </w:rPr>
                          <w:t>50.2% 55.3%</w:t>
                        </w:r>
                      </w:p>
                    </w:tc>
                    <w:tc>
                      <w:tcPr>
                        <w:tcW w:w="1447" w:type="dxa"/>
                        <w:gridSpan w:val="2"/>
                        <w:vMerge/>
                        <w:tcBorders>
                          <w:top w:val="nil"/>
                          <w:left w:val="single" w:sz="4" w:space="0" w:color="000000"/>
                          <w:right w:val="single" w:sz="4" w:space="0" w:color="000000"/>
                        </w:tcBorders>
                      </w:tcPr>
                      <w:p>
                        <w:pPr>
                          <w:rPr>
                            <w:sz w:val="2"/>
                            <w:szCs w:val="2"/>
                          </w:rPr>
                        </w:pPr>
                      </w:p>
                    </w:tc>
                    <w:tc>
                      <w:tcPr>
                        <w:tcW w:w="739" w:type="dxa"/>
                        <w:gridSpan w:val="2"/>
                        <w:tcBorders>
                          <w:left w:val="single" w:sz="4" w:space="0" w:color="000000"/>
                          <w:right w:val="single" w:sz="8" w:space="0" w:color="000000"/>
                        </w:tcBorders>
                      </w:tcPr>
                      <w:p>
                        <w:pPr>
                          <w:pStyle w:val="TableParagraph"/>
                          <w:spacing w:before="61"/>
                          <w:ind w:left="24"/>
                          <w:jc w:val="left"/>
                          <w:rPr>
                            <w:b/>
                            <w:sz w:val="18"/>
                          </w:rPr>
                        </w:pPr>
                        <w:r>
                          <w:rPr>
                            <w:b/>
                            <w:sz w:val="18"/>
                          </w:rPr>
                          <w:t>NH</w:t>
                        </w:r>
                      </w:p>
                    </w:tc>
                    <w:tc>
                      <w:tcPr>
                        <w:tcW w:w="1621" w:type="dxa"/>
                        <w:tcBorders>
                          <w:left w:val="single" w:sz="8" w:space="0" w:color="000000"/>
                        </w:tcBorders>
                      </w:tcPr>
                      <w:p>
                        <w:pPr>
                          <w:pStyle w:val="TableParagraph"/>
                          <w:tabs>
                            <w:tab w:pos="1023" w:val="left" w:leader="none"/>
                          </w:tabs>
                          <w:spacing w:before="62"/>
                          <w:ind w:left="31"/>
                          <w:jc w:val="left"/>
                          <w:rPr>
                            <w:sz w:val="18"/>
                          </w:rPr>
                        </w:pPr>
                        <w:r>
                          <w:rPr>
                            <w:sz w:val="18"/>
                          </w:rPr>
                          <w:t>(A)  </w:t>
                        </w:r>
                        <w:r>
                          <w:rPr>
                            <w:spacing w:val="23"/>
                            <w:sz w:val="18"/>
                          </w:rPr>
                          <w:t> </w:t>
                        </w:r>
                        <w:r>
                          <w:rPr>
                            <w:sz w:val="18"/>
                          </w:rPr>
                          <w:t>619</w:t>
                          <w:tab/>
                          <w:t>1,286</w:t>
                        </w:r>
                      </w:p>
                    </w:tc>
                    <w:tc>
                      <w:tcPr>
                        <w:tcW w:w="649" w:type="dxa"/>
                        <w:shd w:val="clear" w:color="auto" w:fill="CCCCCC"/>
                      </w:tcPr>
                      <w:p>
                        <w:pPr>
                          <w:pStyle w:val="TableParagraph"/>
                          <w:spacing w:before="62"/>
                          <w:ind w:right="104"/>
                          <w:jc w:val="right"/>
                          <w:rPr>
                            <w:sz w:val="18"/>
                          </w:rPr>
                        </w:pPr>
                        <w:r>
                          <w:rPr>
                            <w:sz w:val="18"/>
                          </w:rPr>
                          <w:t>48.1%</w:t>
                        </w:r>
                      </w:p>
                    </w:tc>
                    <w:tc>
                      <w:tcPr>
                        <w:tcW w:w="1232" w:type="dxa"/>
                        <w:tcBorders>
                          <w:right w:val="single" w:sz="4" w:space="0" w:color="000000"/>
                        </w:tcBorders>
                      </w:tcPr>
                      <w:p>
                        <w:pPr>
                          <w:pStyle w:val="TableParagraph"/>
                          <w:spacing w:before="62"/>
                          <w:ind w:right="77"/>
                          <w:jc w:val="right"/>
                          <w:rPr>
                            <w:sz w:val="18"/>
                          </w:rPr>
                        </w:pPr>
                        <w:r>
                          <w:rPr>
                            <w:sz w:val="18"/>
                          </w:rPr>
                          <w:t>45.4%  50.9%</w:t>
                        </w:r>
                      </w:p>
                    </w:tc>
                  </w:tr>
                  <w:tr>
                    <w:trPr>
                      <w:trHeight w:val="300" w:hRule="atLeast"/>
                    </w:trPr>
                    <w:tc>
                      <w:tcPr>
                        <w:tcW w:w="782" w:type="dxa"/>
                        <w:tcBorders>
                          <w:left w:val="single" w:sz="4" w:space="0" w:color="000000"/>
                          <w:right w:val="single" w:sz="8" w:space="0" w:color="000000"/>
                        </w:tcBorders>
                      </w:tcPr>
                      <w:p>
                        <w:pPr>
                          <w:pStyle w:val="TableParagraph"/>
                          <w:spacing w:before="31"/>
                          <w:ind w:left="24"/>
                          <w:jc w:val="left"/>
                          <w:rPr>
                            <w:b/>
                            <w:sz w:val="18"/>
                          </w:rPr>
                        </w:pPr>
                        <w:r>
                          <w:rPr>
                            <w:b/>
                            <w:sz w:val="18"/>
                          </w:rPr>
                          <w:t>FCHP</w:t>
                        </w:r>
                      </w:p>
                    </w:tc>
                    <w:tc>
                      <w:tcPr>
                        <w:tcW w:w="1593" w:type="dxa"/>
                        <w:tcBorders>
                          <w:left w:val="single" w:sz="8" w:space="0" w:color="000000"/>
                        </w:tcBorders>
                      </w:tcPr>
                      <w:p>
                        <w:pPr>
                          <w:pStyle w:val="TableParagraph"/>
                          <w:tabs>
                            <w:tab w:pos="526" w:val="left" w:leader="none"/>
                            <w:tab w:pos="1412" w:val="right" w:leader="none"/>
                          </w:tabs>
                          <w:spacing w:before="32"/>
                          <w:ind w:left="31"/>
                          <w:jc w:val="left"/>
                          <w:rPr>
                            <w:sz w:val="18"/>
                          </w:rPr>
                        </w:pPr>
                        <w:r>
                          <w:rPr>
                            <w:sz w:val="18"/>
                          </w:rPr>
                          <w:t>(A)</w:t>
                          <w:tab/>
                          <w:t>89</w:t>
                          <w:tab/>
                          <w:t>148</w:t>
                        </w:r>
                      </w:p>
                    </w:tc>
                    <w:tc>
                      <w:tcPr>
                        <w:tcW w:w="637" w:type="dxa"/>
                        <w:shd w:val="clear" w:color="auto" w:fill="CCCCCC"/>
                      </w:tcPr>
                      <w:p>
                        <w:pPr>
                          <w:pStyle w:val="TableParagraph"/>
                          <w:spacing w:before="32"/>
                          <w:ind w:left="41" w:right="42"/>
                          <w:rPr>
                            <w:sz w:val="18"/>
                          </w:rPr>
                        </w:pPr>
                        <w:r>
                          <w:rPr>
                            <w:sz w:val="18"/>
                          </w:rPr>
                          <w:t>60.1%</w:t>
                        </w:r>
                      </w:p>
                    </w:tc>
                    <w:tc>
                      <w:tcPr>
                        <w:tcW w:w="1232" w:type="dxa"/>
                        <w:tcBorders>
                          <w:right w:val="single" w:sz="4" w:space="0" w:color="000000"/>
                        </w:tcBorders>
                      </w:tcPr>
                      <w:p>
                        <w:pPr>
                          <w:pStyle w:val="TableParagraph"/>
                          <w:spacing w:before="32"/>
                          <w:ind w:right="15"/>
                          <w:rPr>
                            <w:sz w:val="18"/>
                          </w:rPr>
                        </w:pPr>
                        <w:r>
                          <w:rPr>
                            <w:sz w:val="18"/>
                          </w:rPr>
                          <w:t>51.9% 68.4%</w:t>
                        </w:r>
                      </w:p>
                    </w:tc>
                    <w:tc>
                      <w:tcPr>
                        <w:tcW w:w="1447" w:type="dxa"/>
                        <w:gridSpan w:val="2"/>
                        <w:vMerge/>
                        <w:tcBorders>
                          <w:top w:val="nil"/>
                          <w:left w:val="single" w:sz="4" w:space="0" w:color="000000"/>
                          <w:right w:val="single" w:sz="4" w:space="0" w:color="000000"/>
                        </w:tcBorders>
                      </w:tcPr>
                      <w:p>
                        <w:pPr>
                          <w:rPr>
                            <w:sz w:val="2"/>
                            <w:szCs w:val="2"/>
                          </w:rPr>
                        </w:pPr>
                      </w:p>
                    </w:tc>
                    <w:tc>
                      <w:tcPr>
                        <w:tcW w:w="739" w:type="dxa"/>
                        <w:gridSpan w:val="2"/>
                        <w:tcBorders>
                          <w:left w:val="single" w:sz="4" w:space="0" w:color="000000"/>
                          <w:right w:val="single" w:sz="8" w:space="0" w:color="000000"/>
                        </w:tcBorders>
                      </w:tcPr>
                      <w:p>
                        <w:pPr>
                          <w:pStyle w:val="TableParagraph"/>
                          <w:spacing w:before="59"/>
                          <w:ind w:left="24"/>
                          <w:jc w:val="left"/>
                          <w:rPr>
                            <w:b/>
                            <w:sz w:val="18"/>
                          </w:rPr>
                        </w:pPr>
                        <w:r>
                          <w:rPr>
                            <w:b/>
                            <w:sz w:val="18"/>
                          </w:rPr>
                          <w:t>FCHP</w:t>
                        </w:r>
                      </w:p>
                    </w:tc>
                    <w:tc>
                      <w:tcPr>
                        <w:tcW w:w="1621" w:type="dxa"/>
                        <w:tcBorders>
                          <w:left w:val="single" w:sz="8" w:space="0" w:color="000000"/>
                        </w:tcBorders>
                      </w:tcPr>
                      <w:p>
                        <w:pPr>
                          <w:pStyle w:val="TableParagraph"/>
                          <w:tabs>
                            <w:tab w:pos="1099" w:val="left" w:leader="none"/>
                          </w:tabs>
                          <w:spacing w:before="60"/>
                          <w:ind w:left="31"/>
                          <w:jc w:val="left"/>
                          <w:rPr>
                            <w:sz w:val="18"/>
                          </w:rPr>
                        </w:pPr>
                        <w:r>
                          <w:rPr>
                            <w:sz w:val="18"/>
                          </w:rPr>
                          <w:t>(A)  </w:t>
                        </w:r>
                        <w:r>
                          <w:rPr>
                            <w:spacing w:val="23"/>
                            <w:sz w:val="18"/>
                          </w:rPr>
                          <w:t> </w:t>
                        </w:r>
                        <w:r>
                          <w:rPr>
                            <w:sz w:val="18"/>
                          </w:rPr>
                          <w:t>100</w:t>
                          <w:tab/>
                          <w:t>188</w:t>
                        </w:r>
                      </w:p>
                    </w:tc>
                    <w:tc>
                      <w:tcPr>
                        <w:tcW w:w="649" w:type="dxa"/>
                        <w:shd w:val="clear" w:color="auto" w:fill="CCCCCC"/>
                      </w:tcPr>
                      <w:p>
                        <w:pPr>
                          <w:pStyle w:val="TableParagraph"/>
                          <w:spacing w:before="60"/>
                          <w:ind w:right="104"/>
                          <w:jc w:val="right"/>
                          <w:rPr>
                            <w:sz w:val="18"/>
                          </w:rPr>
                        </w:pPr>
                        <w:r>
                          <w:rPr>
                            <w:sz w:val="18"/>
                          </w:rPr>
                          <w:t>53.2%</w:t>
                        </w:r>
                      </w:p>
                    </w:tc>
                    <w:tc>
                      <w:tcPr>
                        <w:tcW w:w="1232" w:type="dxa"/>
                        <w:tcBorders>
                          <w:right w:val="single" w:sz="4" w:space="0" w:color="000000"/>
                        </w:tcBorders>
                      </w:tcPr>
                      <w:p>
                        <w:pPr>
                          <w:pStyle w:val="TableParagraph"/>
                          <w:spacing w:before="60"/>
                          <w:ind w:right="77"/>
                          <w:jc w:val="right"/>
                          <w:rPr>
                            <w:sz w:val="18"/>
                          </w:rPr>
                        </w:pPr>
                        <w:r>
                          <w:rPr>
                            <w:sz w:val="18"/>
                          </w:rPr>
                          <w:t>45.8%  60.6%</w:t>
                        </w:r>
                      </w:p>
                    </w:tc>
                  </w:tr>
                  <w:tr>
                    <w:trPr>
                      <w:trHeight w:val="280" w:hRule="atLeast"/>
                    </w:trPr>
                    <w:tc>
                      <w:tcPr>
                        <w:tcW w:w="782" w:type="dxa"/>
                        <w:tcBorders>
                          <w:left w:val="single" w:sz="4" w:space="0" w:color="000000"/>
                          <w:bottom w:val="single" w:sz="4" w:space="0" w:color="000000"/>
                          <w:right w:val="single" w:sz="8" w:space="0" w:color="000000"/>
                        </w:tcBorders>
                      </w:tcPr>
                      <w:p>
                        <w:pPr>
                          <w:pStyle w:val="TableParagraph"/>
                          <w:spacing w:before="32"/>
                          <w:ind w:left="24"/>
                          <w:jc w:val="left"/>
                          <w:rPr>
                            <w:b/>
                            <w:sz w:val="18"/>
                          </w:rPr>
                        </w:pPr>
                        <w:r>
                          <w:rPr>
                            <w:b/>
                            <w:sz w:val="18"/>
                          </w:rPr>
                          <w:t>BMCHP</w:t>
                        </w:r>
                      </w:p>
                    </w:tc>
                    <w:tc>
                      <w:tcPr>
                        <w:tcW w:w="1593" w:type="dxa"/>
                        <w:tcBorders>
                          <w:left w:val="single" w:sz="8" w:space="0" w:color="000000"/>
                          <w:bottom w:val="single" w:sz="4" w:space="0" w:color="000000"/>
                        </w:tcBorders>
                      </w:tcPr>
                      <w:p>
                        <w:pPr>
                          <w:pStyle w:val="TableParagraph"/>
                          <w:spacing w:before="34"/>
                          <w:ind w:left="31"/>
                          <w:jc w:val="left"/>
                          <w:rPr>
                            <w:sz w:val="18"/>
                          </w:rPr>
                        </w:pPr>
                        <w:r>
                          <w:rPr>
                            <w:sz w:val="18"/>
                          </w:rPr>
                          <w:t>(A)   1,878   3,595</w:t>
                        </w:r>
                      </w:p>
                    </w:tc>
                    <w:tc>
                      <w:tcPr>
                        <w:tcW w:w="637" w:type="dxa"/>
                        <w:tcBorders>
                          <w:bottom w:val="single" w:sz="4" w:space="0" w:color="000000"/>
                        </w:tcBorders>
                        <w:shd w:val="clear" w:color="auto" w:fill="CCCCCC"/>
                      </w:tcPr>
                      <w:p>
                        <w:pPr>
                          <w:pStyle w:val="TableParagraph"/>
                          <w:spacing w:before="34"/>
                          <w:ind w:left="41" w:right="42"/>
                          <w:rPr>
                            <w:sz w:val="18"/>
                          </w:rPr>
                        </w:pPr>
                        <w:r>
                          <w:rPr>
                            <w:sz w:val="18"/>
                          </w:rPr>
                          <w:t>52.2%</w:t>
                        </w:r>
                      </w:p>
                    </w:tc>
                    <w:tc>
                      <w:tcPr>
                        <w:tcW w:w="1232" w:type="dxa"/>
                        <w:tcBorders>
                          <w:bottom w:val="single" w:sz="4" w:space="0" w:color="000000"/>
                          <w:right w:val="single" w:sz="4" w:space="0" w:color="000000"/>
                        </w:tcBorders>
                      </w:tcPr>
                      <w:p>
                        <w:pPr>
                          <w:pStyle w:val="TableParagraph"/>
                          <w:spacing w:before="34"/>
                          <w:ind w:right="15"/>
                          <w:rPr>
                            <w:sz w:val="18"/>
                          </w:rPr>
                        </w:pPr>
                        <w:r>
                          <w:rPr>
                            <w:sz w:val="18"/>
                          </w:rPr>
                          <w:t>50.6% 53.9%</w:t>
                        </w:r>
                      </w:p>
                    </w:tc>
                    <w:tc>
                      <w:tcPr>
                        <w:tcW w:w="1447" w:type="dxa"/>
                        <w:gridSpan w:val="2"/>
                        <w:vMerge/>
                        <w:tcBorders>
                          <w:top w:val="nil"/>
                          <w:left w:val="single" w:sz="4" w:space="0" w:color="000000"/>
                          <w:right w:val="single" w:sz="4" w:space="0" w:color="000000"/>
                        </w:tcBorders>
                      </w:tcPr>
                      <w:p>
                        <w:pPr>
                          <w:rPr>
                            <w:sz w:val="2"/>
                            <w:szCs w:val="2"/>
                          </w:rPr>
                        </w:pPr>
                      </w:p>
                    </w:tc>
                    <w:tc>
                      <w:tcPr>
                        <w:tcW w:w="739" w:type="dxa"/>
                        <w:gridSpan w:val="2"/>
                        <w:tcBorders>
                          <w:left w:val="single" w:sz="4" w:space="0" w:color="000000"/>
                          <w:bottom w:val="single" w:sz="4" w:space="0" w:color="000000"/>
                          <w:right w:val="single" w:sz="8" w:space="0" w:color="000000"/>
                        </w:tcBorders>
                      </w:tcPr>
                      <w:p>
                        <w:pPr>
                          <w:pStyle w:val="TableParagraph"/>
                          <w:spacing w:before="52"/>
                          <w:ind w:left="24"/>
                          <w:jc w:val="left"/>
                          <w:rPr>
                            <w:b/>
                            <w:sz w:val="18"/>
                          </w:rPr>
                        </w:pPr>
                        <w:r>
                          <w:rPr>
                            <w:b/>
                            <w:sz w:val="18"/>
                          </w:rPr>
                          <w:t>BMCHP</w:t>
                        </w:r>
                      </w:p>
                    </w:tc>
                    <w:tc>
                      <w:tcPr>
                        <w:tcW w:w="1621" w:type="dxa"/>
                        <w:tcBorders>
                          <w:left w:val="single" w:sz="8" w:space="0" w:color="000000"/>
                          <w:bottom w:val="single" w:sz="4" w:space="0" w:color="000000"/>
                        </w:tcBorders>
                      </w:tcPr>
                      <w:p>
                        <w:pPr>
                          <w:pStyle w:val="TableParagraph"/>
                          <w:tabs>
                            <w:tab w:pos="1023" w:val="left" w:leader="none"/>
                          </w:tabs>
                          <w:spacing w:before="53"/>
                          <w:ind w:left="31"/>
                          <w:jc w:val="left"/>
                          <w:rPr>
                            <w:sz w:val="18"/>
                          </w:rPr>
                        </w:pPr>
                        <w:r>
                          <w:rPr>
                            <w:sz w:val="18"/>
                          </w:rPr>
                          <w:t>(A)</w:t>
                        </w:r>
                        <w:r>
                          <w:rPr>
                            <w:spacing w:val="47"/>
                            <w:sz w:val="18"/>
                          </w:rPr>
                          <w:t> </w:t>
                        </w:r>
                        <w:r>
                          <w:rPr>
                            <w:sz w:val="18"/>
                          </w:rPr>
                          <w:t>1,670</w:t>
                          <w:tab/>
                          <w:t>2,946</w:t>
                        </w:r>
                      </w:p>
                    </w:tc>
                    <w:tc>
                      <w:tcPr>
                        <w:tcW w:w="649" w:type="dxa"/>
                        <w:tcBorders>
                          <w:bottom w:val="single" w:sz="4" w:space="0" w:color="000000"/>
                        </w:tcBorders>
                        <w:shd w:val="clear" w:color="auto" w:fill="CCCCCC"/>
                      </w:tcPr>
                      <w:p>
                        <w:pPr>
                          <w:pStyle w:val="TableParagraph"/>
                          <w:spacing w:before="53"/>
                          <w:ind w:right="104"/>
                          <w:jc w:val="right"/>
                          <w:rPr>
                            <w:sz w:val="18"/>
                          </w:rPr>
                        </w:pPr>
                        <w:r>
                          <w:rPr>
                            <w:sz w:val="18"/>
                          </w:rPr>
                          <w:t>56.7%</w:t>
                        </w:r>
                      </w:p>
                    </w:tc>
                    <w:tc>
                      <w:tcPr>
                        <w:tcW w:w="1232" w:type="dxa"/>
                        <w:tcBorders>
                          <w:bottom w:val="single" w:sz="4" w:space="0" w:color="000000"/>
                          <w:right w:val="single" w:sz="4" w:space="0" w:color="000000"/>
                        </w:tcBorders>
                      </w:tcPr>
                      <w:p>
                        <w:pPr>
                          <w:pStyle w:val="TableParagraph"/>
                          <w:spacing w:before="53"/>
                          <w:ind w:right="77"/>
                          <w:jc w:val="right"/>
                          <w:rPr>
                            <w:sz w:val="18"/>
                          </w:rPr>
                        </w:pPr>
                        <w:r>
                          <w:rPr>
                            <w:sz w:val="18"/>
                          </w:rPr>
                          <w:t>54.9%  58.5%</w:t>
                        </w:r>
                      </w:p>
                    </w:tc>
                  </w:tr>
                </w:tbl>
                <w:p>
                  <w:pPr>
                    <w:pStyle w:val="BodyText"/>
                  </w:pPr>
                </w:p>
              </w:txbxContent>
            </v:textbox>
            <w10:wrap type="topAndBottom"/>
          </v:shape>
        </w:pict>
      </w:r>
      <w:r>
        <w:rPr/>
        <w:t>Statistical Summary — Initiation Rate (All Ages)</w:t>
      </w:r>
    </w:p>
    <w:p>
      <w:pPr>
        <w:pStyle w:val="BodyText"/>
        <w:rPr>
          <w:b/>
          <w:sz w:val="30"/>
        </w:rPr>
      </w:pPr>
    </w:p>
    <w:p>
      <w:pPr>
        <w:pStyle w:val="BodyText"/>
        <w:spacing w:before="1"/>
        <w:rPr>
          <w:b/>
          <w:sz w:val="27"/>
        </w:rPr>
      </w:pPr>
    </w:p>
    <w:p>
      <w:pPr>
        <w:spacing w:before="0"/>
        <w:ind w:left="486" w:right="0" w:firstLine="0"/>
        <w:jc w:val="left"/>
        <w:rPr>
          <w:b/>
          <w:sz w:val="28"/>
        </w:rPr>
      </w:pPr>
      <w:r>
        <w:rPr>
          <w:b/>
          <w:sz w:val="28"/>
        </w:rPr>
        <w:t>Statistical Summary — Engagement Rate (All Ages)</w:t>
      </w:r>
    </w:p>
    <w:p>
      <w:pPr>
        <w:pStyle w:val="BodyText"/>
        <w:spacing w:before="10"/>
        <w:rPr>
          <w:b/>
          <w:sz w:val="11"/>
        </w:rPr>
      </w:pPr>
      <w:r>
        <w:rPr/>
        <w:pict>
          <v:shape style="position:absolute;margin-left:65.839996pt;margin-top:11.337842pt;width:188.35pt;height:157.0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6"/>
                    <w:gridCol w:w="625"/>
                    <w:gridCol w:w="650"/>
                    <w:gridCol w:w="624"/>
                  </w:tblGrid>
                  <w:tr>
                    <w:trPr>
                      <w:trHeight w:val="560" w:hRule="atLeast"/>
                    </w:trPr>
                    <w:tc>
                      <w:tcPr>
                        <w:tcW w:w="3736" w:type="dxa"/>
                        <w:gridSpan w:val="5"/>
                        <w:tcBorders>
                          <w:top w:val="single" w:sz="12" w:space="0" w:color="000000"/>
                          <w:left w:val="single" w:sz="12" w:space="0" w:color="000000"/>
                          <w:bottom w:val="single" w:sz="12" w:space="0" w:color="000000"/>
                          <w:right w:val="single" w:sz="8" w:space="0" w:color="000000"/>
                        </w:tcBorders>
                        <w:shd w:val="clear" w:color="auto" w:fill="666666"/>
                      </w:tcPr>
                      <w:p>
                        <w:pPr>
                          <w:pStyle w:val="TableParagraph"/>
                          <w:spacing w:before="50"/>
                          <w:ind w:left="567"/>
                          <w:jc w:val="left"/>
                          <w:rPr>
                            <w:b/>
                            <w:sz w:val="20"/>
                          </w:rPr>
                        </w:pPr>
                        <w:r>
                          <w:rPr>
                            <w:b/>
                            <w:color w:val="FFFFFF"/>
                            <w:sz w:val="20"/>
                          </w:rPr>
                          <w:t>Comparison to 2009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jc w:val="left"/>
                          <w:rPr>
                            <w:rFonts w:ascii="Times New Roman"/>
                            <w:sz w:val="18"/>
                          </w:rPr>
                        </w:pPr>
                      </w:p>
                    </w:tc>
                    <w:tc>
                      <w:tcPr>
                        <w:tcW w:w="906" w:type="dxa"/>
                        <w:tcBorders>
                          <w:top w:val="single" w:sz="12" w:space="0" w:color="000000"/>
                          <w:left w:val="single" w:sz="8" w:space="0" w:color="000000"/>
                          <w:bottom w:val="single" w:sz="12" w:space="0" w:color="000000"/>
                        </w:tcBorders>
                      </w:tcPr>
                      <w:p>
                        <w:pPr>
                          <w:pStyle w:val="TableParagraph"/>
                          <w:spacing w:before="50"/>
                          <w:ind w:left="61" w:right="107" w:hanging="3"/>
                          <w:rPr>
                            <w:b/>
                            <w:sz w:val="14"/>
                          </w:rPr>
                        </w:pPr>
                        <w:r>
                          <w:rPr>
                            <w:b/>
                            <w:sz w:val="14"/>
                          </w:rPr>
                          <w:t>Nat’l Mcaid</w:t>
                        </w:r>
                        <w:r>
                          <w:rPr>
                            <w:b/>
                            <w:spacing w:val="-5"/>
                            <w:sz w:val="14"/>
                          </w:rPr>
                          <w:t> </w:t>
                        </w:r>
                        <w:r>
                          <w:rPr>
                            <w:b/>
                            <w:sz w:val="14"/>
                          </w:rPr>
                          <w:t>75th Pctile</w:t>
                        </w:r>
                      </w:p>
                    </w:tc>
                    <w:tc>
                      <w:tcPr>
                        <w:tcW w:w="625" w:type="dxa"/>
                        <w:tcBorders>
                          <w:top w:val="single" w:sz="12" w:space="0" w:color="000000"/>
                          <w:bottom w:val="single" w:sz="12" w:space="0" w:color="000000"/>
                        </w:tcBorders>
                      </w:tcPr>
                      <w:p>
                        <w:pPr>
                          <w:pStyle w:val="TableParagraph"/>
                          <w:spacing w:before="50"/>
                          <w:ind w:left="109" w:right="99" w:firstLine="46"/>
                          <w:jc w:val="left"/>
                          <w:rPr>
                            <w:b/>
                            <w:sz w:val="14"/>
                          </w:rPr>
                        </w:pPr>
                        <w:r>
                          <w:rPr>
                            <w:b/>
                            <w:sz w:val="14"/>
                          </w:rPr>
                          <w:t>Nat’l Mcaid Mean</w:t>
                        </w:r>
                      </w:p>
                    </w:tc>
                    <w:tc>
                      <w:tcPr>
                        <w:tcW w:w="650" w:type="dxa"/>
                        <w:tcBorders>
                          <w:top w:val="single" w:sz="12" w:space="0" w:color="000000"/>
                          <w:bottom w:val="single" w:sz="12" w:space="0" w:color="000000"/>
                        </w:tcBorders>
                      </w:tcPr>
                      <w:p>
                        <w:pPr>
                          <w:pStyle w:val="TableParagraph"/>
                          <w:spacing w:line="161" w:lineRule="exact" w:before="50"/>
                          <w:ind w:left="118" w:right="91"/>
                          <w:rPr>
                            <w:b/>
                            <w:sz w:val="14"/>
                          </w:rPr>
                        </w:pPr>
                        <w:r>
                          <w:rPr>
                            <w:b/>
                            <w:sz w:val="14"/>
                          </w:rPr>
                          <w:t>MA</w:t>
                        </w:r>
                      </w:p>
                      <w:p>
                        <w:pPr>
                          <w:pStyle w:val="TableParagraph"/>
                          <w:ind w:left="118" w:right="94"/>
                          <w:rPr>
                            <w:b/>
                            <w:sz w:val="14"/>
                          </w:rPr>
                        </w:pPr>
                        <w:r>
                          <w:rPr>
                            <w:b/>
                            <w:sz w:val="14"/>
                          </w:rPr>
                          <w:t>Comm Mean</w:t>
                        </w:r>
                      </w:p>
                    </w:tc>
                    <w:tc>
                      <w:tcPr>
                        <w:tcW w:w="624" w:type="dxa"/>
                        <w:tcBorders>
                          <w:top w:val="single" w:sz="12" w:space="0" w:color="000000"/>
                          <w:bottom w:val="single" w:sz="12" w:space="0" w:color="000000"/>
                          <w:right w:val="single" w:sz="8" w:space="0" w:color="000000"/>
                        </w:tcBorders>
                      </w:tcPr>
                      <w:p>
                        <w:pPr>
                          <w:pStyle w:val="TableParagraph"/>
                          <w:spacing w:before="50"/>
                          <w:ind w:left="146" w:right="86" w:hanging="51"/>
                          <w:jc w:val="left"/>
                          <w:rPr>
                            <w:b/>
                            <w:sz w:val="14"/>
                          </w:rPr>
                        </w:pPr>
                        <w:r>
                          <w:rPr>
                            <w:b/>
                            <w:sz w:val="14"/>
                          </w:rPr>
                          <w:t>Plan’s 2007</w:t>
                        </w:r>
                      </w:p>
                      <w:p>
                        <w:pPr>
                          <w:pStyle w:val="TableParagraph"/>
                          <w:spacing w:line="161" w:lineRule="exact"/>
                          <w:ind w:left="149"/>
                          <w:jc w:val="left"/>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jc w:val="left"/>
                          <w:rPr>
                            <w:b/>
                            <w:sz w:val="14"/>
                          </w:rPr>
                        </w:pPr>
                        <w:r>
                          <w:rPr>
                            <w:b/>
                            <w:sz w:val="14"/>
                          </w:rPr>
                          <w:t>PCCP(A)</w:t>
                        </w:r>
                      </w:p>
                    </w:tc>
                    <w:tc>
                      <w:tcPr>
                        <w:tcW w:w="906" w:type="dxa"/>
                        <w:tcBorders>
                          <w:top w:val="single" w:sz="12" w:space="0" w:color="000000"/>
                          <w:left w:val="single" w:sz="8" w:space="0" w:color="000000"/>
                        </w:tcBorders>
                      </w:tcPr>
                      <w:p>
                        <w:pPr>
                          <w:pStyle w:val="TableParagraph"/>
                          <w:spacing w:line="244" w:lineRule="exact" w:before="30"/>
                          <w:ind w:left="324"/>
                          <w:jc w:val="left"/>
                          <w:rPr>
                            <w:b/>
                            <w:sz w:val="22"/>
                          </w:rPr>
                        </w:pPr>
                        <w:r>
                          <w:rPr>
                            <w:b/>
                            <w:w w:val="228"/>
                            <w:sz w:val="22"/>
                          </w:rPr>
                          <w:t>*</w:t>
                        </w:r>
                      </w:p>
                    </w:tc>
                    <w:tc>
                      <w:tcPr>
                        <w:tcW w:w="625" w:type="dxa"/>
                        <w:tcBorders>
                          <w:top w:val="single" w:sz="12" w:space="0" w:color="000000"/>
                        </w:tcBorders>
                      </w:tcPr>
                      <w:p>
                        <w:pPr>
                          <w:pStyle w:val="TableParagraph"/>
                          <w:spacing w:line="244" w:lineRule="exact" w:before="30"/>
                          <w:ind w:right="7"/>
                          <w:rPr>
                            <w:b/>
                            <w:sz w:val="22"/>
                          </w:rPr>
                        </w:pPr>
                        <w:r>
                          <w:rPr>
                            <w:b/>
                            <w:w w:val="228"/>
                            <w:sz w:val="22"/>
                          </w:rPr>
                          <w:t>*</w:t>
                        </w:r>
                      </w:p>
                    </w:tc>
                    <w:tc>
                      <w:tcPr>
                        <w:tcW w:w="650" w:type="dxa"/>
                        <w:tcBorders>
                          <w:top w:val="single" w:sz="12" w:space="0" w:color="000000"/>
                        </w:tcBorders>
                      </w:tcPr>
                      <w:p>
                        <w:pPr>
                          <w:pStyle w:val="TableParagraph"/>
                          <w:spacing w:line="244" w:lineRule="exact" w:before="30"/>
                          <w:ind w:right="215"/>
                          <w:jc w:val="right"/>
                          <w:rPr>
                            <w:b/>
                            <w:sz w:val="22"/>
                          </w:rPr>
                        </w:pPr>
                        <w:r>
                          <w:rPr>
                            <w:b/>
                            <w:w w:val="228"/>
                            <w:sz w:val="22"/>
                          </w:rPr>
                          <w:t>*</w:t>
                        </w:r>
                      </w:p>
                    </w:tc>
                    <w:tc>
                      <w:tcPr>
                        <w:tcW w:w="624" w:type="dxa"/>
                        <w:tcBorders>
                          <w:top w:val="single" w:sz="12" w:space="0" w:color="000000"/>
                          <w:right w:val="single" w:sz="8" w:space="0" w:color="000000"/>
                        </w:tcBorders>
                      </w:tcPr>
                      <w:p>
                        <w:pPr>
                          <w:pStyle w:val="TableParagraph"/>
                          <w:spacing w:line="244" w:lineRule="exact" w:before="30"/>
                          <w:ind w:right="9"/>
                          <w:rPr>
                            <w:b/>
                            <w:sz w:val="22"/>
                          </w:rPr>
                        </w:pPr>
                        <w:r>
                          <w:rPr>
                            <w:b/>
                            <w:w w:val="228"/>
                            <w:sz w:val="22"/>
                          </w:rPr>
                          <w:t>*</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NHP(A)</w:t>
                        </w:r>
                      </w:p>
                    </w:tc>
                    <w:tc>
                      <w:tcPr>
                        <w:tcW w:w="906" w:type="dxa"/>
                        <w:tcBorders>
                          <w:left w:val="single" w:sz="8" w:space="0" w:color="000000"/>
                        </w:tcBorders>
                      </w:tcPr>
                      <w:p>
                        <w:pPr>
                          <w:pStyle w:val="TableParagraph"/>
                          <w:spacing w:line="249" w:lineRule="exact" w:before="92"/>
                          <w:ind w:left="324"/>
                          <w:jc w:val="left"/>
                          <w:rPr>
                            <w:b/>
                            <w:sz w:val="22"/>
                          </w:rPr>
                        </w:pPr>
                        <w:r>
                          <w:rPr>
                            <w:b/>
                            <w:w w:val="228"/>
                            <w:sz w:val="22"/>
                          </w:rPr>
                          <w:t>*</w:t>
                        </w:r>
                      </w:p>
                    </w:tc>
                    <w:tc>
                      <w:tcPr>
                        <w:tcW w:w="625" w:type="dxa"/>
                      </w:tcPr>
                      <w:p>
                        <w:pPr>
                          <w:pStyle w:val="TableParagraph"/>
                          <w:spacing w:line="249" w:lineRule="exact" w:before="92"/>
                          <w:ind w:right="7"/>
                          <w:rPr>
                            <w:b/>
                            <w:sz w:val="22"/>
                          </w:rPr>
                        </w:pPr>
                        <w:r>
                          <w:rPr>
                            <w:b/>
                            <w:w w:val="228"/>
                            <w:sz w:val="22"/>
                          </w:rPr>
                          <w:t>*</w:t>
                        </w:r>
                      </w:p>
                    </w:tc>
                    <w:tc>
                      <w:tcPr>
                        <w:tcW w:w="650" w:type="dxa"/>
                      </w:tcPr>
                      <w:p>
                        <w:pPr>
                          <w:pStyle w:val="TableParagraph"/>
                          <w:spacing w:line="249" w:lineRule="exact" w:before="92"/>
                          <w:ind w:right="215"/>
                          <w:jc w:val="right"/>
                          <w:rPr>
                            <w:b/>
                            <w:sz w:val="22"/>
                          </w:rPr>
                        </w:pPr>
                        <w:r>
                          <w:rPr>
                            <w:b/>
                            <w:w w:val="228"/>
                            <w:sz w:val="22"/>
                          </w:rPr>
                          <w:t>*</w:t>
                        </w:r>
                      </w:p>
                    </w:tc>
                    <w:tc>
                      <w:tcPr>
                        <w:tcW w:w="624" w:type="dxa"/>
                        <w:tcBorders>
                          <w:right w:val="single" w:sz="8" w:space="0" w:color="000000"/>
                        </w:tcBorders>
                      </w:tcPr>
                      <w:p>
                        <w:pPr>
                          <w:pStyle w:val="TableParagraph"/>
                          <w:spacing w:before="84"/>
                          <w:ind w:right="9"/>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NH(A)</w:t>
                        </w:r>
                      </w:p>
                    </w:tc>
                    <w:tc>
                      <w:tcPr>
                        <w:tcW w:w="906" w:type="dxa"/>
                        <w:tcBorders>
                          <w:left w:val="single" w:sz="8" w:space="0" w:color="000000"/>
                        </w:tcBorders>
                      </w:tcPr>
                      <w:p>
                        <w:pPr>
                          <w:pStyle w:val="TableParagraph"/>
                          <w:spacing w:line="249" w:lineRule="exact" w:before="97"/>
                          <w:ind w:left="324"/>
                          <w:jc w:val="left"/>
                          <w:rPr>
                            <w:b/>
                            <w:sz w:val="22"/>
                          </w:rPr>
                        </w:pPr>
                        <w:r>
                          <w:rPr>
                            <w:b/>
                            <w:w w:val="228"/>
                            <w:sz w:val="22"/>
                          </w:rPr>
                          <w:t>*</w:t>
                        </w:r>
                      </w:p>
                    </w:tc>
                    <w:tc>
                      <w:tcPr>
                        <w:tcW w:w="625" w:type="dxa"/>
                      </w:tcPr>
                      <w:p>
                        <w:pPr>
                          <w:pStyle w:val="TableParagraph"/>
                          <w:spacing w:line="249" w:lineRule="exact" w:before="97"/>
                          <w:ind w:right="7"/>
                          <w:rPr>
                            <w:b/>
                            <w:sz w:val="22"/>
                          </w:rPr>
                        </w:pPr>
                        <w:r>
                          <w:rPr>
                            <w:b/>
                            <w:w w:val="228"/>
                            <w:sz w:val="22"/>
                          </w:rPr>
                          <w:t>*</w:t>
                        </w:r>
                      </w:p>
                    </w:tc>
                    <w:tc>
                      <w:tcPr>
                        <w:tcW w:w="650" w:type="dxa"/>
                      </w:tcPr>
                      <w:p>
                        <w:pPr>
                          <w:pStyle w:val="TableParagraph"/>
                          <w:spacing w:before="89"/>
                          <w:ind w:right="222"/>
                          <w:jc w:val="right"/>
                          <w:rPr>
                            <w:rFonts w:ascii="Atlantic Inline"/>
                            <w:sz w:val="20"/>
                          </w:rPr>
                        </w:pPr>
                        <w:r>
                          <w:rPr>
                            <w:rFonts w:ascii="Atlantic Inline"/>
                            <w:w w:val="100"/>
                            <w:sz w:val="20"/>
                          </w:rPr>
                          <w:t>O</w:t>
                        </w:r>
                      </w:p>
                    </w:tc>
                    <w:tc>
                      <w:tcPr>
                        <w:tcW w:w="624" w:type="dxa"/>
                        <w:tcBorders>
                          <w:right w:val="single" w:sz="8" w:space="0" w:color="000000"/>
                        </w:tcBorders>
                      </w:tcPr>
                      <w:p>
                        <w:pPr>
                          <w:pStyle w:val="TableParagraph"/>
                          <w:spacing w:line="249" w:lineRule="exact" w:before="97"/>
                          <w:ind w:right="9"/>
                          <w:rPr>
                            <w:b/>
                            <w:sz w:val="22"/>
                          </w:rPr>
                        </w:pPr>
                        <w:r>
                          <w:rPr>
                            <w:b/>
                            <w:w w:val="228"/>
                            <w:sz w:val="22"/>
                          </w:rPr>
                          <w:t>*</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FCHP(A)</w:t>
                        </w:r>
                      </w:p>
                    </w:tc>
                    <w:tc>
                      <w:tcPr>
                        <w:tcW w:w="906" w:type="dxa"/>
                        <w:tcBorders>
                          <w:left w:val="single" w:sz="8" w:space="0" w:color="000000"/>
                        </w:tcBorders>
                      </w:tcPr>
                      <w:p>
                        <w:pPr>
                          <w:pStyle w:val="TableParagraph"/>
                          <w:spacing w:line="249" w:lineRule="exact" w:before="97"/>
                          <w:ind w:left="324"/>
                          <w:jc w:val="left"/>
                          <w:rPr>
                            <w:b/>
                            <w:sz w:val="22"/>
                          </w:rPr>
                        </w:pPr>
                        <w:r>
                          <w:rPr>
                            <w:b/>
                            <w:w w:val="228"/>
                            <w:sz w:val="22"/>
                          </w:rPr>
                          <w:t>*</w:t>
                        </w:r>
                      </w:p>
                    </w:tc>
                    <w:tc>
                      <w:tcPr>
                        <w:tcW w:w="625" w:type="dxa"/>
                      </w:tcPr>
                      <w:p>
                        <w:pPr>
                          <w:pStyle w:val="TableParagraph"/>
                          <w:spacing w:line="249" w:lineRule="exact" w:before="97"/>
                          <w:ind w:right="7"/>
                          <w:rPr>
                            <w:b/>
                            <w:sz w:val="22"/>
                          </w:rPr>
                        </w:pPr>
                        <w:r>
                          <w:rPr>
                            <w:b/>
                            <w:w w:val="228"/>
                            <w:sz w:val="22"/>
                          </w:rPr>
                          <w:t>*</w:t>
                        </w:r>
                      </w:p>
                    </w:tc>
                    <w:tc>
                      <w:tcPr>
                        <w:tcW w:w="650" w:type="dxa"/>
                      </w:tcPr>
                      <w:p>
                        <w:pPr>
                          <w:pStyle w:val="TableParagraph"/>
                          <w:spacing w:line="249" w:lineRule="exact" w:before="97"/>
                          <w:ind w:right="215"/>
                          <w:jc w:val="right"/>
                          <w:rPr>
                            <w:b/>
                            <w:sz w:val="22"/>
                          </w:rPr>
                        </w:pPr>
                        <w:r>
                          <w:rPr>
                            <w:b/>
                            <w:w w:val="228"/>
                            <w:sz w:val="22"/>
                          </w:rPr>
                          <w:t>*</w:t>
                        </w:r>
                      </w:p>
                    </w:tc>
                    <w:tc>
                      <w:tcPr>
                        <w:tcW w:w="624" w:type="dxa"/>
                        <w:tcBorders>
                          <w:right w:val="single" w:sz="8" w:space="0" w:color="000000"/>
                        </w:tcBorders>
                      </w:tcPr>
                      <w:p>
                        <w:pPr>
                          <w:pStyle w:val="TableParagraph"/>
                          <w:spacing w:line="249" w:lineRule="exact" w:before="97"/>
                          <w:ind w:right="9"/>
                          <w:rPr>
                            <w:b/>
                            <w:sz w:val="22"/>
                          </w:rPr>
                        </w:pPr>
                        <w:r>
                          <w:rPr>
                            <w:b/>
                            <w:w w:val="228"/>
                            <w:sz w:val="22"/>
                          </w:rPr>
                          <w:t>*</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BMCHP(A)</w:t>
                        </w:r>
                      </w:p>
                    </w:tc>
                    <w:tc>
                      <w:tcPr>
                        <w:tcW w:w="906" w:type="dxa"/>
                        <w:tcBorders>
                          <w:left w:val="single" w:sz="8" w:space="0" w:color="000000"/>
                          <w:bottom w:val="single" w:sz="8" w:space="0" w:color="000000"/>
                        </w:tcBorders>
                      </w:tcPr>
                      <w:p>
                        <w:pPr>
                          <w:pStyle w:val="TableParagraph"/>
                          <w:spacing w:before="97"/>
                          <w:ind w:left="324"/>
                          <w:jc w:val="left"/>
                          <w:rPr>
                            <w:b/>
                            <w:sz w:val="22"/>
                          </w:rPr>
                        </w:pPr>
                        <w:r>
                          <w:rPr>
                            <w:b/>
                            <w:w w:val="228"/>
                            <w:sz w:val="22"/>
                          </w:rPr>
                          <w:t>*</w:t>
                        </w:r>
                      </w:p>
                    </w:tc>
                    <w:tc>
                      <w:tcPr>
                        <w:tcW w:w="625" w:type="dxa"/>
                        <w:tcBorders>
                          <w:bottom w:val="single" w:sz="8" w:space="0" w:color="000000"/>
                        </w:tcBorders>
                      </w:tcPr>
                      <w:p>
                        <w:pPr>
                          <w:pStyle w:val="TableParagraph"/>
                          <w:spacing w:before="97"/>
                          <w:ind w:right="7"/>
                          <w:rPr>
                            <w:b/>
                            <w:sz w:val="22"/>
                          </w:rPr>
                        </w:pPr>
                        <w:r>
                          <w:rPr>
                            <w:b/>
                            <w:w w:val="228"/>
                            <w:sz w:val="22"/>
                          </w:rPr>
                          <w:t>*</w:t>
                        </w:r>
                      </w:p>
                    </w:tc>
                    <w:tc>
                      <w:tcPr>
                        <w:tcW w:w="650" w:type="dxa"/>
                        <w:tcBorders>
                          <w:bottom w:val="single" w:sz="8" w:space="0" w:color="000000"/>
                        </w:tcBorders>
                      </w:tcPr>
                      <w:p>
                        <w:pPr>
                          <w:pStyle w:val="TableParagraph"/>
                          <w:spacing w:before="89"/>
                          <w:ind w:right="222"/>
                          <w:jc w:val="right"/>
                          <w:rPr>
                            <w:rFonts w:ascii="Atlantic Inline"/>
                            <w:sz w:val="20"/>
                          </w:rPr>
                        </w:pPr>
                        <w:r>
                          <w:rPr>
                            <w:rFonts w:ascii="Atlantic Inline"/>
                            <w:w w:val="100"/>
                            <w:sz w:val="20"/>
                          </w:rPr>
                          <w:t>O</w:t>
                        </w:r>
                      </w:p>
                    </w:tc>
                    <w:tc>
                      <w:tcPr>
                        <w:tcW w:w="624" w:type="dxa"/>
                        <w:tcBorders>
                          <w:bottom w:val="single" w:sz="8" w:space="0" w:color="000000"/>
                          <w:right w:val="single" w:sz="8" w:space="0" w:color="000000"/>
                        </w:tcBorders>
                      </w:tcPr>
                      <w:p>
                        <w:pPr>
                          <w:pStyle w:val="TableParagraph"/>
                          <w:spacing w:before="89"/>
                          <w:ind w:right="9"/>
                          <w:rPr>
                            <w:rFonts w:ascii="Atlantic Inline"/>
                            <w:sz w:val="20"/>
                          </w:rPr>
                        </w:pPr>
                        <w:r>
                          <w:rPr>
                            <w:rFonts w:ascii="Atlantic Inline"/>
                            <w:w w:val="100"/>
                            <w:sz w:val="20"/>
                          </w:rPr>
                          <w:t>O</w:t>
                        </w:r>
                      </w:p>
                    </w:tc>
                  </w:tr>
                </w:tbl>
                <w:p>
                  <w:pPr>
                    <w:pStyle w:val="BodyText"/>
                  </w:pPr>
                </w:p>
              </w:txbxContent>
            </v:textbox>
            <w10:wrap type="topAndBottom"/>
          </v:shape>
        </w:pict>
      </w:r>
      <w:r>
        <w:rPr/>
        <w:pict>
          <v:shape style="position:absolute;margin-left:259.290009pt;margin-top:8.817842pt;width:497.6pt;height:159.2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5"/>
                    <w:gridCol w:w="1569"/>
                    <w:gridCol w:w="637"/>
                    <w:gridCol w:w="1232"/>
                    <w:gridCol w:w="1014"/>
                    <w:gridCol w:w="426"/>
                    <w:gridCol w:w="740"/>
                    <w:gridCol w:w="1621"/>
                    <w:gridCol w:w="649"/>
                    <w:gridCol w:w="579"/>
                    <w:gridCol w:w="680"/>
                  </w:tblGrid>
                  <w:tr>
                    <w:trPr>
                      <w:trHeight w:val="300" w:hRule="atLeast"/>
                    </w:trPr>
                    <w:tc>
                      <w:tcPr>
                        <w:tcW w:w="9921" w:type="dxa"/>
                        <w:gridSpan w:val="11"/>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9"/>
                          <w:jc w:val="left"/>
                          <w:rPr>
                            <w:b/>
                            <w:sz w:val="20"/>
                          </w:rPr>
                        </w:pPr>
                        <w:r>
                          <w:rPr>
                            <w:b/>
                            <w:color w:val="FFFFFF"/>
                            <w:sz w:val="20"/>
                          </w:rPr>
                          <w:t>2009 Comparison Rates</w:t>
                        </w:r>
                      </w:p>
                    </w:tc>
                  </w:tr>
                  <w:tr>
                    <w:trPr>
                      <w:trHeight w:val="580" w:hRule="atLeast"/>
                    </w:trPr>
                    <w:tc>
                      <w:tcPr>
                        <w:tcW w:w="2981" w:type="dxa"/>
                        <w:gridSpan w:val="3"/>
                        <w:tcBorders>
                          <w:top w:val="single" w:sz="12" w:space="0" w:color="000000"/>
                          <w:left w:val="single" w:sz="12" w:space="0" w:color="000000"/>
                          <w:bottom w:val="thinThickMediumGap" w:sz="6" w:space="0" w:color="000000"/>
                        </w:tcBorders>
                      </w:tcPr>
                      <w:p>
                        <w:pPr>
                          <w:pStyle w:val="TableParagraph"/>
                          <w:tabs>
                            <w:tab w:pos="2153" w:val="left" w:leader="none"/>
                          </w:tabs>
                          <w:spacing w:before="38"/>
                          <w:ind w:left="52"/>
                          <w:jc w:val="left"/>
                          <w:rPr>
                            <w:sz w:val="18"/>
                          </w:rPr>
                        </w:pPr>
                        <w:r>
                          <w:rPr>
                            <w:sz w:val="18"/>
                          </w:rPr>
                          <w:t>Nat'l Mcaid</w:t>
                        </w:r>
                        <w:r>
                          <w:rPr>
                            <w:spacing w:val="-7"/>
                            <w:sz w:val="18"/>
                          </w:rPr>
                          <w:t> </w:t>
                        </w:r>
                        <w:r>
                          <w:rPr>
                            <w:sz w:val="18"/>
                          </w:rPr>
                          <w:t>90th</w:t>
                        </w:r>
                        <w:r>
                          <w:rPr>
                            <w:spacing w:val="-4"/>
                            <w:sz w:val="18"/>
                          </w:rPr>
                          <w:t> </w:t>
                        </w:r>
                        <w:r>
                          <w:rPr>
                            <w:sz w:val="18"/>
                          </w:rPr>
                          <w:t>Pctile:</w:t>
                          <w:tab/>
                          <w:t>21.7%</w:t>
                        </w:r>
                      </w:p>
                      <w:p>
                        <w:pPr>
                          <w:pStyle w:val="TableParagraph"/>
                          <w:tabs>
                            <w:tab w:pos="2153" w:val="left" w:leader="none"/>
                          </w:tabs>
                          <w:spacing w:before="87"/>
                          <w:ind w:left="52"/>
                          <w:jc w:val="left"/>
                          <w:rPr>
                            <w:sz w:val="18"/>
                          </w:rPr>
                        </w:pPr>
                        <w:r>
                          <w:rPr>
                            <w:sz w:val="18"/>
                          </w:rPr>
                          <w:t>Nat'l Mcaid</w:t>
                        </w:r>
                        <w:r>
                          <w:rPr>
                            <w:spacing w:val="-7"/>
                            <w:sz w:val="18"/>
                          </w:rPr>
                          <w:t> </w:t>
                        </w:r>
                        <w:r>
                          <w:rPr>
                            <w:sz w:val="18"/>
                          </w:rPr>
                          <w:t>75th</w:t>
                        </w:r>
                        <w:r>
                          <w:rPr>
                            <w:spacing w:val="-4"/>
                            <w:sz w:val="18"/>
                          </w:rPr>
                          <w:t> </w:t>
                        </w:r>
                        <w:r>
                          <w:rPr>
                            <w:sz w:val="18"/>
                          </w:rPr>
                          <w:t>Pctile:</w:t>
                          <w:tab/>
                          <w:t>16.8%</w:t>
                        </w:r>
                      </w:p>
                    </w:tc>
                    <w:tc>
                      <w:tcPr>
                        <w:tcW w:w="2245" w:type="dxa"/>
                        <w:gridSpan w:val="2"/>
                        <w:tcBorders>
                          <w:top w:val="single" w:sz="12" w:space="0" w:color="000000"/>
                          <w:bottom w:val="thinThickMediumGap" w:sz="6" w:space="0" w:color="000000"/>
                        </w:tcBorders>
                      </w:tcPr>
                      <w:p>
                        <w:pPr>
                          <w:pStyle w:val="TableParagraph"/>
                          <w:spacing w:before="38"/>
                          <w:ind w:left="159"/>
                          <w:jc w:val="left"/>
                          <w:rPr>
                            <w:sz w:val="18"/>
                          </w:rPr>
                        </w:pPr>
                        <w:r>
                          <w:rPr>
                            <w:sz w:val="18"/>
                          </w:rPr>
                          <w:t>Nat'l Mcaid Mean:</w:t>
                        </w:r>
                      </w:p>
                      <w:p>
                        <w:pPr>
                          <w:pStyle w:val="TableParagraph"/>
                          <w:spacing w:before="87"/>
                          <w:ind w:left="159"/>
                          <w:jc w:val="left"/>
                          <w:rPr>
                            <w:sz w:val="18"/>
                          </w:rPr>
                        </w:pPr>
                        <w:r>
                          <w:rPr>
                            <w:sz w:val="18"/>
                          </w:rPr>
                          <w:t>MA Commercial Mean:</w:t>
                        </w:r>
                      </w:p>
                    </w:tc>
                    <w:tc>
                      <w:tcPr>
                        <w:tcW w:w="1167" w:type="dxa"/>
                        <w:gridSpan w:val="2"/>
                        <w:tcBorders>
                          <w:top w:val="single" w:sz="12" w:space="0" w:color="000000"/>
                          <w:bottom w:val="thinThickMediumGap" w:sz="6" w:space="0" w:color="000000"/>
                        </w:tcBorders>
                      </w:tcPr>
                      <w:p>
                        <w:pPr>
                          <w:pStyle w:val="TableParagraph"/>
                          <w:spacing w:before="38"/>
                          <w:ind w:left="255"/>
                          <w:jc w:val="left"/>
                          <w:rPr>
                            <w:sz w:val="18"/>
                          </w:rPr>
                        </w:pPr>
                        <w:r>
                          <w:rPr>
                            <w:sz w:val="18"/>
                          </w:rPr>
                          <w:t>12.4%</w:t>
                        </w:r>
                      </w:p>
                      <w:p>
                        <w:pPr>
                          <w:pStyle w:val="TableParagraph"/>
                          <w:spacing w:before="87"/>
                          <w:ind w:left="255"/>
                          <w:jc w:val="left"/>
                          <w:rPr>
                            <w:sz w:val="18"/>
                          </w:rPr>
                        </w:pPr>
                        <w:r>
                          <w:rPr>
                            <w:sz w:val="18"/>
                          </w:rPr>
                          <w:t>20.6%</w:t>
                        </w:r>
                      </w:p>
                    </w:tc>
                    <w:tc>
                      <w:tcPr>
                        <w:tcW w:w="2848" w:type="dxa"/>
                        <w:gridSpan w:val="3"/>
                        <w:tcBorders>
                          <w:top w:val="single" w:sz="12" w:space="0" w:color="000000"/>
                          <w:bottom w:val="thinThickMediumGap" w:sz="6" w:space="0" w:color="000000"/>
                        </w:tcBorders>
                      </w:tcPr>
                      <w:p>
                        <w:pPr>
                          <w:pStyle w:val="TableParagraph"/>
                          <w:spacing w:before="38"/>
                          <w:ind w:left="22"/>
                          <w:jc w:val="left"/>
                          <w:rPr>
                            <w:sz w:val="18"/>
                          </w:rPr>
                        </w:pPr>
                        <w:r>
                          <w:rPr>
                            <w:sz w:val="18"/>
                          </w:rPr>
                          <w:t>MassHealth Weighted Mean:</w:t>
                        </w:r>
                      </w:p>
                      <w:p>
                        <w:pPr>
                          <w:pStyle w:val="TableParagraph"/>
                          <w:spacing w:before="87"/>
                          <w:ind w:left="22"/>
                          <w:jc w:val="left"/>
                          <w:rPr>
                            <w:sz w:val="18"/>
                          </w:rPr>
                        </w:pPr>
                        <w:r>
                          <w:rPr>
                            <w:sz w:val="18"/>
                          </w:rPr>
                          <w:t>MassHealth Median:</w:t>
                        </w:r>
                      </w:p>
                    </w:tc>
                    <w:tc>
                      <w:tcPr>
                        <w:tcW w:w="680" w:type="dxa"/>
                        <w:tcBorders>
                          <w:top w:val="single" w:sz="12" w:space="0" w:color="000000"/>
                          <w:bottom w:val="thinThickMediumGap" w:sz="6" w:space="0" w:color="000000"/>
                          <w:right w:val="single" w:sz="12" w:space="0" w:color="000000"/>
                        </w:tcBorders>
                      </w:tcPr>
                      <w:p>
                        <w:pPr>
                          <w:pStyle w:val="TableParagraph"/>
                          <w:spacing w:before="38"/>
                          <w:ind w:left="55"/>
                          <w:jc w:val="left"/>
                          <w:rPr>
                            <w:sz w:val="18"/>
                          </w:rPr>
                        </w:pPr>
                        <w:r>
                          <w:rPr>
                            <w:sz w:val="18"/>
                          </w:rPr>
                          <w:t>23.6%</w:t>
                        </w:r>
                      </w:p>
                      <w:p>
                        <w:pPr>
                          <w:pStyle w:val="TableParagraph"/>
                          <w:spacing w:before="87"/>
                          <w:ind w:left="55"/>
                          <w:jc w:val="left"/>
                          <w:rPr>
                            <w:sz w:val="18"/>
                          </w:rPr>
                        </w:pPr>
                        <w:r>
                          <w:rPr>
                            <w:sz w:val="18"/>
                          </w:rPr>
                          <w:t>22.2%</w:t>
                        </w:r>
                      </w:p>
                    </w:tc>
                  </w:tr>
                  <w:tr>
                    <w:trPr>
                      <w:trHeight w:val="320" w:hRule="atLeast"/>
                    </w:trPr>
                    <w:tc>
                      <w:tcPr>
                        <w:tcW w:w="9921" w:type="dxa"/>
                        <w:gridSpan w:val="11"/>
                        <w:tcBorders>
                          <w:top w:val="thickThinMediumGap" w:sz="6" w:space="0" w:color="000000"/>
                          <w:left w:val="single" w:sz="6" w:space="0" w:color="000000"/>
                          <w:bottom w:val="single" w:sz="12" w:space="0" w:color="000000"/>
                          <w:right w:val="single" w:sz="8" w:space="0" w:color="000000"/>
                        </w:tcBorders>
                        <w:shd w:val="clear" w:color="auto" w:fill="666666"/>
                      </w:tcPr>
                      <w:p>
                        <w:pPr>
                          <w:pStyle w:val="TableParagraph"/>
                          <w:spacing w:before="67"/>
                          <w:ind w:left="54"/>
                          <w:jc w:val="left"/>
                          <w:rPr>
                            <w:b/>
                            <w:sz w:val="20"/>
                          </w:rPr>
                        </w:pPr>
                        <w:r>
                          <w:rPr>
                            <w:b/>
                            <w:color w:val="FFFFFF"/>
                            <w:sz w:val="20"/>
                          </w:rPr>
                          <w:t>MassHealth Plan Rates</w:t>
                        </w:r>
                      </w:p>
                    </w:tc>
                  </w:tr>
                  <w:tr>
                    <w:trPr>
                      <w:trHeight w:val="280" w:hRule="atLeast"/>
                    </w:trPr>
                    <w:tc>
                      <w:tcPr>
                        <w:tcW w:w="775" w:type="dxa"/>
                        <w:tcBorders>
                          <w:top w:val="single" w:sz="12" w:space="0" w:color="000000"/>
                          <w:left w:val="single" w:sz="4" w:space="0" w:color="000000"/>
                          <w:bottom w:val="single" w:sz="8" w:space="0" w:color="000000"/>
                          <w:right w:val="single" w:sz="8" w:space="0" w:color="000000"/>
                        </w:tcBorders>
                      </w:tcPr>
                      <w:p>
                        <w:pPr>
                          <w:pStyle w:val="TableParagraph"/>
                          <w:spacing w:before="37"/>
                          <w:ind w:left="188"/>
                          <w:jc w:val="left"/>
                          <w:rPr>
                            <w:b/>
                            <w:sz w:val="18"/>
                          </w:rPr>
                        </w:pPr>
                        <w:r>
                          <w:rPr>
                            <w:b/>
                            <w:sz w:val="18"/>
                          </w:rPr>
                          <w:t>2009</w:t>
                        </w:r>
                      </w:p>
                    </w:tc>
                    <w:tc>
                      <w:tcPr>
                        <w:tcW w:w="1569" w:type="dxa"/>
                        <w:tcBorders>
                          <w:top w:val="single" w:sz="12" w:space="0" w:color="000000"/>
                          <w:left w:val="single" w:sz="8" w:space="0" w:color="000000"/>
                          <w:bottom w:val="single" w:sz="8" w:space="0" w:color="000000"/>
                        </w:tcBorders>
                      </w:tcPr>
                      <w:p>
                        <w:pPr>
                          <w:pStyle w:val="TableParagraph"/>
                          <w:tabs>
                            <w:tab w:pos="1069" w:val="left" w:leader="none"/>
                          </w:tabs>
                          <w:spacing w:before="37"/>
                          <w:ind w:left="402"/>
                          <w:jc w:val="left"/>
                          <w:rPr>
                            <w:b/>
                            <w:sz w:val="18"/>
                          </w:rPr>
                        </w:pPr>
                        <w:r>
                          <w:rPr>
                            <w:b/>
                            <w:sz w:val="18"/>
                          </w:rPr>
                          <w:t>Num</w:t>
                          <w:tab/>
                          <w:t>Den</w:t>
                        </w:r>
                      </w:p>
                    </w:tc>
                    <w:tc>
                      <w:tcPr>
                        <w:tcW w:w="637" w:type="dxa"/>
                        <w:tcBorders>
                          <w:top w:val="single" w:sz="12" w:space="0" w:color="000000"/>
                          <w:bottom w:val="single" w:sz="8" w:space="0" w:color="000000"/>
                        </w:tcBorders>
                        <w:shd w:val="clear" w:color="auto" w:fill="CCCCCC"/>
                      </w:tcPr>
                      <w:p>
                        <w:pPr>
                          <w:pStyle w:val="TableParagraph"/>
                          <w:spacing w:before="37"/>
                          <w:ind w:left="42" w:right="41"/>
                          <w:rPr>
                            <w:b/>
                            <w:sz w:val="18"/>
                          </w:rPr>
                        </w:pPr>
                        <w:r>
                          <w:rPr>
                            <w:b/>
                            <w:sz w:val="18"/>
                          </w:rPr>
                          <w:t>Rate</w:t>
                        </w:r>
                      </w:p>
                    </w:tc>
                    <w:tc>
                      <w:tcPr>
                        <w:tcW w:w="1232" w:type="dxa"/>
                        <w:tcBorders>
                          <w:top w:val="single" w:sz="12" w:space="0" w:color="000000"/>
                          <w:bottom w:val="single" w:sz="8" w:space="0" w:color="000000"/>
                          <w:right w:val="single" w:sz="4" w:space="0" w:color="000000"/>
                        </w:tcBorders>
                      </w:tcPr>
                      <w:p>
                        <w:pPr>
                          <w:pStyle w:val="TableParagraph"/>
                          <w:tabs>
                            <w:tab w:pos="604" w:val="left" w:leader="none"/>
                          </w:tabs>
                          <w:spacing w:before="37"/>
                          <w:ind w:right="4"/>
                          <w:rPr>
                            <w:b/>
                            <w:sz w:val="18"/>
                          </w:rPr>
                        </w:pPr>
                        <w:r>
                          <w:rPr>
                            <w:b/>
                            <w:sz w:val="18"/>
                          </w:rPr>
                          <w:t>LCL</w:t>
                          <w:tab/>
                          <w:t>UCL</w:t>
                        </w:r>
                      </w:p>
                    </w:tc>
                    <w:tc>
                      <w:tcPr>
                        <w:tcW w:w="1440" w:type="dxa"/>
                        <w:gridSpan w:val="2"/>
                        <w:vMerge w:val="restart"/>
                        <w:tcBorders>
                          <w:top w:val="single" w:sz="8" w:space="0" w:color="000000"/>
                          <w:left w:val="single" w:sz="4" w:space="0" w:color="000000"/>
                          <w:right w:val="single" w:sz="4" w:space="0" w:color="000000"/>
                        </w:tcBorders>
                      </w:tcPr>
                      <w:p>
                        <w:pPr>
                          <w:pStyle w:val="TableParagraph"/>
                          <w:jc w:val="left"/>
                          <w:rPr>
                            <w:rFonts w:ascii="Times New Roman"/>
                            <w:sz w:val="18"/>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7"/>
                          <w:ind w:left="175"/>
                          <w:jc w:val="left"/>
                          <w:rPr>
                            <w:b/>
                            <w:sz w:val="18"/>
                          </w:rPr>
                        </w:pPr>
                        <w:r>
                          <w:rPr>
                            <w:b/>
                            <w:sz w:val="18"/>
                          </w:rPr>
                          <w:t>2007</w:t>
                        </w:r>
                      </w:p>
                    </w:tc>
                    <w:tc>
                      <w:tcPr>
                        <w:tcW w:w="1621" w:type="dxa"/>
                        <w:tcBorders>
                          <w:top w:val="single" w:sz="8" w:space="0" w:color="000000"/>
                          <w:left w:val="single" w:sz="8" w:space="0" w:color="000000"/>
                          <w:bottom w:val="single" w:sz="8" w:space="0" w:color="000000"/>
                        </w:tcBorders>
                      </w:tcPr>
                      <w:p>
                        <w:pPr>
                          <w:pStyle w:val="TableParagraph"/>
                          <w:tabs>
                            <w:tab w:pos="1114" w:val="left" w:leader="none"/>
                          </w:tabs>
                          <w:spacing w:before="37"/>
                          <w:ind w:left="433"/>
                          <w:jc w:val="left"/>
                          <w:rPr>
                            <w:b/>
                            <w:sz w:val="18"/>
                          </w:rPr>
                        </w:pPr>
                        <w:r>
                          <w:rPr>
                            <w:b/>
                            <w:sz w:val="18"/>
                          </w:rPr>
                          <w:t>Num</w:t>
                          <w:tab/>
                          <w:t>Den</w:t>
                        </w:r>
                      </w:p>
                    </w:tc>
                    <w:tc>
                      <w:tcPr>
                        <w:tcW w:w="649" w:type="dxa"/>
                        <w:tcBorders>
                          <w:top w:val="single" w:sz="8" w:space="0" w:color="000000"/>
                          <w:bottom w:val="single" w:sz="8" w:space="0" w:color="000000"/>
                        </w:tcBorders>
                        <w:shd w:val="clear" w:color="auto" w:fill="CCCCCC"/>
                      </w:tcPr>
                      <w:p>
                        <w:pPr>
                          <w:pStyle w:val="TableParagraph"/>
                          <w:spacing w:before="37"/>
                          <w:ind w:left="13" w:right="13"/>
                          <w:rPr>
                            <w:b/>
                            <w:sz w:val="18"/>
                          </w:rPr>
                        </w:pPr>
                        <w:r>
                          <w:rPr>
                            <w:b/>
                            <w:sz w:val="18"/>
                          </w:rPr>
                          <w:t>Rate</w:t>
                        </w:r>
                      </w:p>
                    </w:tc>
                    <w:tc>
                      <w:tcPr>
                        <w:tcW w:w="579" w:type="dxa"/>
                        <w:tcBorders>
                          <w:top w:val="single" w:sz="8" w:space="0" w:color="000000"/>
                          <w:bottom w:val="single" w:sz="8" w:space="0" w:color="000000"/>
                        </w:tcBorders>
                      </w:tcPr>
                      <w:p>
                        <w:pPr>
                          <w:pStyle w:val="TableParagraph"/>
                          <w:spacing w:before="37"/>
                          <w:ind w:right="98"/>
                          <w:jc w:val="right"/>
                          <w:rPr>
                            <w:b/>
                            <w:sz w:val="18"/>
                          </w:rPr>
                        </w:pPr>
                        <w:r>
                          <w:rPr>
                            <w:b/>
                            <w:sz w:val="18"/>
                          </w:rPr>
                          <w:t>LCL</w:t>
                        </w:r>
                      </w:p>
                    </w:tc>
                    <w:tc>
                      <w:tcPr>
                        <w:tcW w:w="680" w:type="dxa"/>
                        <w:tcBorders>
                          <w:top w:val="single" w:sz="8" w:space="0" w:color="000000"/>
                          <w:bottom w:val="single" w:sz="8" w:space="0" w:color="000000"/>
                          <w:right w:val="single" w:sz="4" w:space="0" w:color="000000"/>
                        </w:tcBorders>
                      </w:tcPr>
                      <w:p>
                        <w:pPr>
                          <w:pStyle w:val="TableParagraph"/>
                          <w:spacing w:before="37"/>
                          <w:ind w:right="137"/>
                          <w:jc w:val="right"/>
                          <w:rPr>
                            <w:b/>
                            <w:sz w:val="18"/>
                          </w:rPr>
                        </w:pPr>
                        <w:r>
                          <w:rPr>
                            <w:b/>
                            <w:sz w:val="18"/>
                          </w:rPr>
                          <w:t>UCL</w:t>
                        </w:r>
                      </w:p>
                    </w:tc>
                  </w:tr>
                  <w:tr>
                    <w:trPr>
                      <w:trHeight w:val="280" w:hRule="atLeast"/>
                    </w:trPr>
                    <w:tc>
                      <w:tcPr>
                        <w:tcW w:w="775" w:type="dxa"/>
                        <w:tcBorders>
                          <w:top w:val="single" w:sz="8" w:space="0" w:color="000000"/>
                          <w:left w:val="single" w:sz="4" w:space="0" w:color="000000"/>
                          <w:right w:val="single" w:sz="8" w:space="0" w:color="000000"/>
                        </w:tcBorders>
                      </w:tcPr>
                      <w:p>
                        <w:pPr>
                          <w:pStyle w:val="TableParagraph"/>
                          <w:spacing w:before="37"/>
                          <w:ind w:left="16"/>
                          <w:jc w:val="left"/>
                          <w:rPr>
                            <w:b/>
                            <w:sz w:val="18"/>
                          </w:rPr>
                        </w:pPr>
                        <w:r>
                          <w:rPr>
                            <w:b/>
                            <w:sz w:val="18"/>
                          </w:rPr>
                          <w:t>PCCP</w:t>
                        </w:r>
                      </w:p>
                    </w:tc>
                    <w:tc>
                      <w:tcPr>
                        <w:tcW w:w="1569" w:type="dxa"/>
                        <w:tcBorders>
                          <w:top w:val="single" w:sz="8" w:space="0" w:color="000000"/>
                          <w:left w:val="single" w:sz="8" w:space="0" w:color="000000"/>
                        </w:tcBorders>
                      </w:tcPr>
                      <w:p>
                        <w:pPr>
                          <w:pStyle w:val="TableParagraph"/>
                          <w:spacing w:before="38"/>
                          <w:ind w:left="19"/>
                          <w:jc w:val="left"/>
                          <w:rPr>
                            <w:sz w:val="18"/>
                          </w:rPr>
                        </w:pPr>
                        <w:r>
                          <w:rPr>
                            <w:sz w:val="18"/>
                          </w:rPr>
                          <w:t>(A)  3,417  15,402</w:t>
                        </w:r>
                      </w:p>
                    </w:tc>
                    <w:tc>
                      <w:tcPr>
                        <w:tcW w:w="637" w:type="dxa"/>
                        <w:tcBorders>
                          <w:top w:val="single" w:sz="8" w:space="0" w:color="000000"/>
                        </w:tcBorders>
                        <w:shd w:val="clear" w:color="auto" w:fill="CCCCCC"/>
                      </w:tcPr>
                      <w:p>
                        <w:pPr>
                          <w:pStyle w:val="TableParagraph"/>
                          <w:spacing w:before="38"/>
                          <w:ind w:left="42" w:right="41"/>
                          <w:rPr>
                            <w:sz w:val="18"/>
                          </w:rPr>
                        </w:pPr>
                        <w:r>
                          <w:rPr>
                            <w:sz w:val="18"/>
                          </w:rPr>
                          <w:t>22.2%</w:t>
                        </w:r>
                      </w:p>
                    </w:tc>
                    <w:tc>
                      <w:tcPr>
                        <w:tcW w:w="1232" w:type="dxa"/>
                        <w:tcBorders>
                          <w:top w:val="single" w:sz="8" w:space="0" w:color="000000"/>
                          <w:right w:val="single" w:sz="4" w:space="0" w:color="000000"/>
                        </w:tcBorders>
                      </w:tcPr>
                      <w:p>
                        <w:pPr>
                          <w:pStyle w:val="TableParagraph"/>
                          <w:spacing w:before="38"/>
                          <w:ind w:right="12"/>
                          <w:rPr>
                            <w:sz w:val="18"/>
                          </w:rPr>
                        </w:pPr>
                        <w:r>
                          <w:rPr>
                            <w:sz w:val="18"/>
                          </w:rPr>
                          <w:t>21.5% 22.8%</w:t>
                        </w:r>
                      </w:p>
                    </w:tc>
                    <w:tc>
                      <w:tcPr>
                        <w:tcW w:w="1440" w:type="dxa"/>
                        <w:gridSpan w:val="2"/>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before="51"/>
                          <w:ind w:left="25"/>
                          <w:jc w:val="left"/>
                          <w:rPr>
                            <w:b/>
                            <w:sz w:val="18"/>
                          </w:rPr>
                        </w:pPr>
                        <w:r>
                          <w:rPr>
                            <w:b/>
                            <w:sz w:val="18"/>
                          </w:rPr>
                          <w:t>PCCP</w:t>
                        </w:r>
                      </w:p>
                    </w:tc>
                    <w:tc>
                      <w:tcPr>
                        <w:tcW w:w="1621" w:type="dxa"/>
                        <w:tcBorders>
                          <w:top w:val="single" w:sz="8" w:space="0" w:color="000000"/>
                          <w:left w:val="single" w:sz="8" w:space="0" w:color="000000"/>
                        </w:tcBorders>
                      </w:tcPr>
                      <w:p>
                        <w:pPr>
                          <w:pStyle w:val="TableParagraph"/>
                          <w:tabs>
                            <w:tab w:pos="1023" w:val="left" w:leader="none"/>
                          </w:tabs>
                          <w:spacing w:before="52"/>
                          <w:ind w:left="31"/>
                          <w:jc w:val="left"/>
                          <w:rPr>
                            <w:sz w:val="18"/>
                          </w:rPr>
                        </w:pPr>
                        <w:r>
                          <w:rPr>
                            <w:sz w:val="18"/>
                          </w:rPr>
                          <w:t>(A)</w:t>
                        </w:r>
                        <w:r>
                          <w:rPr>
                            <w:spacing w:val="47"/>
                            <w:sz w:val="18"/>
                          </w:rPr>
                          <w:t> </w:t>
                        </w:r>
                        <w:r>
                          <w:rPr>
                            <w:sz w:val="18"/>
                          </w:rPr>
                          <w:t>1,738</w:t>
                          <w:tab/>
                          <w:t>9,060</w:t>
                        </w:r>
                      </w:p>
                    </w:tc>
                    <w:tc>
                      <w:tcPr>
                        <w:tcW w:w="649" w:type="dxa"/>
                        <w:tcBorders>
                          <w:top w:val="single" w:sz="8" w:space="0" w:color="000000"/>
                        </w:tcBorders>
                        <w:shd w:val="clear" w:color="auto" w:fill="CCCCCC"/>
                      </w:tcPr>
                      <w:p>
                        <w:pPr>
                          <w:pStyle w:val="TableParagraph"/>
                          <w:spacing w:before="52"/>
                          <w:ind w:left="13" w:right="84"/>
                          <w:rPr>
                            <w:sz w:val="18"/>
                          </w:rPr>
                        </w:pPr>
                        <w:r>
                          <w:rPr>
                            <w:sz w:val="18"/>
                          </w:rPr>
                          <w:t>19.2%</w:t>
                        </w:r>
                      </w:p>
                    </w:tc>
                    <w:tc>
                      <w:tcPr>
                        <w:tcW w:w="579" w:type="dxa"/>
                        <w:tcBorders>
                          <w:top w:val="single" w:sz="8" w:space="0" w:color="000000"/>
                        </w:tcBorders>
                      </w:tcPr>
                      <w:p>
                        <w:pPr>
                          <w:pStyle w:val="TableParagraph"/>
                          <w:spacing w:before="52"/>
                          <w:ind w:right="53"/>
                          <w:jc w:val="right"/>
                          <w:rPr>
                            <w:sz w:val="18"/>
                          </w:rPr>
                        </w:pPr>
                        <w:r>
                          <w:rPr>
                            <w:sz w:val="18"/>
                          </w:rPr>
                          <w:t>18.4%</w:t>
                        </w:r>
                      </w:p>
                    </w:tc>
                    <w:tc>
                      <w:tcPr>
                        <w:tcW w:w="680" w:type="dxa"/>
                        <w:tcBorders>
                          <w:top w:val="single" w:sz="8" w:space="0" w:color="000000"/>
                          <w:right w:val="single" w:sz="4" w:space="0" w:color="000000"/>
                        </w:tcBorders>
                      </w:tcPr>
                      <w:p>
                        <w:pPr>
                          <w:pStyle w:val="TableParagraph"/>
                          <w:spacing w:before="52"/>
                          <w:ind w:right="102"/>
                          <w:jc w:val="right"/>
                          <w:rPr>
                            <w:sz w:val="18"/>
                          </w:rPr>
                        </w:pPr>
                        <w:r>
                          <w:rPr>
                            <w:sz w:val="18"/>
                          </w:rPr>
                          <w:t>20.0%</w:t>
                        </w:r>
                      </w:p>
                    </w:tc>
                  </w:tr>
                  <w:tr>
                    <w:trPr>
                      <w:trHeight w:val="300" w:hRule="atLeast"/>
                    </w:trPr>
                    <w:tc>
                      <w:tcPr>
                        <w:tcW w:w="775" w:type="dxa"/>
                        <w:tcBorders>
                          <w:left w:val="single" w:sz="4" w:space="0" w:color="000000"/>
                          <w:right w:val="single" w:sz="8" w:space="0" w:color="000000"/>
                        </w:tcBorders>
                      </w:tcPr>
                      <w:p>
                        <w:pPr>
                          <w:pStyle w:val="TableParagraph"/>
                          <w:spacing w:before="31"/>
                          <w:ind w:left="16"/>
                          <w:jc w:val="left"/>
                          <w:rPr>
                            <w:b/>
                            <w:sz w:val="18"/>
                          </w:rPr>
                        </w:pPr>
                        <w:r>
                          <w:rPr>
                            <w:b/>
                            <w:sz w:val="18"/>
                          </w:rPr>
                          <w:t>NHP</w:t>
                        </w:r>
                      </w:p>
                    </w:tc>
                    <w:tc>
                      <w:tcPr>
                        <w:tcW w:w="1569" w:type="dxa"/>
                        <w:tcBorders>
                          <w:left w:val="single" w:sz="8" w:space="0" w:color="000000"/>
                        </w:tcBorders>
                      </w:tcPr>
                      <w:p>
                        <w:pPr>
                          <w:pStyle w:val="TableParagraph"/>
                          <w:tabs>
                            <w:tab w:pos="1015" w:val="left" w:leader="none"/>
                          </w:tabs>
                          <w:spacing w:before="32"/>
                          <w:ind w:left="19"/>
                          <w:jc w:val="left"/>
                          <w:rPr>
                            <w:sz w:val="18"/>
                          </w:rPr>
                        </w:pPr>
                        <w:r>
                          <w:rPr>
                            <w:sz w:val="18"/>
                          </w:rPr>
                          <w:t>(A)  </w:t>
                        </w:r>
                        <w:r>
                          <w:rPr>
                            <w:spacing w:val="40"/>
                            <w:sz w:val="18"/>
                          </w:rPr>
                          <w:t> </w:t>
                        </w:r>
                        <w:r>
                          <w:rPr>
                            <w:sz w:val="18"/>
                          </w:rPr>
                          <w:t>615</w:t>
                          <w:tab/>
                          <w:t>1,428</w:t>
                        </w:r>
                      </w:p>
                    </w:tc>
                    <w:tc>
                      <w:tcPr>
                        <w:tcW w:w="637" w:type="dxa"/>
                        <w:shd w:val="clear" w:color="auto" w:fill="CCCCCC"/>
                      </w:tcPr>
                      <w:p>
                        <w:pPr>
                          <w:pStyle w:val="TableParagraph"/>
                          <w:spacing w:before="32"/>
                          <w:ind w:left="42" w:right="41"/>
                          <w:rPr>
                            <w:sz w:val="18"/>
                          </w:rPr>
                        </w:pPr>
                        <w:r>
                          <w:rPr>
                            <w:sz w:val="18"/>
                          </w:rPr>
                          <w:t>43.1%</w:t>
                        </w:r>
                      </w:p>
                    </w:tc>
                    <w:tc>
                      <w:tcPr>
                        <w:tcW w:w="1232" w:type="dxa"/>
                        <w:tcBorders>
                          <w:right w:val="single" w:sz="4" w:space="0" w:color="000000"/>
                        </w:tcBorders>
                      </w:tcPr>
                      <w:p>
                        <w:pPr>
                          <w:pStyle w:val="TableParagraph"/>
                          <w:spacing w:before="32"/>
                          <w:ind w:right="12"/>
                          <w:rPr>
                            <w:sz w:val="18"/>
                          </w:rPr>
                        </w:pPr>
                        <w:r>
                          <w:rPr>
                            <w:sz w:val="18"/>
                          </w:rPr>
                          <w:t>40.5% 45.7%</w:t>
                        </w:r>
                      </w:p>
                    </w:tc>
                    <w:tc>
                      <w:tcPr>
                        <w:tcW w:w="1440" w:type="dxa"/>
                        <w:gridSpan w:val="2"/>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5"/>
                          <w:ind w:left="25"/>
                          <w:jc w:val="left"/>
                          <w:rPr>
                            <w:b/>
                            <w:sz w:val="18"/>
                          </w:rPr>
                        </w:pPr>
                        <w:r>
                          <w:rPr>
                            <w:b/>
                            <w:sz w:val="18"/>
                          </w:rPr>
                          <w:t>NHP</w:t>
                        </w:r>
                      </w:p>
                    </w:tc>
                    <w:tc>
                      <w:tcPr>
                        <w:tcW w:w="1621" w:type="dxa"/>
                        <w:tcBorders>
                          <w:left w:val="single" w:sz="8" w:space="0" w:color="000000"/>
                        </w:tcBorders>
                      </w:tcPr>
                      <w:p>
                        <w:pPr>
                          <w:pStyle w:val="TableParagraph"/>
                          <w:tabs>
                            <w:tab w:pos="1099" w:val="left" w:leader="none"/>
                          </w:tabs>
                          <w:spacing w:before="66"/>
                          <w:ind w:left="31"/>
                          <w:jc w:val="left"/>
                          <w:rPr>
                            <w:sz w:val="18"/>
                          </w:rPr>
                        </w:pPr>
                        <w:r>
                          <w:rPr>
                            <w:sz w:val="18"/>
                          </w:rPr>
                          <w:t>(A)  </w:t>
                        </w:r>
                        <w:r>
                          <w:rPr>
                            <w:spacing w:val="23"/>
                            <w:sz w:val="18"/>
                          </w:rPr>
                          <w:t> </w:t>
                        </w:r>
                        <w:r>
                          <w:rPr>
                            <w:sz w:val="18"/>
                          </w:rPr>
                          <w:t>324</w:t>
                          <w:tab/>
                          <w:t>820</w:t>
                        </w:r>
                      </w:p>
                    </w:tc>
                    <w:tc>
                      <w:tcPr>
                        <w:tcW w:w="649" w:type="dxa"/>
                        <w:shd w:val="clear" w:color="auto" w:fill="CCCCCC"/>
                      </w:tcPr>
                      <w:p>
                        <w:pPr>
                          <w:pStyle w:val="TableParagraph"/>
                          <w:spacing w:before="66"/>
                          <w:ind w:left="13" w:right="84"/>
                          <w:rPr>
                            <w:sz w:val="18"/>
                          </w:rPr>
                        </w:pPr>
                        <w:r>
                          <w:rPr>
                            <w:sz w:val="18"/>
                          </w:rPr>
                          <w:t>39.5%</w:t>
                        </w:r>
                      </w:p>
                    </w:tc>
                    <w:tc>
                      <w:tcPr>
                        <w:tcW w:w="579" w:type="dxa"/>
                      </w:tcPr>
                      <w:p>
                        <w:pPr>
                          <w:pStyle w:val="TableParagraph"/>
                          <w:spacing w:before="66"/>
                          <w:ind w:right="53"/>
                          <w:jc w:val="right"/>
                          <w:rPr>
                            <w:sz w:val="18"/>
                          </w:rPr>
                        </w:pPr>
                        <w:r>
                          <w:rPr>
                            <w:sz w:val="18"/>
                          </w:rPr>
                          <w:t>36.1%</w:t>
                        </w:r>
                      </w:p>
                    </w:tc>
                    <w:tc>
                      <w:tcPr>
                        <w:tcW w:w="680" w:type="dxa"/>
                        <w:tcBorders>
                          <w:right w:val="single" w:sz="4" w:space="0" w:color="000000"/>
                        </w:tcBorders>
                      </w:tcPr>
                      <w:p>
                        <w:pPr>
                          <w:pStyle w:val="TableParagraph"/>
                          <w:spacing w:before="66"/>
                          <w:ind w:right="102"/>
                          <w:jc w:val="right"/>
                          <w:rPr>
                            <w:sz w:val="18"/>
                          </w:rPr>
                        </w:pPr>
                        <w:r>
                          <w:rPr>
                            <w:sz w:val="18"/>
                          </w:rPr>
                          <w:t>42.9%</w:t>
                        </w:r>
                      </w:p>
                    </w:tc>
                  </w:tr>
                  <w:tr>
                    <w:trPr>
                      <w:trHeight w:val="300" w:hRule="atLeast"/>
                    </w:trPr>
                    <w:tc>
                      <w:tcPr>
                        <w:tcW w:w="775" w:type="dxa"/>
                        <w:tcBorders>
                          <w:left w:val="single" w:sz="4" w:space="0" w:color="000000"/>
                          <w:right w:val="single" w:sz="8" w:space="0" w:color="000000"/>
                        </w:tcBorders>
                      </w:tcPr>
                      <w:p>
                        <w:pPr>
                          <w:pStyle w:val="TableParagraph"/>
                          <w:spacing w:before="23"/>
                          <w:ind w:left="16"/>
                          <w:jc w:val="left"/>
                          <w:rPr>
                            <w:b/>
                            <w:sz w:val="18"/>
                          </w:rPr>
                        </w:pPr>
                        <w:r>
                          <w:rPr>
                            <w:b/>
                            <w:sz w:val="18"/>
                          </w:rPr>
                          <w:t>NH</w:t>
                        </w:r>
                      </w:p>
                    </w:tc>
                    <w:tc>
                      <w:tcPr>
                        <w:tcW w:w="1569" w:type="dxa"/>
                        <w:tcBorders>
                          <w:left w:val="single" w:sz="8" w:space="0" w:color="000000"/>
                        </w:tcBorders>
                      </w:tcPr>
                      <w:p>
                        <w:pPr>
                          <w:pStyle w:val="TableParagraph"/>
                          <w:tabs>
                            <w:tab w:pos="1015" w:val="left" w:leader="none"/>
                          </w:tabs>
                          <w:spacing w:before="24"/>
                          <w:ind w:left="19"/>
                          <w:jc w:val="left"/>
                          <w:rPr>
                            <w:sz w:val="18"/>
                          </w:rPr>
                        </w:pPr>
                        <w:r>
                          <w:rPr>
                            <w:sz w:val="18"/>
                          </w:rPr>
                          <w:t>(A)  </w:t>
                        </w:r>
                        <w:r>
                          <w:rPr>
                            <w:spacing w:val="40"/>
                            <w:sz w:val="18"/>
                          </w:rPr>
                          <w:t> </w:t>
                        </w:r>
                        <w:r>
                          <w:rPr>
                            <w:sz w:val="18"/>
                          </w:rPr>
                          <w:t>339</w:t>
                          <w:tab/>
                          <w:t>1,566</w:t>
                        </w:r>
                      </w:p>
                    </w:tc>
                    <w:tc>
                      <w:tcPr>
                        <w:tcW w:w="637" w:type="dxa"/>
                        <w:shd w:val="clear" w:color="auto" w:fill="CCCCCC"/>
                      </w:tcPr>
                      <w:p>
                        <w:pPr>
                          <w:pStyle w:val="TableParagraph"/>
                          <w:spacing w:before="24"/>
                          <w:ind w:left="42" w:right="41"/>
                          <w:rPr>
                            <w:sz w:val="18"/>
                          </w:rPr>
                        </w:pPr>
                        <w:r>
                          <w:rPr>
                            <w:sz w:val="18"/>
                          </w:rPr>
                          <w:t>21.6%</w:t>
                        </w:r>
                      </w:p>
                    </w:tc>
                    <w:tc>
                      <w:tcPr>
                        <w:tcW w:w="1232" w:type="dxa"/>
                        <w:tcBorders>
                          <w:right w:val="single" w:sz="4" w:space="0" w:color="000000"/>
                        </w:tcBorders>
                      </w:tcPr>
                      <w:p>
                        <w:pPr>
                          <w:pStyle w:val="TableParagraph"/>
                          <w:spacing w:before="24"/>
                          <w:ind w:right="12"/>
                          <w:rPr>
                            <w:sz w:val="18"/>
                          </w:rPr>
                        </w:pPr>
                        <w:r>
                          <w:rPr>
                            <w:sz w:val="18"/>
                          </w:rPr>
                          <w:t>19.6% 23.7%</w:t>
                        </w:r>
                      </w:p>
                    </w:tc>
                    <w:tc>
                      <w:tcPr>
                        <w:tcW w:w="1440" w:type="dxa"/>
                        <w:gridSpan w:val="2"/>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7"/>
                          <w:ind w:left="25"/>
                          <w:jc w:val="left"/>
                          <w:rPr>
                            <w:b/>
                            <w:sz w:val="18"/>
                          </w:rPr>
                        </w:pPr>
                        <w:r>
                          <w:rPr>
                            <w:b/>
                            <w:sz w:val="18"/>
                          </w:rPr>
                          <w:t>NH</w:t>
                        </w:r>
                      </w:p>
                    </w:tc>
                    <w:tc>
                      <w:tcPr>
                        <w:tcW w:w="1621" w:type="dxa"/>
                        <w:tcBorders>
                          <w:left w:val="single" w:sz="8" w:space="0" w:color="000000"/>
                        </w:tcBorders>
                      </w:tcPr>
                      <w:p>
                        <w:pPr>
                          <w:pStyle w:val="TableParagraph"/>
                          <w:tabs>
                            <w:tab w:pos="1023" w:val="left" w:leader="none"/>
                          </w:tabs>
                          <w:spacing w:before="68"/>
                          <w:ind w:left="31"/>
                          <w:jc w:val="left"/>
                          <w:rPr>
                            <w:sz w:val="18"/>
                          </w:rPr>
                        </w:pPr>
                        <w:r>
                          <w:rPr>
                            <w:sz w:val="18"/>
                          </w:rPr>
                          <w:t>(A)  </w:t>
                        </w:r>
                        <w:r>
                          <w:rPr>
                            <w:spacing w:val="23"/>
                            <w:sz w:val="18"/>
                          </w:rPr>
                          <w:t> </w:t>
                        </w:r>
                        <w:r>
                          <w:rPr>
                            <w:sz w:val="18"/>
                          </w:rPr>
                          <w:t>191</w:t>
                          <w:tab/>
                          <w:t>1,286</w:t>
                        </w:r>
                      </w:p>
                    </w:tc>
                    <w:tc>
                      <w:tcPr>
                        <w:tcW w:w="649" w:type="dxa"/>
                        <w:shd w:val="clear" w:color="auto" w:fill="CCCCCC"/>
                      </w:tcPr>
                      <w:p>
                        <w:pPr>
                          <w:pStyle w:val="TableParagraph"/>
                          <w:spacing w:before="68"/>
                          <w:ind w:left="13" w:right="84"/>
                          <w:rPr>
                            <w:sz w:val="18"/>
                          </w:rPr>
                        </w:pPr>
                        <w:r>
                          <w:rPr>
                            <w:sz w:val="18"/>
                          </w:rPr>
                          <w:t>14.9%</w:t>
                        </w:r>
                      </w:p>
                    </w:tc>
                    <w:tc>
                      <w:tcPr>
                        <w:tcW w:w="579" w:type="dxa"/>
                      </w:tcPr>
                      <w:p>
                        <w:pPr>
                          <w:pStyle w:val="TableParagraph"/>
                          <w:spacing w:before="68"/>
                          <w:ind w:right="53"/>
                          <w:jc w:val="right"/>
                          <w:rPr>
                            <w:sz w:val="18"/>
                          </w:rPr>
                        </w:pPr>
                        <w:r>
                          <w:rPr>
                            <w:sz w:val="18"/>
                          </w:rPr>
                          <w:t>12.9%</w:t>
                        </w:r>
                      </w:p>
                    </w:tc>
                    <w:tc>
                      <w:tcPr>
                        <w:tcW w:w="680" w:type="dxa"/>
                        <w:tcBorders>
                          <w:right w:val="single" w:sz="4" w:space="0" w:color="000000"/>
                        </w:tcBorders>
                      </w:tcPr>
                      <w:p>
                        <w:pPr>
                          <w:pStyle w:val="TableParagraph"/>
                          <w:spacing w:before="68"/>
                          <w:ind w:right="102"/>
                          <w:jc w:val="right"/>
                          <w:rPr>
                            <w:sz w:val="18"/>
                          </w:rPr>
                        </w:pPr>
                        <w:r>
                          <w:rPr>
                            <w:sz w:val="18"/>
                          </w:rPr>
                          <w:t>16.8%</w:t>
                        </w:r>
                      </w:p>
                    </w:tc>
                  </w:tr>
                  <w:tr>
                    <w:trPr>
                      <w:trHeight w:val="300" w:hRule="atLeast"/>
                    </w:trPr>
                    <w:tc>
                      <w:tcPr>
                        <w:tcW w:w="775" w:type="dxa"/>
                        <w:tcBorders>
                          <w:left w:val="single" w:sz="4" w:space="0" w:color="000000"/>
                          <w:right w:val="single" w:sz="8" w:space="0" w:color="000000"/>
                        </w:tcBorders>
                      </w:tcPr>
                      <w:p>
                        <w:pPr>
                          <w:pStyle w:val="TableParagraph"/>
                          <w:spacing w:before="25"/>
                          <w:ind w:left="16"/>
                          <w:jc w:val="left"/>
                          <w:rPr>
                            <w:b/>
                            <w:sz w:val="18"/>
                          </w:rPr>
                        </w:pPr>
                        <w:r>
                          <w:rPr>
                            <w:b/>
                            <w:sz w:val="18"/>
                          </w:rPr>
                          <w:t>FCHP</w:t>
                        </w:r>
                      </w:p>
                    </w:tc>
                    <w:tc>
                      <w:tcPr>
                        <w:tcW w:w="1569" w:type="dxa"/>
                        <w:tcBorders>
                          <w:left w:val="single" w:sz="8" w:space="0" w:color="000000"/>
                        </w:tcBorders>
                      </w:tcPr>
                      <w:p>
                        <w:pPr>
                          <w:pStyle w:val="TableParagraph"/>
                          <w:tabs>
                            <w:tab w:pos="502" w:val="left" w:leader="none"/>
                            <w:tab w:pos="1388" w:val="right" w:leader="none"/>
                          </w:tabs>
                          <w:spacing w:before="26"/>
                          <w:ind w:left="19"/>
                          <w:jc w:val="left"/>
                          <w:rPr>
                            <w:sz w:val="18"/>
                          </w:rPr>
                        </w:pPr>
                        <w:r>
                          <w:rPr>
                            <w:sz w:val="18"/>
                          </w:rPr>
                          <w:t>(A)</w:t>
                          <w:tab/>
                          <w:t>66</w:t>
                          <w:tab/>
                          <w:t>148</w:t>
                        </w:r>
                      </w:p>
                    </w:tc>
                    <w:tc>
                      <w:tcPr>
                        <w:tcW w:w="637" w:type="dxa"/>
                        <w:shd w:val="clear" w:color="auto" w:fill="CCCCCC"/>
                      </w:tcPr>
                      <w:p>
                        <w:pPr>
                          <w:pStyle w:val="TableParagraph"/>
                          <w:spacing w:before="26"/>
                          <w:ind w:left="42" w:right="41"/>
                          <w:rPr>
                            <w:sz w:val="18"/>
                          </w:rPr>
                        </w:pPr>
                        <w:r>
                          <w:rPr>
                            <w:sz w:val="18"/>
                          </w:rPr>
                          <w:t>44.6%</w:t>
                        </w:r>
                      </w:p>
                    </w:tc>
                    <w:tc>
                      <w:tcPr>
                        <w:tcW w:w="1232" w:type="dxa"/>
                        <w:tcBorders>
                          <w:right w:val="single" w:sz="4" w:space="0" w:color="000000"/>
                        </w:tcBorders>
                      </w:tcPr>
                      <w:p>
                        <w:pPr>
                          <w:pStyle w:val="TableParagraph"/>
                          <w:spacing w:before="26"/>
                          <w:ind w:right="12"/>
                          <w:rPr>
                            <w:sz w:val="18"/>
                          </w:rPr>
                        </w:pPr>
                        <w:r>
                          <w:rPr>
                            <w:sz w:val="18"/>
                          </w:rPr>
                          <w:t>36.2% 52.9%</w:t>
                        </w:r>
                      </w:p>
                    </w:tc>
                    <w:tc>
                      <w:tcPr>
                        <w:tcW w:w="1440" w:type="dxa"/>
                        <w:gridSpan w:val="2"/>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5"/>
                          <w:ind w:left="25"/>
                          <w:jc w:val="left"/>
                          <w:rPr>
                            <w:b/>
                            <w:sz w:val="18"/>
                          </w:rPr>
                        </w:pPr>
                        <w:r>
                          <w:rPr>
                            <w:b/>
                            <w:sz w:val="18"/>
                          </w:rPr>
                          <w:t>FCHP</w:t>
                        </w:r>
                      </w:p>
                    </w:tc>
                    <w:tc>
                      <w:tcPr>
                        <w:tcW w:w="1621" w:type="dxa"/>
                        <w:tcBorders>
                          <w:left w:val="single" w:sz="8" w:space="0" w:color="000000"/>
                        </w:tcBorders>
                      </w:tcPr>
                      <w:p>
                        <w:pPr>
                          <w:pStyle w:val="TableParagraph"/>
                          <w:tabs>
                            <w:tab w:pos="496" w:val="left" w:leader="none"/>
                            <w:tab w:pos="1398" w:val="right" w:leader="none"/>
                          </w:tabs>
                          <w:spacing w:before="67"/>
                          <w:ind w:left="31"/>
                          <w:jc w:val="left"/>
                          <w:rPr>
                            <w:sz w:val="18"/>
                          </w:rPr>
                        </w:pPr>
                        <w:r>
                          <w:rPr>
                            <w:sz w:val="18"/>
                          </w:rPr>
                          <w:t>(A)</w:t>
                          <w:tab/>
                          <w:t>44</w:t>
                          <w:tab/>
                          <w:t>188</w:t>
                        </w:r>
                      </w:p>
                    </w:tc>
                    <w:tc>
                      <w:tcPr>
                        <w:tcW w:w="649" w:type="dxa"/>
                        <w:shd w:val="clear" w:color="auto" w:fill="CCCCCC"/>
                      </w:tcPr>
                      <w:p>
                        <w:pPr>
                          <w:pStyle w:val="TableParagraph"/>
                          <w:spacing w:before="67"/>
                          <w:ind w:left="13" w:right="84"/>
                          <w:rPr>
                            <w:sz w:val="18"/>
                          </w:rPr>
                        </w:pPr>
                        <w:r>
                          <w:rPr>
                            <w:sz w:val="18"/>
                          </w:rPr>
                          <w:t>23.4%</w:t>
                        </w:r>
                      </w:p>
                    </w:tc>
                    <w:tc>
                      <w:tcPr>
                        <w:tcW w:w="579" w:type="dxa"/>
                      </w:tcPr>
                      <w:p>
                        <w:pPr>
                          <w:pStyle w:val="TableParagraph"/>
                          <w:spacing w:before="67"/>
                          <w:ind w:right="53"/>
                          <w:jc w:val="right"/>
                          <w:rPr>
                            <w:sz w:val="18"/>
                          </w:rPr>
                        </w:pPr>
                        <w:r>
                          <w:rPr>
                            <w:sz w:val="18"/>
                          </w:rPr>
                          <w:t>17.1%</w:t>
                        </w:r>
                      </w:p>
                    </w:tc>
                    <w:tc>
                      <w:tcPr>
                        <w:tcW w:w="680" w:type="dxa"/>
                        <w:tcBorders>
                          <w:right w:val="single" w:sz="4" w:space="0" w:color="000000"/>
                        </w:tcBorders>
                      </w:tcPr>
                      <w:p>
                        <w:pPr>
                          <w:pStyle w:val="TableParagraph"/>
                          <w:spacing w:before="67"/>
                          <w:ind w:right="102"/>
                          <w:jc w:val="right"/>
                          <w:rPr>
                            <w:sz w:val="18"/>
                          </w:rPr>
                        </w:pPr>
                        <w:r>
                          <w:rPr>
                            <w:sz w:val="18"/>
                          </w:rPr>
                          <w:t>29.7%</w:t>
                        </w:r>
                      </w:p>
                    </w:tc>
                  </w:tr>
                  <w:tr>
                    <w:trPr>
                      <w:trHeight w:val="280" w:hRule="atLeast"/>
                    </w:trPr>
                    <w:tc>
                      <w:tcPr>
                        <w:tcW w:w="775" w:type="dxa"/>
                        <w:tcBorders>
                          <w:left w:val="single" w:sz="4" w:space="0" w:color="000000"/>
                          <w:bottom w:val="single" w:sz="4" w:space="0" w:color="000000"/>
                          <w:right w:val="single" w:sz="8" w:space="0" w:color="000000"/>
                        </w:tcBorders>
                      </w:tcPr>
                      <w:p>
                        <w:pPr>
                          <w:pStyle w:val="TableParagraph"/>
                          <w:spacing w:before="26"/>
                          <w:ind w:left="16"/>
                          <w:jc w:val="left"/>
                          <w:rPr>
                            <w:b/>
                            <w:sz w:val="18"/>
                          </w:rPr>
                        </w:pPr>
                        <w:r>
                          <w:rPr>
                            <w:b/>
                            <w:sz w:val="18"/>
                          </w:rPr>
                          <w:t>BMCHP</w:t>
                        </w:r>
                      </w:p>
                    </w:tc>
                    <w:tc>
                      <w:tcPr>
                        <w:tcW w:w="1569" w:type="dxa"/>
                        <w:tcBorders>
                          <w:left w:val="single" w:sz="8" w:space="0" w:color="000000"/>
                          <w:bottom w:val="single" w:sz="4" w:space="0" w:color="000000"/>
                        </w:tcBorders>
                      </w:tcPr>
                      <w:p>
                        <w:pPr>
                          <w:pStyle w:val="TableParagraph"/>
                          <w:tabs>
                            <w:tab w:pos="1015" w:val="left" w:leader="none"/>
                          </w:tabs>
                          <w:spacing w:before="27"/>
                          <w:ind w:left="19"/>
                          <w:jc w:val="left"/>
                          <w:rPr>
                            <w:sz w:val="18"/>
                          </w:rPr>
                        </w:pPr>
                        <w:r>
                          <w:rPr>
                            <w:sz w:val="18"/>
                          </w:rPr>
                          <w:t>(A)  </w:t>
                        </w:r>
                        <w:r>
                          <w:rPr>
                            <w:spacing w:val="40"/>
                            <w:sz w:val="18"/>
                          </w:rPr>
                          <w:t> </w:t>
                        </w:r>
                        <w:r>
                          <w:rPr>
                            <w:sz w:val="18"/>
                          </w:rPr>
                          <w:t>780</w:t>
                          <w:tab/>
                          <w:t>3,595</w:t>
                        </w:r>
                      </w:p>
                    </w:tc>
                    <w:tc>
                      <w:tcPr>
                        <w:tcW w:w="637" w:type="dxa"/>
                        <w:tcBorders>
                          <w:bottom w:val="single" w:sz="4" w:space="0" w:color="000000"/>
                        </w:tcBorders>
                        <w:shd w:val="clear" w:color="auto" w:fill="CCCCCC"/>
                      </w:tcPr>
                      <w:p>
                        <w:pPr>
                          <w:pStyle w:val="TableParagraph"/>
                          <w:spacing w:before="27"/>
                          <w:ind w:left="42" w:right="41"/>
                          <w:rPr>
                            <w:sz w:val="18"/>
                          </w:rPr>
                        </w:pPr>
                        <w:r>
                          <w:rPr>
                            <w:sz w:val="18"/>
                          </w:rPr>
                          <w:t>21.7%</w:t>
                        </w:r>
                      </w:p>
                    </w:tc>
                    <w:tc>
                      <w:tcPr>
                        <w:tcW w:w="1232" w:type="dxa"/>
                        <w:tcBorders>
                          <w:bottom w:val="single" w:sz="4" w:space="0" w:color="000000"/>
                          <w:right w:val="single" w:sz="4" w:space="0" w:color="000000"/>
                        </w:tcBorders>
                      </w:tcPr>
                      <w:p>
                        <w:pPr>
                          <w:pStyle w:val="TableParagraph"/>
                          <w:spacing w:before="27"/>
                          <w:ind w:right="12"/>
                          <w:rPr>
                            <w:sz w:val="18"/>
                          </w:rPr>
                        </w:pPr>
                        <w:r>
                          <w:rPr>
                            <w:sz w:val="18"/>
                          </w:rPr>
                          <w:t>20.3% 23.1%</w:t>
                        </w:r>
                      </w:p>
                    </w:tc>
                    <w:tc>
                      <w:tcPr>
                        <w:tcW w:w="1440" w:type="dxa"/>
                        <w:gridSpan w:val="2"/>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58"/>
                          <w:ind w:left="25"/>
                          <w:jc w:val="left"/>
                          <w:rPr>
                            <w:b/>
                            <w:sz w:val="18"/>
                          </w:rPr>
                        </w:pPr>
                        <w:r>
                          <w:rPr>
                            <w:b/>
                            <w:sz w:val="18"/>
                          </w:rPr>
                          <w:t>BMCHP</w:t>
                        </w:r>
                      </w:p>
                    </w:tc>
                    <w:tc>
                      <w:tcPr>
                        <w:tcW w:w="1621" w:type="dxa"/>
                        <w:tcBorders>
                          <w:left w:val="single" w:sz="8" w:space="0" w:color="000000"/>
                          <w:bottom w:val="single" w:sz="4" w:space="0" w:color="000000"/>
                        </w:tcBorders>
                      </w:tcPr>
                      <w:p>
                        <w:pPr>
                          <w:pStyle w:val="TableParagraph"/>
                          <w:tabs>
                            <w:tab w:pos="1023" w:val="left" w:leader="none"/>
                          </w:tabs>
                          <w:spacing w:before="59"/>
                          <w:ind w:left="31"/>
                          <w:jc w:val="left"/>
                          <w:rPr>
                            <w:sz w:val="18"/>
                          </w:rPr>
                        </w:pPr>
                        <w:r>
                          <w:rPr>
                            <w:sz w:val="18"/>
                          </w:rPr>
                          <w:t>(A)  </w:t>
                        </w:r>
                        <w:r>
                          <w:rPr>
                            <w:spacing w:val="23"/>
                            <w:sz w:val="18"/>
                          </w:rPr>
                          <w:t> </w:t>
                        </w:r>
                        <w:r>
                          <w:rPr>
                            <w:sz w:val="18"/>
                          </w:rPr>
                          <w:t>647</w:t>
                          <w:tab/>
                          <w:t>2,946</w:t>
                        </w:r>
                      </w:p>
                    </w:tc>
                    <w:tc>
                      <w:tcPr>
                        <w:tcW w:w="649" w:type="dxa"/>
                        <w:tcBorders>
                          <w:bottom w:val="single" w:sz="4" w:space="0" w:color="000000"/>
                        </w:tcBorders>
                        <w:shd w:val="clear" w:color="auto" w:fill="CCCCCC"/>
                      </w:tcPr>
                      <w:p>
                        <w:pPr>
                          <w:pStyle w:val="TableParagraph"/>
                          <w:spacing w:before="59"/>
                          <w:ind w:left="13" w:right="84"/>
                          <w:rPr>
                            <w:sz w:val="18"/>
                          </w:rPr>
                        </w:pPr>
                        <w:r>
                          <w:rPr>
                            <w:sz w:val="18"/>
                          </w:rPr>
                          <w:t>22.0%</w:t>
                        </w:r>
                      </w:p>
                    </w:tc>
                    <w:tc>
                      <w:tcPr>
                        <w:tcW w:w="579" w:type="dxa"/>
                        <w:tcBorders>
                          <w:bottom w:val="single" w:sz="4" w:space="0" w:color="000000"/>
                        </w:tcBorders>
                      </w:tcPr>
                      <w:p>
                        <w:pPr>
                          <w:pStyle w:val="TableParagraph"/>
                          <w:spacing w:before="59"/>
                          <w:ind w:right="53"/>
                          <w:jc w:val="right"/>
                          <w:rPr>
                            <w:sz w:val="18"/>
                          </w:rPr>
                        </w:pPr>
                        <w:r>
                          <w:rPr>
                            <w:sz w:val="18"/>
                          </w:rPr>
                          <w:t>20.5%</w:t>
                        </w:r>
                      </w:p>
                    </w:tc>
                    <w:tc>
                      <w:tcPr>
                        <w:tcW w:w="680" w:type="dxa"/>
                        <w:tcBorders>
                          <w:bottom w:val="single" w:sz="4" w:space="0" w:color="000000"/>
                          <w:right w:val="single" w:sz="4" w:space="0" w:color="000000"/>
                        </w:tcBorders>
                      </w:tcPr>
                      <w:p>
                        <w:pPr>
                          <w:pStyle w:val="TableParagraph"/>
                          <w:spacing w:before="59"/>
                          <w:ind w:right="102"/>
                          <w:jc w:val="right"/>
                          <w:rPr>
                            <w:sz w:val="18"/>
                          </w:rPr>
                        </w:pPr>
                        <w:r>
                          <w:rPr>
                            <w:sz w:val="18"/>
                          </w:rPr>
                          <w:t>23.5%</w:t>
                        </w:r>
                      </w:p>
                    </w:tc>
                  </w:tr>
                </w:tbl>
                <w:p>
                  <w:pPr>
                    <w:pStyle w:val="BodyText"/>
                  </w:pPr>
                </w:p>
              </w:txbxContent>
            </v:textbox>
            <w10:wrap type="topAndBottom"/>
          </v:shape>
        </w:pict>
      </w:r>
      <w:r>
        <w:rPr/>
        <w:pict>
          <v:shape style="position:absolute;margin-left:51.599998pt;margin-top:178.407837pt;width:225.4pt;height:41.05pt;mso-position-horizontal-relative:page;mso-position-vertical-relative:paragraph;z-index:14536;mso-wrap-distance-left:0;mso-wrap-distance-right:0" type="#_x0000_t202" filled="false" stroked="true" strokeweight=".8pt" strokecolor="#666666">
            <v:textbox inset="0,0,0,0">
              <w:txbxContent>
                <w:p>
                  <w:pPr>
                    <w:spacing w:line="146" w:lineRule="exact" w:before="55"/>
                    <w:ind w:left="56" w:right="0" w:firstLine="0"/>
                    <w:jc w:val="left"/>
                    <w:rPr>
                      <w:b/>
                      <w:sz w:val="14"/>
                    </w:rPr>
                  </w:pPr>
                  <w:r>
                    <w:rPr>
                      <w:b/>
                      <w:sz w:val="14"/>
                    </w:rPr>
                    <w:t>Legend:</w:t>
                  </w:r>
                </w:p>
                <w:p>
                  <w:pPr>
                    <w:spacing w:line="180" w:lineRule="exact" w:before="0"/>
                    <w:ind w:left="168" w:right="0" w:firstLine="0"/>
                    <w:jc w:val="left"/>
                    <w:rPr>
                      <w:sz w:val="14"/>
                    </w:rPr>
                  </w:pPr>
                  <w:r>
                    <w:rPr>
                      <w:b/>
                      <w:w w:val="135"/>
                      <w:sz w:val="18"/>
                    </w:rPr>
                    <w:t>* </w:t>
                  </w:r>
                  <w:r>
                    <w:rPr>
                      <w:w w:val="110"/>
                      <w:sz w:val="14"/>
                    </w:rPr>
                    <w:t>2009 rate is significantly above the comparison rate.</w:t>
                  </w:r>
                </w:p>
                <w:p>
                  <w:pPr>
                    <w:spacing w:line="157" w:lineRule="exact" w:before="0"/>
                    <w:ind w:left="188" w:right="0" w:firstLine="0"/>
                    <w:jc w:val="left"/>
                    <w:rPr>
                      <w:sz w:val="14"/>
                    </w:rPr>
                  </w:pPr>
                  <w:r>
                    <w:rPr>
                      <w:rFonts w:ascii="Atlantic Inline"/>
                      <w:sz w:val="14"/>
                    </w:rPr>
                    <w:t>O  </w:t>
                  </w:r>
                  <w:r>
                    <w:rPr>
                      <w:sz w:val="14"/>
                    </w:rPr>
                    <w:t>2009 rate is not significantly different from the comparison rate.</w:t>
                  </w:r>
                </w:p>
                <w:p>
                  <w:pPr>
                    <w:spacing w:line="158" w:lineRule="exact" w:before="0"/>
                    <w:ind w:left="185" w:right="0" w:firstLine="0"/>
                    <w:jc w:val="left"/>
                    <w:rPr>
                      <w:sz w:val="14"/>
                    </w:rPr>
                  </w:pPr>
                  <w:r>
                    <w:rPr>
                      <w:b/>
                      <w:w w:val="130"/>
                      <w:sz w:val="14"/>
                    </w:rPr>
                    <w:t>e </w:t>
                  </w:r>
                  <w:r>
                    <w:rPr>
                      <w:w w:val="105"/>
                      <w:sz w:val="14"/>
                    </w:rPr>
                    <w:t>2009 rate is significantly below the comparison rate.</w:t>
                  </w:r>
                </w:p>
              </w:txbxContent>
            </v:textbox>
            <v:stroke dashstyle="solid"/>
            <w10:wrap type="topAndBottom"/>
          </v:shape>
        </w:pict>
      </w:r>
      <w:r>
        <w:rPr/>
        <w:pict>
          <v:shape style="position:absolute;margin-left:282.649994pt;margin-top:179.847839pt;width:142.75pt;height:48.75pt;mso-position-horizontal-relative:page;mso-position-vertical-relative:paragraph;z-index:14560;mso-wrap-distance-left:0;mso-wrap-distance-right:0" type="#_x0000_t202" filled="false" stroked="true" strokeweight=".8pt" strokecolor="#666666">
            <v:textbox inset="0,0,0,0">
              <w:txbxContent>
                <w:p>
                  <w:pPr>
                    <w:spacing w:line="161" w:lineRule="exact" w:before="54"/>
                    <w:ind w:left="56" w:right="0" w:firstLine="0"/>
                    <w:jc w:val="left"/>
                    <w:rPr>
                      <w:sz w:val="14"/>
                    </w:rPr>
                  </w:pPr>
                  <w:r>
                    <w:rPr>
                      <w:b/>
                      <w:sz w:val="14"/>
                    </w:rPr>
                    <w:t>Num </w:t>
                  </w:r>
                  <w:r>
                    <w:rPr>
                      <w:sz w:val="14"/>
                    </w:rPr>
                    <w:t>indicates Numerator</w:t>
                  </w:r>
                </w:p>
                <w:p>
                  <w:pPr>
                    <w:spacing w:line="161" w:lineRule="exact" w:before="0"/>
                    <w:ind w:left="56" w:right="0" w:firstLine="0"/>
                    <w:jc w:val="left"/>
                    <w:rPr>
                      <w:sz w:val="14"/>
                    </w:rPr>
                  </w:pPr>
                  <w:r>
                    <w:rPr>
                      <w:b/>
                      <w:sz w:val="14"/>
                    </w:rPr>
                    <w:t>Den </w:t>
                  </w:r>
                  <w:r>
                    <w:rPr>
                      <w:sz w:val="14"/>
                    </w:rPr>
                    <w:t>indicates Denominator</w:t>
                  </w:r>
                </w:p>
                <w:p>
                  <w:pPr>
                    <w:spacing w:before="0"/>
                    <w:ind w:left="56" w:right="0" w:firstLine="0"/>
                    <w:jc w:val="left"/>
                    <w:rPr>
                      <w:sz w:val="14"/>
                    </w:rPr>
                  </w:pPr>
                  <w:r>
                    <w:rPr>
                      <w:b/>
                      <w:sz w:val="14"/>
                    </w:rPr>
                    <w:t>LCL </w:t>
                  </w:r>
                  <w:r>
                    <w:rPr>
                      <w:sz w:val="14"/>
                    </w:rPr>
                    <w:t>indicates Lower Confidence Level</w:t>
                  </w:r>
                </w:p>
                <w:p>
                  <w:pPr>
                    <w:spacing w:before="0"/>
                    <w:ind w:left="56"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31.700012pt;margin-top:180.237839pt;width:188.9pt;height:16.2pt;mso-position-horizontal-relative:page;mso-position-vertical-relative:paragraph;z-index:14584;mso-wrap-distance-left:0;mso-wrap-distance-right:0" type="#_x0000_t202" filled="false" stroked="true" strokeweight=".8pt" strokecolor="#666666">
            <v:textbox inset="0,0,0,0">
              <w:txbxContent>
                <w:p>
                  <w:pPr>
                    <w:spacing w:before="55"/>
                    <w:ind w:left="56" w:right="0" w:firstLine="0"/>
                    <w:jc w:val="left"/>
                    <w:rPr>
                      <w:sz w:val="14"/>
                    </w:rPr>
                  </w:pPr>
                  <w:r>
                    <w:rPr>
                      <w:sz w:val="14"/>
                    </w:rPr>
                    <w:t>(A) = Measure was collected using administrative method</w:t>
                  </w:r>
                </w:p>
              </w:txbxContent>
            </v:textbox>
            <v:stroke dashstyle="solid"/>
            <w10:wrap type="topAndBottom"/>
          </v:shape>
        </w:pict>
      </w:r>
    </w:p>
    <w:p>
      <w:pPr>
        <w:pStyle w:val="BodyText"/>
        <w:spacing w:before="1"/>
        <w:rPr>
          <w:b/>
          <w:sz w:val="12"/>
        </w:rPr>
      </w:pPr>
    </w:p>
    <w:p>
      <w:pPr>
        <w:spacing w:before="122"/>
        <w:ind w:left="173" w:right="0" w:firstLine="0"/>
        <w:jc w:val="left"/>
        <w:rPr>
          <w:i/>
          <w:sz w:val="18"/>
        </w:rPr>
      </w:pPr>
      <w:r>
        <w:rPr>
          <w:i/>
          <w:sz w:val="18"/>
        </w:rPr>
        <w:t>The source of the National Medicaid 90th Percentile, National Medicaid 75th Percentile, National Medicaid Mean, and MA Commercial Mean is Quality Compass, 2009.</w:t>
      </w:r>
    </w:p>
    <w:p>
      <w:pPr>
        <w:spacing w:after="0"/>
        <w:jc w:val="left"/>
        <w:rPr>
          <w:sz w:val="18"/>
        </w:rPr>
        <w:sectPr>
          <w:pgSz w:w="15840" w:h="12240" w:orient="landscape"/>
          <w:pgMar w:header="0" w:footer="592" w:top="740" w:bottom="780" w:left="820" w:right="380"/>
        </w:sectPr>
      </w:pPr>
    </w:p>
    <w:p>
      <w:pPr>
        <w:pStyle w:val="BodyText"/>
        <w:ind w:left="136"/>
      </w:pPr>
      <w:r>
        <w:rPr/>
        <w:pict>
          <v:group style="width:709.2pt;height:34.25pt;mso-position-horizontal-relative:char;mso-position-vertical-relative:line" coordorigin="0,0" coordsize="14184,685">
            <v:rect style="position:absolute;left:74;top:649;width:158;height:35" filled="true" fillcolor="#000000" stroked="false">
              <v:fill type="solid"/>
            </v:rect>
            <v:rect style="position:absolute;left:14024;top:44;width:160;height:640" filled="true" fillcolor="#000000" stroked="false">
              <v:fill type="solid"/>
            </v:rect>
            <v:rect style="position:absolute;left:232;top:649;width:13792;height:35" filled="true" fillcolor="#000000" stroked="false">
              <v:fill type="solid"/>
            </v:rect>
            <v:rect style="position:absolute;left:0;top:10;width:14111;height:640" filled="true" fillcolor="#ffffff" stroked="false">
              <v:fill type="solid"/>
            </v:rect>
            <v:line style="position:absolute" from="10,10" to="10,650" stroked="true" strokeweight="1.0pt" strokecolor="#000000">
              <v:stroke dashstyle="solid"/>
            </v:line>
            <v:line style="position:absolute" from="20,20" to="14090,20" stroked="true" strokeweight="1.02pt" strokecolor="#000000">
              <v:stroke dashstyle="solid"/>
            </v:line>
            <v:line style="position:absolute" from="14100,10" to="14100,650" stroked="true" strokeweight="1pt" strokecolor="#000000">
              <v:stroke dashstyle="solid"/>
            </v:line>
            <v:line style="position:absolute" from="20,639" to="14090,639" stroked="true" strokeweight="1.02pt" strokecolor="#000000">
              <v:stroke dashstyle="solid"/>
            </v:line>
            <v:shape style="position:absolute;left:0;top:0;width:14184;height:685" type="#_x0000_t202" filled="false" stroked="false">
              <v:textbox inset="0,0,0,0">
                <w:txbxContent>
                  <w:p>
                    <w:pPr>
                      <w:spacing w:before="167"/>
                      <w:ind w:left="91" w:right="0" w:firstLine="0"/>
                      <w:jc w:val="left"/>
                      <w:rPr>
                        <w:b/>
                        <w:sz w:val="28"/>
                      </w:rPr>
                    </w:pPr>
                    <w:r>
                      <w:rPr>
                        <w:b/>
                        <w:sz w:val="28"/>
                      </w:rPr>
                      <w:t>Initiation and Engagement of Alcohol and Other Drug Dependence Treatment</w:t>
                    </w:r>
                  </w:p>
                </w:txbxContent>
              </v:textbox>
              <w10:wrap type="none"/>
            </v:shape>
          </v:group>
        </w:pict>
      </w:r>
      <w:r>
        <w:rPr/>
      </w:r>
    </w:p>
    <w:p>
      <w:pPr>
        <w:pStyle w:val="BodyText"/>
        <w:spacing w:before="2"/>
        <w:rPr>
          <w:i/>
          <w:sz w:val="19"/>
        </w:rPr>
      </w:pPr>
      <w:r>
        <w:rPr/>
        <w:pict>
          <v:shape style="position:absolute;margin-left:46.799999pt;margin-top:12.25pt;width:709.2pt;height:36pt;mso-position-horizontal-relative:page;mso-position-vertical-relative:paragraph;z-index:14656;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spacing w:before="10"/>
        <w:rPr>
          <w:i/>
          <w:sz w:val="18"/>
        </w:rPr>
      </w:pPr>
    </w:p>
    <w:p>
      <w:pPr>
        <w:spacing w:after="0"/>
        <w:rPr>
          <w:sz w:val="18"/>
        </w:rPr>
        <w:sectPr>
          <w:pgSz w:w="15840" w:h="12240" w:orient="landscape"/>
          <w:pgMar w:header="0" w:footer="592" w:top="760" w:bottom="780" w:left="800" w:right="420"/>
        </w:sectPr>
      </w:pPr>
    </w:p>
    <w:p>
      <w:pPr>
        <w:pStyle w:val="BodyText"/>
        <w:spacing w:line="228" w:lineRule="auto" w:before="105"/>
        <w:ind w:left="427" w:right="149"/>
        <w:rPr>
          <w:sz w:val="13"/>
        </w:rPr>
      </w:pPr>
      <w:r>
        <w:rPr/>
        <w:t>Several individual factors are associated with lower rates of initiation and engagement in substance abuse treatment. These include:</w:t>
      </w:r>
      <w:r>
        <w:rPr>
          <w:position w:val="9"/>
          <w:sz w:val="13"/>
        </w:rPr>
        <w:t>36</w:t>
      </w:r>
    </w:p>
    <w:p>
      <w:pPr>
        <w:pStyle w:val="BodyText"/>
        <w:spacing w:before="1"/>
      </w:pPr>
    </w:p>
    <w:p>
      <w:pPr>
        <w:pStyle w:val="ListParagraph"/>
        <w:numPr>
          <w:ilvl w:val="1"/>
          <w:numId w:val="2"/>
        </w:numPr>
        <w:tabs>
          <w:tab w:pos="787" w:val="left" w:leader="none"/>
          <w:tab w:pos="788" w:val="left" w:leader="none"/>
        </w:tabs>
        <w:spacing w:line="240" w:lineRule="auto" w:before="0" w:after="0"/>
        <w:ind w:left="787" w:right="0" w:hanging="360"/>
        <w:jc w:val="left"/>
        <w:rPr>
          <w:sz w:val="20"/>
        </w:rPr>
      </w:pPr>
      <w:r>
        <w:rPr>
          <w:sz w:val="20"/>
        </w:rPr>
        <w:t>Older</w:t>
      </w:r>
      <w:r>
        <w:rPr>
          <w:spacing w:val="-2"/>
          <w:sz w:val="20"/>
        </w:rPr>
        <w:t> </w:t>
      </w:r>
      <w:r>
        <w:rPr>
          <w:sz w:val="20"/>
        </w:rPr>
        <w:t>age</w:t>
      </w:r>
    </w:p>
    <w:p>
      <w:pPr>
        <w:pStyle w:val="ListParagraph"/>
        <w:numPr>
          <w:ilvl w:val="1"/>
          <w:numId w:val="2"/>
        </w:numPr>
        <w:tabs>
          <w:tab w:pos="787" w:val="left" w:leader="none"/>
          <w:tab w:pos="788" w:val="left" w:leader="none"/>
        </w:tabs>
        <w:spacing w:line="240" w:lineRule="auto" w:before="0" w:after="0"/>
        <w:ind w:left="787" w:right="0" w:hanging="360"/>
        <w:jc w:val="left"/>
        <w:rPr>
          <w:sz w:val="20"/>
        </w:rPr>
      </w:pPr>
      <w:r>
        <w:rPr>
          <w:sz w:val="20"/>
        </w:rPr>
        <w:t>Greater severity of alcohol or drug</w:t>
      </w:r>
      <w:r>
        <w:rPr>
          <w:spacing w:val="-30"/>
          <w:sz w:val="20"/>
        </w:rPr>
        <w:t> </w:t>
      </w:r>
      <w:r>
        <w:rPr>
          <w:sz w:val="20"/>
        </w:rPr>
        <w:t>abuse</w:t>
      </w:r>
    </w:p>
    <w:p>
      <w:pPr>
        <w:pStyle w:val="ListParagraph"/>
        <w:numPr>
          <w:ilvl w:val="1"/>
          <w:numId w:val="2"/>
        </w:numPr>
        <w:tabs>
          <w:tab w:pos="787" w:val="left" w:leader="none"/>
          <w:tab w:pos="788" w:val="left" w:leader="none"/>
        </w:tabs>
        <w:spacing w:line="240" w:lineRule="auto" w:before="0" w:after="0"/>
        <w:ind w:left="787" w:right="0" w:hanging="360"/>
        <w:jc w:val="left"/>
        <w:rPr>
          <w:sz w:val="20"/>
        </w:rPr>
      </w:pPr>
      <w:r>
        <w:rPr>
          <w:sz w:val="20"/>
        </w:rPr>
        <w:t>Co-morbid psychiatric</w:t>
      </w:r>
      <w:r>
        <w:rPr>
          <w:spacing w:val="-27"/>
          <w:sz w:val="20"/>
        </w:rPr>
        <w:t> </w:t>
      </w:r>
      <w:r>
        <w:rPr>
          <w:sz w:val="20"/>
        </w:rPr>
        <w:t>severity</w:t>
      </w:r>
    </w:p>
    <w:p>
      <w:pPr>
        <w:pStyle w:val="ListParagraph"/>
        <w:numPr>
          <w:ilvl w:val="1"/>
          <w:numId w:val="2"/>
        </w:numPr>
        <w:tabs>
          <w:tab w:pos="787" w:val="left" w:leader="none"/>
          <w:tab w:pos="788" w:val="left" w:leader="none"/>
        </w:tabs>
        <w:spacing w:line="240" w:lineRule="auto" w:before="0" w:after="0"/>
        <w:ind w:left="787" w:right="0" w:hanging="360"/>
        <w:jc w:val="left"/>
        <w:rPr>
          <w:sz w:val="20"/>
        </w:rPr>
      </w:pPr>
      <w:r>
        <w:rPr>
          <w:sz w:val="20"/>
        </w:rPr>
        <w:t>Prior treatment</w:t>
      </w:r>
      <w:r>
        <w:rPr>
          <w:spacing w:val="-17"/>
          <w:sz w:val="20"/>
        </w:rPr>
        <w:t> </w:t>
      </w:r>
      <w:r>
        <w:rPr>
          <w:sz w:val="20"/>
        </w:rPr>
        <w:t>history</w:t>
      </w:r>
    </w:p>
    <w:p>
      <w:pPr>
        <w:pStyle w:val="BodyText"/>
        <w:spacing w:before="11"/>
        <w:rPr>
          <w:sz w:val="19"/>
        </w:rPr>
      </w:pPr>
    </w:p>
    <w:p>
      <w:pPr>
        <w:pStyle w:val="BodyText"/>
        <w:ind w:left="427" w:right="187"/>
        <w:jc w:val="both"/>
      </w:pPr>
      <w:r>
        <w:rPr/>
        <w:t>In addition to these personal factors, several characteristics of substance abuse treatment programs are associated with client engage- ment in treatment.</w:t>
      </w:r>
    </w:p>
    <w:p>
      <w:pPr>
        <w:pStyle w:val="BodyText"/>
        <w:spacing w:before="6"/>
        <w:rPr>
          <w:sz w:val="22"/>
        </w:rPr>
      </w:pPr>
    </w:p>
    <w:p>
      <w:pPr>
        <w:pStyle w:val="BodyText"/>
        <w:spacing w:line="208" w:lineRule="auto"/>
        <w:ind w:left="427" w:right="360"/>
        <w:rPr>
          <w:sz w:val="13"/>
        </w:rPr>
      </w:pPr>
      <w:r>
        <w:rPr/>
        <w:t>Engagement in treatment may be higher in programs with the following factors:</w:t>
      </w:r>
      <w:r>
        <w:rPr>
          <w:position w:val="10"/>
          <w:sz w:val="13"/>
        </w:rPr>
        <w:t>37</w:t>
      </w:r>
    </w:p>
    <w:p>
      <w:pPr>
        <w:pStyle w:val="ListParagraph"/>
        <w:numPr>
          <w:ilvl w:val="1"/>
          <w:numId w:val="2"/>
        </w:numPr>
        <w:tabs>
          <w:tab w:pos="787" w:val="left" w:leader="none"/>
          <w:tab w:pos="788" w:val="left" w:leader="none"/>
        </w:tabs>
        <w:spacing w:line="240" w:lineRule="auto" w:before="229" w:after="0"/>
        <w:ind w:left="787" w:right="0" w:hanging="360"/>
        <w:jc w:val="left"/>
        <w:rPr>
          <w:sz w:val="20"/>
        </w:rPr>
      </w:pPr>
      <w:r>
        <w:rPr>
          <w:sz w:val="20"/>
        </w:rPr>
        <w:t>Smaller provider</w:t>
      </w:r>
      <w:r>
        <w:rPr>
          <w:spacing w:val="-22"/>
          <w:sz w:val="20"/>
        </w:rPr>
        <w:t> </w:t>
      </w:r>
      <w:r>
        <w:rPr>
          <w:sz w:val="20"/>
        </w:rPr>
        <w:t>caseloads</w:t>
      </w:r>
    </w:p>
    <w:p>
      <w:pPr>
        <w:pStyle w:val="ListParagraph"/>
        <w:numPr>
          <w:ilvl w:val="1"/>
          <w:numId w:val="2"/>
        </w:numPr>
        <w:tabs>
          <w:tab w:pos="787" w:val="left" w:leader="none"/>
          <w:tab w:pos="788" w:val="left" w:leader="none"/>
        </w:tabs>
        <w:spacing w:line="240" w:lineRule="auto" w:before="0" w:after="0"/>
        <w:ind w:left="787" w:right="0" w:hanging="360"/>
        <w:jc w:val="left"/>
        <w:rPr>
          <w:sz w:val="20"/>
        </w:rPr>
      </w:pPr>
      <w:r>
        <w:rPr>
          <w:sz w:val="20"/>
        </w:rPr>
        <w:t>JCAHO or CARF accredited</w:t>
      </w:r>
      <w:r>
        <w:rPr>
          <w:spacing w:val="-24"/>
          <w:sz w:val="20"/>
        </w:rPr>
        <w:t> </w:t>
      </w:r>
      <w:r>
        <w:rPr>
          <w:sz w:val="20"/>
        </w:rPr>
        <w:t>programs</w:t>
      </w:r>
    </w:p>
    <w:p>
      <w:pPr>
        <w:pStyle w:val="ListParagraph"/>
        <w:numPr>
          <w:ilvl w:val="1"/>
          <w:numId w:val="2"/>
        </w:numPr>
        <w:tabs>
          <w:tab w:pos="787" w:val="left" w:leader="none"/>
          <w:tab w:pos="788" w:val="left" w:leader="none"/>
        </w:tabs>
        <w:spacing w:line="240" w:lineRule="auto" w:before="0" w:after="0"/>
        <w:ind w:left="787" w:right="0" w:hanging="360"/>
        <w:jc w:val="left"/>
        <w:rPr>
          <w:sz w:val="20"/>
        </w:rPr>
      </w:pPr>
      <w:r>
        <w:rPr>
          <w:sz w:val="20"/>
        </w:rPr>
        <w:t>Staff have more confidence in their</w:t>
      </w:r>
      <w:r>
        <w:rPr>
          <w:spacing w:val="-30"/>
          <w:sz w:val="20"/>
        </w:rPr>
        <w:t> </w:t>
      </w:r>
      <w:r>
        <w:rPr>
          <w:sz w:val="20"/>
        </w:rPr>
        <w:t>skills</w:t>
      </w:r>
    </w:p>
    <w:p>
      <w:pPr>
        <w:pStyle w:val="ListParagraph"/>
        <w:numPr>
          <w:ilvl w:val="1"/>
          <w:numId w:val="2"/>
        </w:numPr>
        <w:tabs>
          <w:tab w:pos="787" w:val="left" w:leader="none"/>
          <w:tab w:pos="788" w:val="left" w:leader="none"/>
        </w:tabs>
        <w:spacing w:line="240" w:lineRule="auto" w:before="0" w:after="0"/>
        <w:ind w:left="787" w:right="363" w:hanging="360"/>
        <w:jc w:val="left"/>
        <w:rPr>
          <w:sz w:val="20"/>
        </w:rPr>
      </w:pPr>
      <w:r>
        <w:rPr>
          <w:sz w:val="20"/>
        </w:rPr>
        <w:t>Staff report a more supportive work cli- mate,</w:t>
      </w:r>
      <w:r>
        <w:rPr>
          <w:spacing w:val="-7"/>
          <w:sz w:val="20"/>
        </w:rPr>
        <w:t> </w:t>
      </w:r>
      <w:r>
        <w:rPr>
          <w:sz w:val="20"/>
        </w:rPr>
        <w:t>and</w:t>
      </w:r>
    </w:p>
    <w:p>
      <w:pPr>
        <w:pStyle w:val="ListParagraph"/>
        <w:numPr>
          <w:ilvl w:val="1"/>
          <w:numId w:val="2"/>
        </w:numPr>
        <w:tabs>
          <w:tab w:pos="787" w:val="left" w:leader="none"/>
          <w:tab w:pos="788" w:val="left" w:leader="none"/>
        </w:tabs>
        <w:spacing w:line="240" w:lineRule="auto" w:before="1" w:after="0"/>
        <w:ind w:left="787" w:right="39" w:hanging="360"/>
        <w:jc w:val="left"/>
        <w:rPr>
          <w:sz w:val="20"/>
        </w:rPr>
      </w:pPr>
      <w:r>
        <w:rPr>
          <w:sz w:val="20"/>
        </w:rPr>
        <w:t>Staff are engaged in professional commu- nity practices (e.g., peer collaboration, use of reflective dialogue, focus on quality im- provement, and collective</w:t>
      </w:r>
      <w:r>
        <w:rPr>
          <w:spacing w:val="-37"/>
          <w:sz w:val="20"/>
        </w:rPr>
        <w:t> </w:t>
      </w:r>
      <w:r>
        <w:rPr>
          <w:sz w:val="20"/>
        </w:rPr>
        <w:t>responsibility).</w:t>
      </w:r>
    </w:p>
    <w:p>
      <w:pPr>
        <w:pStyle w:val="BodyText"/>
        <w:spacing w:before="11"/>
        <w:rPr>
          <w:sz w:val="19"/>
        </w:rPr>
      </w:pPr>
    </w:p>
    <w:p>
      <w:pPr>
        <w:pStyle w:val="BodyText"/>
        <w:ind w:left="427" w:right="-18"/>
      </w:pPr>
      <w:r>
        <w:rPr/>
        <w:t>Organizational climate or culture can also have an impact on client engagement in treatment. Specifically, consensus among staff in residen- tial substance abuse treatment programs is a</w:t>
      </w:r>
    </w:p>
    <w:p>
      <w:pPr>
        <w:pStyle w:val="BodyText"/>
        <w:spacing w:line="228" w:lineRule="auto" w:before="11"/>
        <w:ind w:left="427" w:right="-18"/>
      </w:pPr>
      <w:r>
        <w:rPr/>
        <w:t>significant predictor of client treatment engage- ment.</w:t>
      </w:r>
      <w:r>
        <w:rPr>
          <w:position w:val="10"/>
          <w:sz w:val="13"/>
        </w:rPr>
        <w:t>38 </w:t>
      </w:r>
      <w:r>
        <w:rPr/>
        <w:t>Consensus is defined in this study as agreement between staff on the goals and methods of treatment. Additionally, agreement</w:t>
      </w:r>
    </w:p>
    <w:p>
      <w:pPr>
        <w:pStyle w:val="BodyText"/>
        <w:spacing w:before="94"/>
        <w:ind w:left="427" w:right="5380"/>
      </w:pPr>
      <w:r>
        <w:rPr/>
        <w:br w:type="column"/>
      </w:r>
      <w:r>
        <w:rPr/>
        <w:t>between staff and clients on goals and meth- ods of treatment is a significant predictor of successful engagement.</w:t>
      </w:r>
    </w:p>
    <w:p>
      <w:pPr>
        <w:pStyle w:val="BodyText"/>
        <w:spacing w:before="11"/>
        <w:rPr>
          <w:sz w:val="19"/>
        </w:rPr>
      </w:pPr>
    </w:p>
    <w:p>
      <w:pPr>
        <w:pStyle w:val="BodyText"/>
        <w:ind w:left="427" w:right="5202"/>
      </w:pPr>
      <w:r>
        <w:rPr/>
        <w:t>Plans should consider whether program and organizational factors are facilitating or hinder- ing successful treatment engagement by their members with identified substance abuse is- sues. Factors such as positive working rela- tionships among staff and agreement on treat- ment approaches and philosophies appear to make a difference in how likely clients are to engage in substance abuse treatment. Educat- ing program directors on the impact of these structural factors on client engagement may lead to improvements in the future.</w:t>
      </w:r>
    </w:p>
    <w:p>
      <w:pPr>
        <w:spacing w:after="0"/>
        <w:sectPr>
          <w:type w:val="continuous"/>
          <w:pgSz w:w="15840" w:h="12240" w:orient="landscape"/>
          <w:pgMar w:top="1140" w:bottom="280" w:left="800" w:right="420"/>
          <w:cols w:num="2" w:equalWidth="0">
            <w:col w:w="4587" w:space="236"/>
            <w:col w:w="9797"/>
          </w:cols>
        </w:sectPr>
      </w:pPr>
    </w:p>
    <w:p>
      <w:pPr>
        <w:pStyle w:val="BodyText"/>
        <w:ind w:left="5590"/>
      </w:pPr>
      <w:r>
        <w:rPr/>
        <w:pict>
          <v:shape style="width:430.5pt;height:127.05pt;mso-position-horizontal-relative:char;mso-position-vertical-relative:line" type="#_x0000_t202" filled="true" fillcolor="#666666" stroked="false">
            <w10:anchorlock/>
            <v:textbox inset="0,0,0,0">
              <w:txbxContent>
                <w:p>
                  <w:pPr>
                    <w:pStyle w:val="BodyText"/>
                    <w:spacing w:before="4"/>
                    <w:rPr>
                      <w:sz w:val="74"/>
                    </w:rPr>
                  </w:pPr>
                </w:p>
                <w:p>
                  <w:pPr>
                    <w:spacing w:before="1"/>
                    <w:ind w:left="1782" w:right="0" w:firstLine="0"/>
                    <w:jc w:val="left"/>
                    <w:rPr>
                      <w:sz w:val="72"/>
                    </w:rPr>
                  </w:pPr>
                  <w:r>
                    <w:rPr>
                      <w:color w:val="FFFFFF"/>
                      <w:sz w:val="72"/>
                    </w:rPr>
                    <w:t>Use of Services</w:t>
                  </w:r>
                </w:p>
              </w:txbxContent>
            </v:textbox>
            <v:fill type="solid"/>
          </v:shape>
        </w:pict>
      </w:r>
      <w:r>
        <w:rPr/>
      </w:r>
    </w:p>
    <w:p>
      <w:pPr>
        <w:spacing w:after="0"/>
        <w:sectPr>
          <w:pgSz w:w="15840" w:h="12240" w:orient="landscape"/>
          <w:pgMar w:header="0" w:footer="592" w:top="680" w:bottom="780" w:left="820" w:right="380"/>
        </w:sectPr>
      </w:pPr>
    </w:p>
    <w:p>
      <w:pPr>
        <w:pStyle w:val="BodyText"/>
        <w:ind w:left="136"/>
      </w:pPr>
      <w:r>
        <w:rPr/>
        <w:pict>
          <v:group style="width:709.2pt;height:34.3pt;mso-position-horizontal-relative:char;mso-position-vertical-relative:line" coordorigin="0,0" coordsize="14184,686">
            <v:rect style="position:absolute;left:74;top:650;width:158;height:35" filled="true" fillcolor="#000000" stroked="false">
              <v:fill type="solid"/>
            </v:rect>
            <v:rect style="position:absolute;left:14024;top:44;width:160;height:641" filled="true" fillcolor="#000000" stroked="false">
              <v:fill type="solid"/>
            </v:rect>
            <v:rect style="position:absolute;left:232;top:650;width:13792;height:35" filled="true" fillcolor="#000000" stroked="false">
              <v:fill type="solid"/>
            </v:rect>
            <v:rect style="position:absolute;left:0;top:10;width:14111;height:641" filled="true" fillcolor="#ffffff" stroked="false">
              <v:fill type="solid"/>
            </v:rect>
            <v:line style="position:absolute" from="10,10" to="10,651" stroked="true" strokeweight="1.0pt" strokecolor="#000000">
              <v:stroke dashstyle="solid"/>
            </v:line>
            <v:line style="position:absolute" from="20,20" to="14090,20" stroked="true" strokeweight="1.02pt" strokecolor="#000000">
              <v:stroke dashstyle="solid"/>
            </v:line>
            <v:line style="position:absolute" from="14100,10" to="14100,651" stroked="true" strokeweight="1pt" strokecolor="#000000">
              <v:stroke dashstyle="solid"/>
            </v:line>
            <v:line style="position:absolute" from="20,641" to="14090,641" stroked="true" strokeweight="1.02pt" strokecolor="#000000">
              <v:stroke dashstyle="solid"/>
            </v:line>
            <v:shape style="position:absolute;left:0;top:0;width:14184;height:686" type="#_x0000_t202" filled="false" stroked="false">
              <v:textbox inset="0,0,0,0">
                <w:txbxContent>
                  <w:p>
                    <w:pPr>
                      <w:spacing w:before="167"/>
                      <w:ind w:left="91" w:right="0" w:firstLine="0"/>
                      <w:jc w:val="left"/>
                      <w:rPr>
                        <w:b/>
                        <w:sz w:val="28"/>
                      </w:rPr>
                    </w:pPr>
                    <w:r>
                      <w:rPr>
                        <w:b/>
                        <w:sz w:val="28"/>
                      </w:rPr>
                      <w:t>Identification of Alcohol and Other Drug Services</w:t>
                    </w:r>
                  </w:p>
                </w:txbxContent>
              </v:textbox>
              <w10:wrap type="none"/>
            </v:shape>
          </v:group>
        </w:pict>
      </w:r>
      <w:r>
        <w:rPr/>
      </w:r>
    </w:p>
    <w:p>
      <w:pPr>
        <w:pStyle w:val="BodyText"/>
        <w:spacing w:before="10"/>
        <w:rPr>
          <w:sz w:val="11"/>
        </w:rPr>
      </w:pPr>
    </w:p>
    <w:p>
      <w:pPr>
        <w:pStyle w:val="BodyText"/>
        <w:spacing w:line="232" w:lineRule="auto" w:before="101"/>
        <w:ind w:left="193" w:right="332"/>
      </w:pPr>
      <w:r>
        <w:rPr/>
        <w:t>The 2008 National Survey on Drug Use and Health estimated that only 10% of persons aged 12 and above who needed specialty treatment for substance abuse actually received such services.</w:t>
      </w:r>
      <w:r>
        <w:rPr>
          <w:position w:val="9"/>
          <w:sz w:val="13"/>
        </w:rPr>
        <w:t>39 </w:t>
      </w:r>
      <w:r>
        <w:rPr/>
        <w:t>Underutilization of substance abuse services is therefore an area of concern. The HEDIS Identification of Alcohol and Other Drug Services measure provides basic information on the utilization of substance abuse services by members who were identified as needing these ser- vices. The data shown here do not provide any information on the quality of substance abuse services utilized, nor do they indicate whether the amount of utili- zation is appropriate.</w:t>
      </w:r>
    </w:p>
    <w:p>
      <w:pPr>
        <w:pStyle w:val="BodyText"/>
      </w:pPr>
    </w:p>
    <w:p>
      <w:pPr>
        <w:pStyle w:val="BodyText"/>
        <w:spacing w:before="3"/>
        <w:rPr>
          <w:sz w:val="29"/>
        </w:rPr>
      </w:pPr>
      <w:r>
        <w:rPr/>
        <w:pict>
          <v:shape style="position:absolute;margin-left:220.600006pt;margin-top:18.032354pt;width:347.8pt;height:36pt;mso-position-horizontal-relative:page;mso-position-vertical-relative:paragraph;z-index:14752;mso-wrap-distance-left:0;mso-wrap-distance-right:0" type="#_x0000_t202" filled="true" fillcolor="#999999" stroked="false">
            <v:textbox inset="0,0,0,0">
              <w:txbxContent>
                <w:p>
                  <w:pPr>
                    <w:spacing w:before="211"/>
                    <w:ind w:left="446" w:right="0" w:firstLine="0"/>
                    <w:jc w:val="left"/>
                    <w:rPr>
                      <w:b/>
                      <w:sz w:val="26"/>
                    </w:rPr>
                  </w:pPr>
                  <w:r>
                    <w:rPr>
                      <w:b/>
                      <w:color w:val="FFFFFF"/>
                      <w:sz w:val="26"/>
                    </w:rPr>
                    <w:t>Identification of Alcohol and Other Drug Services</w:t>
                  </w:r>
                </w:p>
              </w:txbxContent>
            </v:textbox>
            <v:fill type="solid"/>
            <w10:wrap type="topAndBottom"/>
          </v:shape>
        </w:pict>
      </w:r>
    </w:p>
    <w:p>
      <w:pPr>
        <w:pStyle w:val="BodyText"/>
        <w:ind w:left="3610"/>
      </w:pPr>
      <w:r>
        <w:rPr/>
        <w:pict>
          <v:shape style="width:347.8pt;height:89.8pt;mso-position-horizontal-relative:char;mso-position-vertical-relative:line" type="#_x0000_t202" filled="false" stroked="true" strokeweight=".2pt" strokecolor="#000000">
            <w10:anchorlock/>
            <v:textbox inset="0,0,0,0">
              <w:txbxContent>
                <w:p>
                  <w:pPr>
                    <w:spacing w:before="55"/>
                    <w:ind w:left="58" w:right="131" w:firstLine="0"/>
                    <w:jc w:val="left"/>
                    <w:rPr>
                      <w:sz w:val="17"/>
                    </w:rPr>
                  </w:pPr>
                  <w:r>
                    <w:rPr>
                      <w:sz w:val="17"/>
                    </w:rPr>
                    <w:t>The number and percentage of members with an alcohol and other drug (AOD) claim who received chemical dependency services during 2008. Chemical dependency services are broken down by inpatient, intermediate, ambulatory, and any service. (Intermediate ser- vices include intensive outpatient and partial hospitalization programs. Inpatient services include detoxification, at either a hospital or a treatment facility.) The denominator used to calculate the percentages is member years (i.e., member months divided by 12). Data stratified by gender and age (0-12, 13-17, 18-24, 25-34, 35-64, and 65+) appear in Appendix G.</w:t>
                  </w:r>
                </w:p>
              </w:txbxContent>
            </v:textbox>
            <v:stroke dashstyle="solid"/>
          </v:shape>
        </w:pict>
      </w:r>
      <w:r>
        <w:rPr/>
      </w:r>
    </w:p>
    <w:p>
      <w:pPr>
        <w:pStyle w:val="BodyText"/>
        <w:spacing w:before="7"/>
        <w:rPr>
          <w:sz w:val="23"/>
        </w:rPr>
      </w:pPr>
    </w:p>
    <w:p>
      <w:pPr>
        <w:tabs>
          <w:tab w:pos="5517" w:val="left" w:leader="none"/>
          <w:tab w:pos="6707" w:val="left" w:leader="none"/>
          <w:tab w:pos="8088" w:val="left" w:leader="none"/>
          <w:tab w:pos="9427" w:val="left" w:leader="none"/>
        </w:tabs>
        <w:spacing w:line="307" w:lineRule="auto" w:before="94"/>
        <w:ind w:left="4394" w:right="4160" w:hanging="26"/>
        <w:jc w:val="left"/>
        <w:rPr>
          <w:b/>
          <w:sz w:val="18"/>
        </w:rPr>
      </w:pPr>
      <w:r>
        <w:rPr/>
        <w:pict>
          <v:shape style="position:absolute;margin-left:209.779999pt;margin-top:23.774448pt;width:361.3pt;height:114.2pt;mso-position-horizontal-relative:page;mso-position-vertical-relative:paragraph;z-index:1480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9"/>
                    <w:gridCol w:w="1800"/>
                    <w:gridCol w:w="632"/>
                    <w:gridCol w:w="741"/>
                    <w:gridCol w:w="574"/>
                    <w:gridCol w:w="697"/>
                    <w:gridCol w:w="657"/>
                    <w:gridCol w:w="697"/>
                    <w:gridCol w:w="608"/>
                  </w:tblGrid>
                  <w:tr>
                    <w:trPr>
                      <w:trHeight w:val="300" w:hRule="atLeast"/>
                    </w:trPr>
                    <w:tc>
                      <w:tcPr>
                        <w:tcW w:w="819" w:type="dxa"/>
                      </w:tcPr>
                      <w:p>
                        <w:pPr>
                          <w:pStyle w:val="TableParagraph"/>
                          <w:jc w:val="left"/>
                          <w:rPr>
                            <w:rFonts w:ascii="Times New Roman"/>
                            <w:sz w:val="18"/>
                          </w:rPr>
                        </w:pPr>
                      </w:p>
                    </w:tc>
                    <w:tc>
                      <w:tcPr>
                        <w:tcW w:w="1800" w:type="dxa"/>
                        <w:tcBorders>
                          <w:bottom w:val="single" w:sz="6" w:space="0" w:color="000000"/>
                        </w:tcBorders>
                      </w:tcPr>
                      <w:p>
                        <w:pPr>
                          <w:pStyle w:val="TableParagraph"/>
                          <w:spacing w:line="201" w:lineRule="exact"/>
                          <w:ind w:right="390"/>
                          <w:jc w:val="right"/>
                          <w:rPr>
                            <w:b/>
                            <w:sz w:val="18"/>
                          </w:rPr>
                        </w:pPr>
                        <w:r>
                          <w:rPr>
                            <w:b/>
                            <w:w w:val="99"/>
                            <w:sz w:val="18"/>
                          </w:rPr>
                          <w:t>N</w:t>
                        </w:r>
                      </w:p>
                    </w:tc>
                    <w:tc>
                      <w:tcPr>
                        <w:tcW w:w="632" w:type="dxa"/>
                        <w:tcBorders>
                          <w:bottom w:val="single" w:sz="6" w:space="0" w:color="000000"/>
                        </w:tcBorders>
                      </w:tcPr>
                      <w:p>
                        <w:pPr>
                          <w:pStyle w:val="TableParagraph"/>
                          <w:spacing w:line="201" w:lineRule="exact"/>
                          <w:ind w:left="139"/>
                          <w:jc w:val="left"/>
                          <w:rPr>
                            <w:b/>
                            <w:sz w:val="18"/>
                          </w:rPr>
                        </w:pPr>
                        <w:r>
                          <w:rPr>
                            <w:b/>
                            <w:w w:val="99"/>
                            <w:sz w:val="18"/>
                          </w:rPr>
                          <w:t>%</w:t>
                        </w:r>
                      </w:p>
                    </w:tc>
                    <w:tc>
                      <w:tcPr>
                        <w:tcW w:w="741" w:type="dxa"/>
                        <w:tcBorders>
                          <w:bottom w:val="single" w:sz="6" w:space="0" w:color="000000"/>
                        </w:tcBorders>
                      </w:tcPr>
                      <w:p>
                        <w:pPr>
                          <w:pStyle w:val="TableParagraph"/>
                          <w:spacing w:line="201" w:lineRule="exact"/>
                          <w:ind w:left="225"/>
                          <w:jc w:val="left"/>
                          <w:rPr>
                            <w:b/>
                            <w:sz w:val="18"/>
                          </w:rPr>
                        </w:pPr>
                        <w:r>
                          <w:rPr>
                            <w:b/>
                            <w:w w:val="99"/>
                            <w:sz w:val="18"/>
                          </w:rPr>
                          <w:t>N</w:t>
                        </w:r>
                      </w:p>
                    </w:tc>
                    <w:tc>
                      <w:tcPr>
                        <w:tcW w:w="574" w:type="dxa"/>
                        <w:tcBorders>
                          <w:bottom w:val="single" w:sz="6" w:space="0" w:color="000000"/>
                        </w:tcBorders>
                      </w:tcPr>
                      <w:p>
                        <w:pPr>
                          <w:pStyle w:val="TableParagraph"/>
                          <w:spacing w:line="201" w:lineRule="exact"/>
                          <w:ind w:left="140"/>
                          <w:jc w:val="left"/>
                          <w:rPr>
                            <w:b/>
                            <w:sz w:val="18"/>
                          </w:rPr>
                        </w:pPr>
                        <w:r>
                          <w:rPr>
                            <w:b/>
                            <w:w w:val="99"/>
                            <w:sz w:val="18"/>
                          </w:rPr>
                          <w:t>%</w:t>
                        </w:r>
                      </w:p>
                    </w:tc>
                    <w:tc>
                      <w:tcPr>
                        <w:tcW w:w="697" w:type="dxa"/>
                        <w:tcBorders>
                          <w:bottom w:val="single" w:sz="6" w:space="0" w:color="000000"/>
                        </w:tcBorders>
                      </w:tcPr>
                      <w:p>
                        <w:pPr>
                          <w:pStyle w:val="TableParagraph"/>
                          <w:spacing w:line="201" w:lineRule="exact"/>
                          <w:ind w:left="223"/>
                          <w:jc w:val="left"/>
                          <w:rPr>
                            <w:b/>
                            <w:sz w:val="18"/>
                          </w:rPr>
                        </w:pPr>
                        <w:r>
                          <w:rPr>
                            <w:b/>
                            <w:w w:val="99"/>
                            <w:sz w:val="18"/>
                          </w:rPr>
                          <w:t>N</w:t>
                        </w:r>
                      </w:p>
                    </w:tc>
                    <w:tc>
                      <w:tcPr>
                        <w:tcW w:w="657" w:type="dxa"/>
                        <w:tcBorders>
                          <w:bottom w:val="single" w:sz="6" w:space="0" w:color="000000"/>
                        </w:tcBorders>
                      </w:tcPr>
                      <w:p>
                        <w:pPr>
                          <w:pStyle w:val="TableParagraph"/>
                          <w:spacing w:line="201" w:lineRule="exact"/>
                          <w:ind w:left="190"/>
                          <w:jc w:val="left"/>
                          <w:rPr>
                            <w:b/>
                            <w:sz w:val="18"/>
                          </w:rPr>
                        </w:pPr>
                        <w:r>
                          <w:rPr>
                            <w:b/>
                            <w:w w:val="99"/>
                            <w:sz w:val="18"/>
                          </w:rPr>
                          <w:t>%</w:t>
                        </w:r>
                      </w:p>
                    </w:tc>
                    <w:tc>
                      <w:tcPr>
                        <w:tcW w:w="697" w:type="dxa"/>
                        <w:tcBorders>
                          <w:bottom w:val="single" w:sz="6" w:space="0" w:color="000000"/>
                        </w:tcBorders>
                      </w:tcPr>
                      <w:p>
                        <w:pPr>
                          <w:pStyle w:val="TableParagraph"/>
                          <w:spacing w:line="201" w:lineRule="exact"/>
                          <w:ind w:left="224"/>
                          <w:jc w:val="left"/>
                          <w:rPr>
                            <w:b/>
                            <w:sz w:val="18"/>
                          </w:rPr>
                        </w:pPr>
                        <w:r>
                          <w:rPr>
                            <w:b/>
                            <w:w w:val="99"/>
                            <w:sz w:val="18"/>
                          </w:rPr>
                          <w:t>N</w:t>
                        </w:r>
                      </w:p>
                    </w:tc>
                    <w:tc>
                      <w:tcPr>
                        <w:tcW w:w="608" w:type="dxa"/>
                        <w:tcBorders>
                          <w:bottom w:val="single" w:sz="6" w:space="0" w:color="000000"/>
                        </w:tcBorders>
                      </w:tcPr>
                      <w:p>
                        <w:pPr>
                          <w:pStyle w:val="TableParagraph"/>
                          <w:spacing w:line="201" w:lineRule="exact"/>
                          <w:ind w:left="189"/>
                          <w:jc w:val="left"/>
                          <w:rPr>
                            <w:b/>
                            <w:sz w:val="18"/>
                          </w:rPr>
                        </w:pPr>
                        <w:r>
                          <w:rPr>
                            <w:b/>
                            <w:w w:val="99"/>
                            <w:sz w:val="18"/>
                          </w:rPr>
                          <w:t>%</w:t>
                        </w:r>
                      </w:p>
                    </w:tc>
                  </w:tr>
                  <w:tr>
                    <w:trPr>
                      <w:trHeight w:val="320" w:hRule="atLeast"/>
                    </w:trPr>
                    <w:tc>
                      <w:tcPr>
                        <w:tcW w:w="819" w:type="dxa"/>
                        <w:tcBorders>
                          <w:right w:val="single" w:sz="6" w:space="0" w:color="000000"/>
                        </w:tcBorders>
                      </w:tcPr>
                      <w:p>
                        <w:pPr>
                          <w:pStyle w:val="TableParagraph"/>
                          <w:spacing w:before="39"/>
                          <w:ind w:left="50"/>
                          <w:jc w:val="left"/>
                          <w:rPr>
                            <w:b/>
                            <w:sz w:val="18"/>
                          </w:rPr>
                        </w:pPr>
                        <w:r>
                          <w:rPr>
                            <w:b/>
                            <w:sz w:val="18"/>
                          </w:rPr>
                          <w:t>PCCP</w:t>
                        </w:r>
                      </w:p>
                    </w:tc>
                    <w:tc>
                      <w:tcPr>
                        <w:tcW w:w="1800" w:type="dxa"/>
                        <w:tcBorders>
                          <w:top w:val="single" w:sz="6" w:space="0" w:color="000000"/>
                          <w:left w:val="single" w:sz="6" w:space="0" w:color="000000"/>
                        </w:tcBorders>
                      </w:tcPr>
                      <w:p>
                        <w:pPr>
                          <w:pStyle w:val="TableParagraph"/>
                          <w:tabs>
                            <w:tab w:pos="1028" w:val="left" w:leader="none"/>
                          </w:tabs>
                          <w:spacing w:before="38"/>
                          <w:ind w:right="132"/>
                          <w:jc w:val="right"/>
                          <w:rPr>
                            <w:sz w:val="18"/>
                          </w:rPr>
                        </w:pPr>
                        <w:r>
                          <w:rPr>
                            <w:sz w:val="18"/>
                          </w:rPr>
                          <w:t>3,458,444</w:t>
                          <w:tab/>
                        </w:r>
                        <w:r>
                          <w:rPr>
                            <w:spacing w:val="-2"/>
                            <w:sz w:val="18"/>
                          </w:rPr>
                          <w:t>3,399</w:t>
                        </w:r>
                      </w:p>
                    </w:tc>
                    <w:tc>
                      <w:tcPr>
                        <w:tcW w:w="632" w:type="dxa"/>
                        <w:tcBorders>
                          <w:top w:val="single" w:sz="6" w:space="0" w:color="000000"/>
                        </w:tcBorders>
                      </w:tcPr>
                      <w:p>
                        <w:pPr>
                          <w:pStyle w:val="TableParagraph"/>
                          <w:spacing w:before="38"/>
                          <w:ind w:left="133"/>
                          <w:jc w:val="left"/>
                          <w:rPr>
                            <w:sz w:val="18"/>
                          </w:rPr>
                        </w:pPr>
                        <w:r>
                          <w:rPr>
                            <w:sz w:val="18"/>
                          </w:rPr>
                          <w:t>1.2%</w:t>
                        </w:r>
                      </w:p>
                    </w:tc>
                    <w:tc>
                      <w:tcPr>
                        <w:tcW w:w="741" w:type="dxa"/>
                        <w:tcBorders>
                          <w:top w:val="single" w:sz="6" w:space="0" w:color="000000"/>
                        </w:tcBorders>
                      </w:tcPr>
                      <w:p>
                        <w:pPr>
                          <w:pStyle w:val="TableParagraph"/>
                          <w:spacing w:before="38"/>
                          <w:ind w:right="99"/>
                          <w:jc w:val="right"/>
                          <w:rPr>
                            <w:sz w:val="18"/>
                          </w:rPr>
                        </w:pPr>
                        <w:r>
                          <w:rPr>
                            <w:sz w:val="18"/>
                          </w:rPr>
                          <w:t>10,867</w:t>
                        </w:r>
                      </w:p>
                    </w:tc>
                    <w:tc>
                      <w:tcPr>
                        <w:tcW w:w="574" w:type="dxa"/>
                        <w:tcBorders>
                          <w:top w:val="single" w:sz="6" w:space="0" w:color="000000"/>
                        </w:tcBorders>
                      </w:tcPr>
                      <w:p>
                        <w:pPr>
                          <w:pStyle w:val="TableParagraph"/>
                          <w:spacing w:before="38"/>
                          <w:ind w:left="101"/>
                          <w:jc w:val="left"/>
                          <w:rPr>
                            <w:sz w:val="18"/>
                          </w:rPr>
                        </w:pPr>
                        <w:r>
                          <w:rPr>
                            <w:sz w:val="18"/>
                          </w:rPr>
                          <w:t>3.8%</w:t>
                        </w:r>
                      </w:p>
                    </w:tc>
                    <w:tc>
                      <w:tcPr>
                        <w:tcW w:w="697" w:type="dxa"/>
                        <w:tcBorders>
                          <w:top w:val="single" w:sz="6" w:space="0" w:color="000000"/>
                        </w:tcBorders>
                      </w:tcPr>
                      <w:p>
                        <w:pPr>
                          <w:pStyle w:val="TableParagraph"/>
                          <w:spacing w:before="38"/>
                          <w:ind w:right="82"/>
                          <w:jc w:val="right"/>
                          <w:rPr>
                            <w:sz w:val="18"/>
                          </w:rPr>
                        </w:pPr>
                        <w:r>
                          <w:rPr>
                            <w:sz w:val="18"/>
                          </w:rPr>
                          <w:t>31,352</w:t>
                        </w:r>
                      </w:p>
                    </w:tc>
                    <w:tc>
                      <w:tcPr>
                        <w:tcW w:w="657" w:type="dxa"/>
                        <w:tcBorders>
                          <w:top w:val="single" w:sz="6" w:space="0" w:color="000000"/>
                        </w:tcBorders>
                      </w:tcPr>
                      <w:p>
                        <w:pPr>
                          <w:pStyle w:val="TableParagraph"/>
                          <w:spacing w:before="38"/>
                          <w:ind w:right="61"/>
                          <w:jc w:val="right"/>
                          <w:rPr>
                            <w:sz w:val="18"/>
                          </w:rPr>
                        </w:pPr>
                        <w:r>
                          <w:rPr>
                            <w:sz w:val="18"/>
                          </w:rPr>
                          <w:t>10.9%</w:t>
                        </w:r>
                      </w:p>
                    </w:tc>
                    <w:tc>
                      <w:tcPr>
                        <w:tcW w:w="697" w:type="dxa"/>
                        <w:tcBorders>
                          <w:top w:val="single" w:sz="6" w:space="0" w:color="000000"/>
                        </w:tcBorders>
                      </w:tcPr>
                      <w:p>
                        <w:pPr>
                          <w:pStyle w:val="TableParagraph"/>
                          <w:spacing w:before="38"/>
                          <w:ind w:right="81"/>
                          <w:jc w:val="right"/>
                          <w:rPr>
                            <w:sz w:val="18"/>
                          </w:rPr>
                        </w:pPr>
                        <w:r>
                          <w:rPr>
                            <w:sz w:val="18"/>
                          </w:rPr>
                          <w:t>34,165</w:t>
                        </w:r>
                      </w:p>
                    </w:tc>
                    <w:tc>
                      <w:tcPr>
                        <w:tcW w:w="608" w:type="dxa"/>
                        <w:tcBorders>
                          <w:top w:val="single" w:sz="6" w:space="0" w:color="000000"/>
                        </w:tcBorders>
                      </w:tcPr>
                      <w:p>
                        <w:pPr>
                          <w:pStyle w:val="TableParagraph"/>
                          <w:spacing w:before="38"/>
                          <w:ind w:right="13"/>
                          <w:jc w:val="right"/>
                          <w:rPr>
                            <w:sz w:val="18"/>
                          </w:rPr>
                        </w:pPr>
                        <w:r>
                          <w:rPr>
                            <w:sz w:val="18"/>
                          </w:rPr>
                          <w:t>11.9%</w:t>
                        </w:r>
                      </w:p>
                    </w:tc>
                  </w:tr>
                  <w:tr>
                    <w:trPr>
                      <w:trHeight w:val="360" w:hRule="atLeast"/>
                    </w:trPr>
                    <w:tc>
                      <w:tcPr>
                        <w:tcW w:w="819" w:type="dxa"/>
                        <w:tcBorders>
                          <w:right w:val="single" w:sz="6" w:space="0" w:color="000000"/>
                        </w:tcBorders>
                      </w:tcPr>
                      <w:p>
                        <w:pPr>
                          <w:pStyle w:val="TableParagraph"/>
                          <w:spacing w:before="83"/>
                          <w:ind w:left="50"/>
                          <w:jc w:val="left"/>
                          <w:rPr>
                            <w:b/>
                            <w:sz w:val="18"/>
                          </w:rPr>
                        </w:pPr>
                        <w:r>
                          <w:rPr>
                            <w:b/>
                            <w:sz w:val="18"/>
                          </w:rPr>
                          <w:t>NHP</w:t>
                        </w:r>
                      </w:p>
                    </w:tc>
                    <w:tc>
                      <w:tcPr>
                        <w:tcW w:w="1800" w:type="dxa"/>
                        <w:tcBorders>
                          <w:left w:val="single" w:sz="6" w:space="0" w:color="000000"/>
                        </w:tcBorders>
                      </w:tcPr>
                      <w:p>
                        <w:pPr>
                          <w:pStyle w:val="TableParagraph"/>
                          <w:tabs>
                            <w:tab w:pos="1178" w:val="left" w:leader="none"/>
                          </w:tabs>
                          <w:spacing w:before="77"/>
                          <w:ind w:right="131"/>
                          <w:jc w:val="right"/>
                          <w:rPr>
                            <w:sz w:val="18"/>
                          </w:rPr>
                        </w:pPr>
                        <w:r>
                          <w:rPr>
                            <w:sz w:val="18"/>
                          </w:rPr>
                          <w:t>1,499,726</w:t>
                          <w:tab/>
                        </w:r>
                        <w:r>
                          <w:rPr>
                            <w:spacing w:val="-2"/>
                            <w:sz w:val="18"/>
                          </w:rPr>
                          <w:t>791</w:t>
                        </w:r>
                      </w:p>
                    </w:tc>
                    <w:tc>
                      <w:tcPr>
                        <w:tcW w:w="632" w:type="dxa"/>
                      </w:tcPr>
                      <w:p>
                        <w:pPr>
                          <w:pStyle w:val="TableParagraph"/>
                          <w:spacing w:before="77"/>
                          <w:ind w:left="133"/>
                          <w:jc w:val="left"/>
                          <w:rPr>
                            <w:sz w:val="18"/>
                          </w:rPr>
                        </w:pPr>
                        <w:r>
                          <w:rPr>
                            <w:sz w:val="18"/>
                          </w:rPr>
                          <w:t>0.6%</w:t>
                        </w:r>
                      </w:p>
                    </w:tc>
                    <w:tc>
                      <w:tcPr>
                        <w:tcW w:w="741" w:type="dxa"/>
                      </w:tcPr>
                      <w:p>
                        <w:pPr>
                          <w:pStyle w:val="TableParagraph"/>
                          <w:spacing w:before="77"/>
                          <w:ind w:right="100"/>
                          <w:jc w:val="right"/>
                          <w:rPr>
                            <w:sz w:val="18"/>
                          </w:rPr>
                        </w:pPr>
                        <w:r>
                          <w:rPr>
                            <w:sz w:val="18"/>
                          </w:rPr>
                          <w:t>419</w:t>
                        </w:r>
                      </w:p>
                    </w:tc>
                    <w:tc>
                      <w:tcPr>
                        <w:tcW w:w="574" w:type="dxa"/>
                      </w:tcPr>
                      <w:p>
                        <w:pPr>
                          <w:pStyle w:val="TableParagraph"/>
                          <w:spacing w:before="77"/>
                          <w:ind w:left="101"/>
                          <w:jc w:val="left"/>
                          <w:rPr>
                            <w:sz w:val="18"/>
                          </w:rPr>
                        </w:pPr>
                        <w:r>
                          <w:rPr>
                            <w:sz w:val="18"/>
                          </w:rPr>
                          <w:t>0.3%</w:t>
                        </w:r>
                      </w:p>
                    </w:tc>
                    <w:tc>
                      <w:tcPr>
                        <w:tcW w:w="697" w:type="dxa"/>
                      </w:tcPr>
                      <w:p>
                        <w:pPr>
                          <w:pStyle w:val="TableParagraph"/>
                          <w:spacing w:before="77"/>
                          <w:ind w:right="82"/>
                          <w:jc w:val="right"/>
                          <w:rPr>
                            <w:sz w:val="18"/>
                          </w:rPr>
                        </w:pPr>
                        <w:r>
                          <w:rPr>
                            <w:sz w:val="18"/>
                          </w:rPr>
                          <w:t>2,743</w:t>
                        </w:r>
                      </w:p>
                    </w:tc>
                    <w:tc>
                      <w:tcPr>
                        <w:tcW w:w="657" w:type="dxa"/>
                      </w:tcPr>
                      <w:p>
                        <w:pPr>
                          <w:pStyle w:val="TableParagraph"/>
                          <w:spacing w:before="77"/>
                          <w:ind w:right="61"/>
                          <w:jc w:val="right"/>
                          <w:rPr>
                            <w:sz w:val="18"/>
                          </w:rPr>
                        </w:pPr>
                        <w:r>
                          <w:rPr>
                            <w:sz w:val="18"/>
                          </w:rPr>
                          <w:t>2.2%</w:t>
                        </w:r>
                      </w:p>
                    </w:tc>
                    <w:tc>
                      <w:tcPr>
                        <w:tcW w:w="697" w:type="dxa"/>
                      </w:tcPr>
                      <w:p>
                        <w:pPr>
                          <w:pStyle w:val="TableParagraph"/>
                          <w:spacing w:before="77"/>
                          <w:ind w:right="82"/>
                          <w:jc w:val="right"/>
                          <w:rPr>
                            <w:sz w:val="18"/>
                          </w:rPr>
                        </w:pPr>
                        <w:r>
                          <w:rPr>
                            <w:sz w:val="18"/>
                          </w:rPr>
                          <w:t>3,068</w:t>
                        </w:r>
                      </w:p>
                    </w:tc>
                    <w:tc>
                      <w:tcPr>
                        <w:tcW w:w="608" w:type="dxa"/>
                      </w:tcPr>
                      <w:p>
                        <w:pPr>
                          <w:pStyle w:val="TableParagraph"/>
                          <w:spacing w:before="77"/>
                          <w:ind w:right="13"/>
                          <w:jc w:val="right"/>
                          <w:rPr>
                            <w:sz w:val="18"/>
                          </w:rPr>
                        </w:pPr>
                        <w:r>
                          <w:rPr>
                            <w:sz w:val="18"/>
                          </w:rPr>
                          <w:t>2.5%</w:t>
                        </w:r>
                      </w:p>
                    </w:tc>
                  </w:tr>
                  <w:tr>
                    <w:trPr>
                      <w:trHeight w:val="360" w:hRule="atLeast"/>
                    </w:trPr>
                    <w:tc>
                      <w:tcPr>
                        <w:tcW w:w="819" w:type="dxa"/>
                        <w:tcBorders>
                          <w:right w:val="single" w:sz="6" w:space="0" w:color="000000"/>
                        </w:tcBorders>
                      </w:tcPr>
                      <w:p>
                        <w:pPr>
                          <w:pStyle w:val="TableParagraph"/>
                          <w:spacing w:before="83"/>
                          <w:ind w:left="50"/>
                          <w:jc w:val="left"/>
                          <w:rPr>
                            <w:b/>
                            <w:sz w:val="18"/>
                          </w:rPr>
                        </w:pPr>
                        <w:r>
                          <w:rPr>
                            <w:b/>
                            <w:sz w:val="18"/>
                          </w:rPr>
                          <w:t>NH</w:t>
                        </w:r>
                      </w:p>
                    </w:tc>
                    <w:tc>
                      <w:tcPr>
                        <w:tcW w:w="1800" w:type="dxa"/>
                        <w:tcBorders>
                          <w:left w:val="single" w:sz="6" w:space="0" w:color="000000"/>
                        </w:tcBorders>
                      </w:tcPr>
                      <w:p>
                        <w:pPr>
                          <w:pStyle w:val="TableParagraph"/>
                          <w:tabs>
                            <w:tab w:pos="1028" w:val="left" w:leader="none"/>
                          </w:tabs>
                          <w:spacing w:before="77"/>
                          <w:ind w:right="132"/>
                          <w:jc w:val="right"/>
                          <w:rPr>
                            <w:sz w:val="18"/>
                          </w:rPr>
                        </w:pPr>
                        <w:r>
                          <w:rPr>
                            <w:sz w:val="18"/>
                          </w:rPr>
                          <w:t>1,143,567</w:t>
                          <w:tab/>
                        </w:r>
                        <w:r>
                          <w:rPr>
                            <w:spacing w:val="-2"/>
                            <w:sz w:val="18"/>
                          </w:rPr>
                          <w:t>1,125</w:t>
                        </w:r>
                      </w:p>
                    </w:tc>
                    <w:tc>
                      <w:tcPr>
                        <w:tcW w:w="632" w:type="dxa"/>
                      </w:tcPr>
                      <w:p>
                        <w:pPr>
                          <w:pStyle w:val="TableParagraph"/>
                          <w:spacing w:before="77"/>
                          <w:ind w:left="133"/>
                          <w:jc w:val="left"/>
                          <w:rPr>
                            <w:sz w:val="18"/>
                          </w:rPr>
                        </w:pPr>
                        <w:r>
                          <w:rPr>
                            <w:sz w:val="18"/>
                          </w:rPr>
                          <w:t>1.2%</w:t>
                        </w:r>
                      </w:p>
                    </w:tc>
                    <w:tc>
                      <w:tcPr>
                        <w:tcW w:w="741" w:type="dxa"/>
                      </w:tcPr>
                      <w:p>
                        <w:pPr>
                          <w:pStyle w:val="TableParagraph"/>
                          <w:spacing w:before="77"/>
                          <w:ind w:right="100"/>
                          <w:jc w:val="right"/>
                          <w:rPr>
                            <w:sz w:val="18"/>
                          </w:rPr>
                        </w:pPr>
                        <w:r>
                          <w:rPr>
                            <w:sz w:val="18"/>
                          </w:rPr>
                          <w:t>306</w:t>
                        </w:r>
                      </w:p>
                    </w:tc>
                    <w:tc>
                      <w:tcPr>
                        <w:tcW w:w="574" w:type="dxa"/>
                      </w:tcPr>
                      <w:p>
                        <w:pPr>
                          <w:pStyle w:val="TableParagraph"/>
                          <w:spacing w:before="77"/>
                          <w:ind w:left="101"/>
                          <w:jc w:val="left"/>
                          <w:rPr>
                            <w:sz w:val="18"/>
                          </w:rPr>
                        </w:pPr>
                        <w:r>
                          <w:rPr>
                            <w:sz w:val="18"/>
                          </w:rPr>
                          <w:t>0.3%</w:t>
                        </w:r>
                      </w:p>
                    </w:tc>
                    <w:tc>
                      <w:tcPr>
                        <w:tcW w:w="697" w:type="dxa"/>
                      </w:tcPr>
                      <w:p>
                        <w:pPr>
                          <w:pStyle w:val="TableParagraph"/>
                          <w:spacing w:before="77"/>
                          <w:ind w:right="82"/>
                          <w:jc w:val="right"/>
                          <w:rPr>
                            <w:sz w:val="18"/>
                          </w:rPr>
                        </w:pPr>
                        <w:r>
                          <w:rPr>
                            <w:sz w:val="18"/>
                          </w:rPr>
                          <w:t>3,335</w:t>
                        </w:r>
                      </w:p>
                    </w:tc>
                    <w:tc>
                      <w:tcPr>
                        <w:tcW w:w="657" w:type="dxa"/>
                      </w:tcPr>
                      <w:p>
                        <w:pPr>
                          <w:pStyle w:val="TableParagraph"/>
                          <w:spacing w:before="77"/>
                          <w:ind w:right="61"/>
                          <w:jc w:val="right"/>
                          <w:rPr>
                            <w:sz w:val="18"/>
                          </w:rPr>
                        </w:pPr>
                        <w:r>
                          <w:rPr>
                            <w:sz w:val="18"/>
                          </w:rPr>
                          <w:t>3.5%</w:t>
                        </w:r>
                      </w:p>
                    </w:tc>
                    <w:tc>
                      <w:tcPr>
                        <w:tcW w:w="697" w:type="dxa"/>
                      </w:tcPr>
                      <w:p>
                        <w:pPr>
                          <w:pStyle w:val="TableParagraph"/>
                          <w:spacing w:before="77"/>
                          <w:ind w:right="82"/>
                          <w:jc w:val="right"/>
                          <w:rPr>
                            <w:sz w:val="18"/>
                          </w:rPr>
                        </w:pPr>
                        <w:r>
                          <w:rPr>
                            <w:sz w:val="18"/>
                          </w:rPr>
                          <w:t>3,714</w:t>
                        </w:r>
                      </w:p>
                    </w:tc>
                    <w:tc>
                      <w:tcPr>
                        <w:tcW w:w="608" w:type="dxa"/>
                      </w:tcPr>
                      <w:p>
                        <w:pPr>
                          <w:pStyle w:val="TableParagraph"/>
                          <w:spacing w:before="77"/>
                          <w:ind w:right="13"/>
                          <w:jc w:val="right"/>
                          <w:rPr>
                            <w:sz w:val="18"/>
                          </w:rPr>
                        </w:pPr>
                        <w:r>
                          <w:rPr>
                            <w:sz w:val="18"/>
                          </w:rPr>
                          <w:t>3.9%</w:t>
                        </w:r>
                      </w:p>
                    </w:tc>
                  </w:tr>
                  <w:tr>
                    <w:trPr>
                      <w:trHeight w:val="360" w:hRule="atLeast"/>
                    </w:trPr>
                    <w:tc>
                      <w:tcPr>
                        <w:tcW w:w="819" w:type="dxa"/>
                        <w:tcBorders>
                          <w:right w:val="single" w:sz="6" w:space="0" w:color="000000"/>
                        </w:tcBorders>
                      </w:tcPr>
                      <w:p>
                        <w:pPr>
                          <w:pStyle w:val="TableParagraph"/>
                          <w:spacing w:before="73"/>
                          <w:ind w:left="50"/>
                          <w:jc w:val="left"/>
                          <w:rPr>
                            <w:b/>
                            <w:sz w:val="18"/>
                          </w:rPr>
                        </w:pPr>
                        <w:r>
                          <w:rPr>
                            <w:b/>
                            <w:sz w:val="18"/>
                          </w:rPr>
                          <w:t>FCHP</w:t>
                        </w:r>
                      </w:p>
                    </w:tc>
                    <w:tc>
                      <w:tcPr>
                        <w:tcW w:w="1800" w:type="dxa"/>
                        <w:tcBorders>
                          <w:left w:val="single" w:sz="6" w:space="0" w:color="000000"/>
                        </w:tcBorders>
                      </w:tcPr>
                      <w:p>
                        <w:pPr>
                          <w:pStyle w:val="TableParagraph"/>
                          <w:tabs>
                            <w:tab w:pos="1028" w:val="left" w:leader="none"/>
                          </w:tabs>
                          <w:spacing w:before="67"/>
                          <w:ind w:right="131"/>
                          <w:jc w:val="right"/>
                          <w:rPr>
                            <w:sz w:val="18"/>
                          </w:rPr>
                        </w:pPr>
                        <w:r>
                          <w:rPr>
                            <w:sz w:val="18"/>
                          </w:rPr>
                          <w:t>136,894</w:t>
                          <w:tab/>
                        </w:r>
                        <w:r>
                          <w:rPr>
                            <w:spacing w:val="-2"/>
                            <w:sz w:val="18"/>
                          </w:rPr>
                          <w:t>126</w:t>
                        </w:r>
                      </w:p>
                    </w:tc>
                    <w:tc>
                      <w:tcPr>
                        <w:tcW w:w="632" w:type="dxa"/>
                      </w:tcPr>
                      <w:p>
                        <w:pPr>
                          <w:pStyle w:val="TableParagraph"/>
                          <w:spacing w:before="67"/>
                          <w:ind w:left="133"/>
                          <w:jc w:val="left"/>
                          <w:rPr>
                            <w:sz w:val="18"/>
                          </w:rPr>
                        </w:pPr>
                        <w:r>
                          <w:rPr>
                            <w:sz w:val="18"/>
                          </w:rPr>
                          <w:t>1.1%</w:t>
                        </w:r>
                      </w:p>
                    </w:tc>
                    <w:tc>
                      <w:tcPr>
                        <w:tcW w:w="741" w:type="dxa"/>
                      </w:tcPr>
                      <w:p>
                        <w:pPr>
                          <w:pStyle w:val="TableParagraph"/>
                          <w:spacing w:before="67"/>
                          <w:ind w:right="100"/>
                          <w:jc w:val="right"/>
                          <w:rPr>
                            <w:sz w:val="18"/>
                          </w:rPr>
                        </w:pPr>
                        <w:r>
                          <w:rPr>
                            <w:sz w:val="18"/>
                          </w:rPr>
                          <w:t>34</w:t>
                        </w:r>
                      </w:p>
                    </w:tc>
                    <w:tc>
                      <w:tcPr>
                        <w:tcW w:w="574" w:type="dxa"/>
                      </w:tcPr>
                      <w:p>
                        <w:pPr>
                          <w:pStyle w:val="TableParagraph"/>
                          <w:spacing w:before="67"/>
                          <w:ind w:left="101"/>
                          <w:jc w:val="left"/>
                          <w:rPr>
                            <w:sz w:val="18"/>
                          </w:rPr>
                        </w:pPr>
                        <w:r>
                          <w:rPr>
                            <w:sz w:val="18"/>
                          </w:rPr>
                          <w:t>0.3%</w:t>
                        </w:r>
                      </w:p>
                    </w:tc>
                    <w:tc>
                      <w:tcPr>
                        <w:tcW w:w="697" w:type="dxa"/>
                      </w:tcPr>
                      <w:p>
                        <w:pPr>
                          <w:pStyle w:val="TableParagraph"/>
                          <w:spacing w:before="67"/>
                          <w:ind w:right="82"/>
                          <w:jc w:val="right"/>
                          <w:rPr>
                            <w:sz w:val="18"/>
                          </w:rPr>
                        </w:pPr>
                        <w:r>
                          <w:rPr>
                            <w:sz w:val="18"/>
                          </w:rPr>
                          <w:t>432</w:t>
                        </w:r>
                      </w:p>
                    </w:tc>
                    <w:tc>
                      <w:tcPr>
                        <w:tcW w:w="657" w:type="dxa"/>
                      </w:tcPr>
                      <w:p>
                        <w:pPr>
                          <w:pStyle w:val="TableParagraph"/>
                          <w:spacing w:before="67"/>
                          <w:ind w:right="61"/>
                          <w:jc w:val="right"/>
                          <w:rPr>
                            <w:sz w:val="18"/>
                          </w:rPr>
                        </w:pPr>
                        <w:r>
                          <w:rPr>
                            <w:sz w:val="18"/>
                          </w:rPr>
                          <w:t>3.8%</w:t>
                        </w:r>
                      </w:p>
                    </w:tc>
                    <w:tc>
                      <w:tcPr>
                        <w:tcW w:w="697" w:type="dxa"/>
                      </w:tcPr>
                      <w:p>
                        <w:pPr>
                          <w:pStyle w:val="TableParagraph"/>
                          <w:spacing w:before="67"/>
                          <w:ind w:right="82"/>
                          <w:jc w:val="right"/>
                          <w:rPr>
                            <w:sz w:val="18"/>
                          </w:rPr>
                        </w:pPr>
                        <w:r>
                          <w:rPr>
                            <w:sz w:val="18"/>
                          </w:rPr>
                          <w:t>474</w:t>
                        </w:r>
                      </w:p>
                    </w:tc>
                    <w:tc>
                      <w:tcPr>
                        <w:tcW w:w="608" w:type="dxa"/>
                      </w:tcPr>
                      <w:p>
                        <w:pPr>
                          <w:pStyle w:val="TableParagraph"/>
                          <w:spacing w:before="67"/>
                          <w:ind w:right="13"/>
                          <w:jc w:val="right"/>
                          <w:rPr>
                            <w:sz w:val="18"/>
                          </w:rPr>
                        </w:pPr>
                        <w:r>
                          <w:rPr>
                            <w:sz w:val="18"/>
                          </w:rPr>
                          <w:t>4.2%</w:t>
                        </w:r>
                      </w:p>
                    </w:tc>
                  </w:tr>
                  <w:tr>
                    <w:trPr>
                      <w:trHeight w:val="520" w:hRule="atLeast"/>
                    </w:trPr>
                    <w:tc>
                      <w:tcPr>
                        <w:tcW w:w="819" w:type="dxa"/>
                        <w:tcBorders>
                          <w:right w:val="single" w:sz="6" w:space="0" w:color="000000"/>
                        </w:tcBorders>
                      </w:tcPr>
                      <w:p>
                        <w:pPr>
                          <w:pStyle w:val="TableParagraph"/>
                          <w:spacing w:before="83"/>
                          <w:ind w:left="50"/>
                          <w:jc w:val="left"/>
                          <w:rPr>
                            <w:b/>
                            <w:sz w:val="18"/>
                          </w:rPr>
                        </w:pPr>
                        <w:r>
                          <w:rPr>
                            <w:b/>
                            <w:sz w:val="18"/>
                          </w:rPr>
                          <w:t>BMCHP</w:t>
                        </w:r>
                      </w:p>
                    </w:tc>
                    <w:tc>
                      <w:tcPr>
                        <w:tcW w:w="1800" w:type="dxa"/>
                        <w:tcBorders>
                          <w:left w:val="single" w:sz="6" w:space="0" w:color="000000"/>
                        </w:tcBorders>
                      </w:tcPr>
                      <w:p>
                        <w:pPr>
                          <w:pStyle w:val="TableParagraph"/>
                          <w:tabs>
                            <w:tab w:pos="1028" w:val="left" w:leader="none"/>
                          </w:tabs>
                          <w:spacing w:before="77"/>
                          <w:ind w:right="132"/>
                          <w:jc w:val="right"/>
                          <w:rPr>
                            <w:sz w:val="18"/>
                          </w:rPr>
                        </w:pPr>
                        <w:r>
                          <w:rPr>
                            <w:sz w:val="18"/>
                          </w:rPr>
                          <w:t>2,018,254</w:t>
                          <w:tab/>
                        </w:r>
                        <w:r>
                          <w:rPr>
                            <w:spacing w:val="-2"/>
                            <w:sz w:val="18"/>
                          </w:rPr>
                          <w:t>2,721</w:t>
                        </w:r>
                      </w:p>
                    </w:tc>
                    <w:tc>
                      <w:tcPr>
                        <w:tcW w:w="632" w:type="dxa"/>
                      </w:tcPr>
                      <w:p>
                        <w:pPr>
                          <w:pStyle w:val="TableParagraph"/>
                          <w:spacing w:before="77"/>
                          <w:ind w:left="133"/>
                          <w:jc w:val="left"/>
                          <w:rPr>
                            <w:sz w:val="18"/>
                          </w:rPr>
                        </w:pPr>
                        <w:r>
                          <w:rPr>
                            <w:sz w:val="18"/>
                          </w:rPr>
                          <w:t>1.6%</w:t>
                        </w:r>
                      </w:p>
                    </w:tc>
                    <w:tc>
                      <w:tcPr>
                        <w:tcW w:w="741" w:type="dxa"/>
                      </w:tcPr>
                      <w:p>
                        <w:pPr>
                          <w:pStyle w:val="TableParagraph"/>
                          <w:spacing w:before="77"/>
                          <w:ind w:right="100"/>
                          <w:jc w:val="right"/>
                          <w:rPr>
                            <w:sz w:val="18"/>
                          </w:rPr>
                        </w:pPr>
                        <w:r>
                          <w:rPr>
                            <w:sz w:val="18"/>
                          </w:rPr>
                          <w:t>880</w:t>
                        </w:r>
                      </w:p>
                    </w:tc>
                    <w:tc>
                      <w:tcPr>
                        <w:tcW w:w="574" w:type="dxa"/>
                      </w:tcPr>
                      <w:p>
                        <w:pPr>
                          <w:pStyle w:val="TableParagraph"/>
                          <w:spacing w:before="77"/>
                          <w:ind w:left="101"/>
                          <w:jc w:val="left"/>
                          <w:rPr>
                            <w:sz w:val="18"/>
                          </w:rPr>
                        </w:pPr>
                        <w:r>
                          <w:rPr>
                            <w:sz w:val="18"/>
                          </w:rPr>
                          <w:t>0.5%</w:t>
                        </w:r>
                      </w:p>
                    </w:tc>
                    <w:tc>
                      <w:tcPr>
                        <w:tcW w:w="697" w:type="dxa"/>
                      </w:tcPr>
                      <w:p>
                        <w:pPr>
                          <w:pStyle w:val="TableParagraph"/>
                          <w:spacing w:before="77"/>
                          <w:ind w:right="82"/>
                          <w:jc w:val="right"/>
                          <w:rPr>
                            <w:sz w:val="18"/>
                          </w:rPr>
                        </w:pPr>
                        <w:r>
                          <w:rPr>
                            <w:sz w:val="18"/>
                          </w:rPr>
                          <w:t>7,048</w:t>
                        </w:r>
                      </w:p>
                    </w:tc>
                    <w:tc>
                      <w:tcPr>
                        <w:tcW w:w="657" w:type="dxa"/>
                      </w:tcPr>
                      <w:p>
                        <w:pPr>
                          <w:pStyle w:val="TableParagraph"/>
                          <w:spacing w:before="77"/>
                          <w:ind w:right="61"/>
                          <w:jc w:val="right"/>
                          <w:rPr>
                            <w:sz w:val="18"/>
                          </w:rPr>
                        </w:pPr>
                        <w:r>
                          <w:rPr>
                            <w:sz w:val="18"/>
                          </w:rPr>
                          <w:t>4.2%</w:t>
                        </w:r>
                      </w:p>
                    </w:tc>
                    <w:tc>
                      <w:tcPr>
                        <w:tcW w:w="697" w:type="dxa"/>
                      </w:tcPr>
                      <w:p>
                        <w:pPr>
                          <w:pStyle w:val="TableParagraph"/>
                          <w:spacing w:before="77"/>
                          <w:ind w:right="82"/>
                          <w:jc w:val="right"/>
                          <w:rPr>
                            <w:sz w:val="18"/>
                          </w:rPr>
                        </w:pPr>
                        <w:r>
                          <w:rPr>
                            <w:sz w:val="18"/>
                          </w:rPr>
                          <w:t>7,974</w:t>
                        </w:r>
                      </w:p>
                    </w:tc>
                    <w:tc>
                      <w:tcPr>
                        <w:tcW w:w="608" w:type="dxa"/>
                      </w:tcPr>
                      <w:p>
                        <w:pPr>
                          <w:pStyle w:val="TableParagraph"/>
                          <w:spacing w:before="77"/>
                          <w:ind w:right="13"/>
                          <w:jc w:val="right"/>
                          <w:rPr>
                            <w:sz w:val="18"/>
                          </w:rPr>
                        </w:pPr>
                        <w:r>
                          <w:rPr>
                            <w:sz w:val="18"/>
                          </w:rPr>
                          <w:t>4.7%</w:t>
                        </w:r>
                      </w:p>
                    </w:tc>
                  </w:tr>
                </w:tbl>
                <w:p>
                  <w:pPr>
                    <w:pStyle w:val="BodyText"/>
                  </w:pPr>
                </w:p>
              </w:txbxContent>
            </v:textbox>
            <w10:wrap type="none"/>
          </v:shape>
        </w:pict>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5"/>
          <w:sz w:val="18"/>
          <w:u w:val="single"/>
        </w:rPr>
        <w:t> </w:t>
      </w:r>
      <w:r>
        <w:rPr>
          <w:b/>
          <w:sz w:val="18"/>
          <w:u w:val="single"/>
        </w:rPr>
        <w:t>Service</w:t>
      </w:r>
      <w:r>
        <w:rPr>
          <w:b/>
          <w:w w:val="99"/>
          <w:sz w:val="18"/>
        </w:rPr>
        <w:t> </w:t>
      </w:r>
      <w:r>
        <w:rPr>
          <w:b/>
          <w:sz w:val="18"/>
          <w:u w:val="single"/>
        </w:rPr>
        <w:t>Months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after="0"/>
        <w:sectPr>
          <w:pgSz w:w="15840" w:h="12240" w:orient="landscape"/>
          <w:pgMar w:header="0" w:footer="592" w:top="920" w:bottom="780" w:left="800" w:right="420"/>
        </w:sectPr>
      </w:pPr>
    </w:p>
    <w:p>
      <w:pPr>
        <w:pStyle w:val="BodyText"/>
        <w:spacing w:before="2"/>
        <w:rPr>
          <w:b/>
        </w:rPr>
      </w:pPr>
    </w:p>
    <w:p>
      <w:pPr>
        <w:spacing w:before="0"/>
        <w:ind w:left="3397" w:right="0" w:firstLine="0"/>
        <w:jc w:val="both"/>
        <w:rPr>
          <w:b/>
          <w:sz w:val="18"/>
        </w:rPr>
      </w:pPr>
      <w:r>
        <w:rPr>
          <w:b/>
          <w:sz w:val="18"/>
        </w:rPr>
        <w:t>2009 National Medicaid 75th Percentile</w:t>
      </w:r>
    </w:p>
    <w:p>
      <w:pPr>
        <w:pStyle w:val="BodyText"/>
        <w:spacing w:before="3"/>
        <w:rPr>
          <w:b/>
        </w:rPr>
      </w:pPr>
      <w:r>
        <w:rPr/>
        <w:br w:type="column"/>
      </w:r>
      <w:r>
        <w:rPr>
          <w:b/>
        </w:rPr>
      </w:r>
    </w:p>
    <w:p>
      <w:pPr>
        <w:tabs>
          <w:tab w:pos="2824" w:val="left" w:leader="none"/>
          <w:tab w:pos="4174" w:val="left" w:leader="none"/>
          <w:tab w:pos="5615" w:val="left" w:leader="none"/>
        </w:tabs>
        <w:spacing w:before="0"/>
        <w:ind w:left="1524" w:right="0" w:firstLine="0"/>
        <w:jc w:val="left"/>
        <w:rPr>
          <w:sz w:val="18"/>
        </w:rPr>
      </w:pPr>
      <w:r>
        <w:rPr>
          <w:sz w:val="18"/>
        </w:rPr>
        <w:t>1.3%</w:t>
        <w:tab/>
        <w:t>0.3%</w:t>
        <w:tab/>
        <w:t>3.6%</w:t>
        <w:tab/>
        <w:t>4.1%</w:t>
      </w:r>
    </w:p>
    <w:p>
      <w:pPr>
        <w:pStyle w:val="BodyText"/>
      </w:pPr>
    </w:p>
    <w:p>
      <w:pPr>
        <w:spacing w:before="164"/>
        <w:ind w:left="2828" w:right="3861" w:firstLine="0"/>
        <w:jc w:val="left"/>
        <w:rPr>
          <w:i/>
          <w:sz w:val="18"/>
        </w:rPr>
      </w:pPr>
      <w:r>
        <w:rPr>
          <w:i/>
          <w:sz w:val="18"/>
        </w:rPr>
        <w:t>The source of the National Medicaid 75th </w:t>
      </w:r>
      <w:r>
        <w:rPr>
          <w:i/>
          <w:sz w:val="18"/>
        </w:rPr>
        <w:t>Percentile is Quality Compass, 2009.</w:t>
      </w:r>
    </w:p>
    <w:p>
      <w:pPr>
        <w:spacing w:after="0"/>
        <w:jc w:val="left"/>
        <w:rPr>
          <w:sz w:val="18"/>
        </w:rPr>
        <w:sectPr>
          <w:type w:val="continuous"/>
          <w:pgSz w:w="15840" w:h="12240" w:orient="landscape"/>
          <w:pgMar w:top="1140" w:bottom="280" w:left="800" w:right="420"/>
          <w:cols w:num="2" w:equalWidth="0">
            <w:col w:w="4589" w:space="40"/>
            <w:col w:w="9991"/>
          </w:cols>
        </w:sectPr>
      </w:pPr>
    </w:p>
    <w:p>
      <w:pPr>
        <w:pStyle w:val="BodyText"/>
        <w:ind w:left="5660"/>
      </w:pPr>
      <w:r>
        <w:rPr/>
        <w:pict>
          <v:shape style="width:435pt;height:181.75pt;mso-position-horizontal-relative:char;mso-position-vertical-relative:line" type="#_x0000_t202" filled="true" fillcolor="#666666" stroked="false">
            <w10:anchorlock/>
            <v:textbox inset="0,0,0,0">
              <w:txbxContent>
                <w:p>
                  <w:pPr>
                    <w:pStyle w:val="BodyText"/>
                    <w:rPr>
                      <w:i/>
                      <w:sz w:val="92"/>
                    </w:rPr>
                  </w:pPr>
                </w:p>
                <w:p>
                  <w:pPr>
                    <w:spacing w:before="0"/>
                    <w:ind w:left="419" w:right="0" w:firstLine="0"/>
                    <w:jc w:val="left"/>
                    <w:rPr>
                      <w:sz w:val="72"/>
                    </w:rPr>
                  </w:pPr>
                  <w:r>
                    <w:rPr>
                      <w:color w:val="FFFFFF"/>
                      <w:sz w:val="72"/>
                    </w:rPr>
                    <w:t>Appendix A:</w:t>
                  </w:r>
                </w:p>
                <w:p>
                  <w:pPr>
                    <w:spacing w:before="0"/>
                    <w:ind w:left="547" w:right="3217" w:hanging="1"/>
                    <w:jc w:val="left"/>
                    <w:rPr>
                      <w:sz w:val="44"/>
                    </w:rPr>
                  </w:pPr>
                  <w:r>
                    <w:rPr>
                      <w:color w:val="FFFFFF"/>
                      <w:sz w:val="44"/>
                    </w:rPr>
                    <w:t>MassHealth Regions and Service Areas</w:t>
                  </w:r>
                </w:p>
              </w:txbxContent>
            </v:textbox>
            <v:fill type="solid"/>
          </v:shape>
        </w:pict>
      </w:r>
      <w:r>
        <w:rPr/>
      </w:r>
    </w:p>
    <w:p>
      <w:pPr>
        <w:spacing w:after="0"/>
        <w:sectPr>
          <w:pgSz w:w="15840" w:h="12240" w:orient="landscape"/>
          <w:pgMar w:header="0" w:footer="592" w:top="720" w:bottom="780" w:left="820" w:right="380"/>
        </w:sectPr>
      </w:pPr>
    </w:p>
    <w:p>
      <w:pPr>
        <w:pStyle w:val="BodyText"/>
        <w:ind w:left="136"/>
      </w:pPr>
      <w:r>
        <w:rPr/>
        <w:pict>
          <v:group style="width:693pt;height:43.7pt;mso-position-horizontal-relative:char;mso-position-vertical-relative:line" coordorigin="0,0" coordsize="13860,874">
            <v:rect style="position:absolute;left:72;top:829;width:160;height:45" filled="true" fillcolor="#000000" stroked="false">
              <v:fill type="solid"/>
            </v:rect>
            <v:rect style="position:absolute;left:13700;top:54;width:160;height:820" filled="true" fillcolor="#000000" stroked="false">
              <v:fill type="solid"/>
            </v:rect>
            <v:rect style="position:absolute;left:231;top:829;width:13469;height:45" filled="true" fillcolor="#000000" stroked="false">
              <v:fill type="solid"/>
            </v:rect>
            <v:rect style="position:absolute;left:0;top:10;width:13788;height:820" filled="true" fillcolor="#ffffff" stroked="false">
              <v:fill type="solid"/>
            </v:rect>
            <v:line style="position:absolute" from="10,10" to="10,830" stroked="true" strokeweight="1.0pt" strokecolor="#000000">
              <v:stroke dashstyle="solid"/>
            </v:line>
            <v:line style="position:absolute" from="20,20" to="13768,20" stroked="true" strokeweight="1.02pt" strokecolor="#000000">
              <v:stroke dashstyle="solid"/>
            </v:line>
            <v:line style="position:absolute" from="13778,10" to="13778,830" stroked="true" strokeweight="1pt" strokecolor="#000000">
              <v:stroke dashstyle="solid"/>
            </v:line>
            <v:line style="position:absolute" from="20,819" to="13768,819" stroked="true" strokeweight="1.02pt" strokecolor="#000000">
              <v:stroke dashstyle="solid"/>
            </v:line>
            <v:shape style="position:absolute;left:0;top:0;width:13860;height:874" type="#_x0000_t202" filled="false" stroked="false">
              <v:textbox inset="0,0,0,0">
                <w:txbxContent>
                  <w:p>
                    <w:pPr>
                      <w:spacing w:before="234"/>
                      <w:ind w:left="91" w:right="0" w:firstLine="0"/>
                      <w:jc w:val="left"/>
                      <w:rPr>
                        <w:b/>
                        <w:sz w:val="32"/>
                      </w:rPr>
                    </w:pPr>
                    <w:r>
                      <w:rPr>
                        <w:b/>
                        <w:sz w:val="32"/>
                      </w:rPr>
                      <w:t>MassHealth Service Areas and Regions</w:t>
                    </w:r>
                  </w:p>
                </w:txbxContent>
              </v:textbox>
              <w10:wrap type="none"/>
            </v:shape>
          </v:group>
        </w:pict>
      </w:r>
      <w:r>
        <w:rPr/>
      </w:r>
    </w:p>
    <w:p>
      <w:pPr>
        <w:pStyle w:val="BodyText"/>
        <w:rPr>
          <w:i/>
        </w:rPr>
      </w:pPr>
    </w:p>
    <w:p>
      <w:pPr>
        <w:pStyle w:val="BodyText"/>
        <w:rPr>
          <w:i/>
        </w:rPr>
      </w:pPr>
    </w:p>
    <w:p>
      <w:pPr>
        <w:pStyle w:val="BodyText"/>
        <w:rPr>
          <w:i/>
        </w:rPr>
      </w:pPr>
    </w:p>
    <w:p>
      <w:pPr>
        <w:pStyle w:val="BodyText"/>
        <w:spacing w:before="5"/>
        <w:rPr>
          <w:i/>
          <w:sz w:val="26"/>
        </w:rPr>
      </w:pPr>
    </w:p>
    <w:p>
      <w:pPr>
        <w:pStyle w:val="Heading4"/>
        <w:tabs>
          <w:tab w:pos="3073" w:val="left" w:leader="none"/>
        </w:tabs>
        <w:spacing w:before="94"/>
        <w:ind w:left="193"/>
      </w:pPr>
      <w:r>
        <w:rPr>
          <w:u w:val="thick"/>
        </w:rPr>
        <w:t>Region</w:t>
      </w:r>
      <w:r>
        <w:rPr/>
        <w:tab/>
      </w:r>
      <w:r>
        <w:rPr>
          <w:u w:val="thick"/>
        </w:rPr>
        <w:t>Service</w:t>
      </w:r>
      <w:r>
        <w:rPr>
          <w:spacing w:val="-3"/>
          <w:u w:val="thick"/>
        </w:rPr>
        <w:t> </w:t>
      </w:r>
      <w:r>
        <w:rPr>
          <w:u w:val="thick"/>
        </w:rPr>
        <w:t>Areas*</w:t>
      </w:r>
    </w:p>
    <w:p>
      <w:pPr>
        <w:pStyle w:val="BodyText"/>
        <w:spacing w:before="8"/>
        <w:rPr>
          <w:b/>
          <w:sz w:val="11"/>
        </w:rPr>
      </w:pPr>
    </w:p>
    <w:p>
      <w:pPr>
        <w:pStyle w:val="BodyText"/>
        <w:tabs>
          <w:tab w:pos="3073" w:val="left" w:leader="none"/>
        </w:tabs>
        <w:spacing w:before="94"/>
        <w:ind w:left="193"/>
      </w:pPr>
      <w:r>
        <w:rPr/>
        <w:t>Western</w:t>
        <w:tab/>
        <w:t>Adams,</w:t>
      </w:r>
      <w:r>
        <w:rPr>
          <w:spacing w:val="-10"/>
        </w:rPr>
        <w:t> </w:t>
      </w:r>
      <w:r>
        <w:rPr/>
        <w:t>Greenfield,</w:t>
      </w:r>
      <w:r>
        <w:rPr>
          <w:spacing w:val="-10"/>
        </w:rPr>
        <w:t> </w:t>
      </w:r>
      <w:r>
        <w:rPr/>
        <w:t>Holyoke,</w:t>
      </w:r>
      <w:r>
        <w:rPr>
          <w:spacing w:val="-10"/>
        </w:rPr>
        <w:t> </w:t>
      </w:r>
      <w:r>
        <w:rPr/>
        <w:t>Northampton,</w:t>
      </w:r>
      <w:r>
        <w:rPr>
          <w:spacing w:val="-10"/>
        </w:rPr>
        <w:t> </w:t>
      </w:r>
      <w:r>
        <w:rPr/>
        <w:t>Pittsfield,</w:t>
      </w:r>
      <w:r>
        <w:rPr>
          <w:spacing w:val="-10"/>
        </w:rPr>
        <w:t> </w:t>
      </w:r>
      <w:r>
        <w:rPr/>
        <w:t>Springfield,</w:t>
      </w:r>
      <w:r>
        <w:rPr>
          <w:spacing w:val="-10"/>
        </w:rPr>
        <w:t> </w:t>
      </w:r>
      <w:r>
        <w:rPr/>
        <w:t>and</w:t>
      </w:r>
      <w:r>
        <w:rPr>
          <w:spacing w:val="-10"/>
        </w:rPr>
        <w:t> </w:t>
      </w:r>
      <w:r>
        <w:rPr/>
        <w:t>Westfield</w:t>
      </w:r>
    </w:p>
    <w:p>
      <w:pPr>
        <w:pStyle w:val="BodyText"/>
        <w:rPr>
          <w:sz w:val="22"/>
        </w:rPr>
      </w:pPr>
    </w:p>
    <w:p>
      <w:pPr>
        <w:pStyle w:val="BodyText"/>
        <w:spacing w:before="11"/>
        <w:rPr>
          <w:sz w:val="17"/>
        </w:rPr>
      </w:pPr>
    </w:p>
    <w:p>
      <w:pPr>
        <w:pStyle w:val="BodyText"/>
        <w:tabs>
          <w:tab w:pos="3073" w:val="left" w:leader="none"/>
        </w:tabs>
        <w:ind w:left="193"/>
      </w:pPr>
      <w:r>
        <w:rPr/>
        <w:t>Central</w:t>
        <w:tab/>
        <w:t>Athol, Framingham, Gardner-Fitchburg, Southbridge, Waltham, and</w:t>
      </w:r>
      <w:r>
        <w:rPr>
          <w:spacing w:val="-32"/>
        </w:rPr>
        <w:t> </w:t>
      </w:r>
      <w:r>
        <w:rPr/>
        <w:t>Worcester</w:t>
      </w:r>
    </w:p>
    <w:p>
      <w:pPr>
        <w:pStyle w:val="BodyText"/>
        <w:rPr>
          <w:sz w:val="22"/>
        </w:rPr>
      </w:pPr>
    </w:p>
    <w:p>
      <w:pPr>
        <w:pStyle w:val="BodyText"/>
        <w:spacing w:before="10"/>
        <w:rPr>
          <w:sz w:val="17"/>
        </w:rPr>
      </w:pPr>
    </w:p>
    <w:p>
      <w:pPr>
        <w:pStyle w:val="BodyText"/>
        <w:tabs>
          <w:tab w:pos="3071" w:val="left" w:leader="none"/>
        </w:tabs>
        <w:spacing w:line="720" w:lineRule="auto"/>
        <w:ind w:left="193" w:right="4065"/>
      </w:pPr>
      <w:r>
        <w:rPr/>
        <w:t>Northern</w:t>
        <w:tab/>
        <w:t>Beverly,</w:t>
      </w:r>
      <w:r>
        <w:rPr>
          <w:spacing w:val="-7"/>
        </w:rPr>
        <w:t> </w:t>
      </w:r>
      <w:r>
        <w:rPr/>
        <w:t>Gloucester,</w:t>
      </w:r>
      <w:r>
        <w:rPr>
          <w:spacing w:val="-7"/>
        </w:rPr>
        <w:t> </w:t>
      </w:r>
      <w:r>
        <w:rPr/>
        <w:t>Haverhill,</w:t>
      </w:r>
      <w:r>
        <w:rPr>
          <w:spacing w:val="-7"/>
        </w:rPr>
        <w:t> </w:t>
      </w:r>
      <w:r>
        <w:rPr/>
        <w:t>Lawrence,</w:t>
      </w:r>
      <w:r>
        <w:rPr>
          <w:spacing w:val="-7"/>
        </w:rPr>
        <w:t> </w:t>
      </w:r>
      <w:r>
        <w:rPr/>
        <w:t>Lowell,</w:t>
      </w:r>
      <w:r>
        <w:rPr>
          <w:spacing w:val="-7"/>
        </w:rPr>
        <w:t> </w:t>
      </w:r>
      <w:r>
        <w:rPr/>
        <w:t>Lynn,</w:t>
      </w:r>
      <w:r>
        <w:rPr>
          <w:spacing w:val="-7"/>
        </w:rPr>
        <w:t> </w:t>
      </w:r>
      <w:r>
        <w:rPr/>
        <w:t>Malden,</w:t>
      </w:r>
      <w:r>
        <w:rPr>
          <w:spacing w:val="-7"/>
        </w:rPr>
        <w:t> </w:t>
      </w:r>
      <w:r>
        <w:rPr/>
        <w:t>Salem,</w:t>
      </w:r>
      <w:r>
        <w:rPr>
          <w:spacing w:val="-7"/>
        </w:rPr>
        <w:t> </w:t>
      </w:r>
      <w:r>
        <w:rPr/>
        <w:t>and</w:t>
      </w:r>
      <w:r>
        <w:rPr>
          <w:spacing w:val="-7"/>
        </w:rPr>
        <w:t> </w:t>
      </w:r>
      <w:r>
        <w:rPr/>
        <w:t>Woburn</w:t>
      </w:r>
      <w:r>
        <w:rPr>
          <w:spacing w:val="-1"/>
          <w:w w:val="100"/>
        </w:rPr>
        <w:t> </w:t>
      </w:r>
      <w:r>
        <w:rPr/>
        <w:t>Boston-Greater</w:t>
      </w:r>
      <w:r>
        <w:rPr>
          <w:spacing w:val="-7"/>
        </w:rPr>
        <w:t> </w:t>
      </w:r>
      <w:r>
        <w:rPr/>
        <w:t>Boston</w:t>
        <w:tab/>
        <w:t>Boston, Revere, Somerville, and</w:t>
      </w:r>
      <w:r>
        <w:rPr>
          <w:spacing w:val="-31"/>
        </w:rPr>
        <w:t> </w:t>
      </w:r>
      <w:r>
        <w:rPr/>
        <w:t>Quincy</w:t>
      </w:r>
    </w:p>
    <w:p>
      <w:pPr>
        <w:pStyle w:val="BodyText"/>
        <w:tabs>
          <w:tab w:pos="3073" w:val="left" w:leader="none"/>
        </w:tabs>
        <w:spacing w:before="13"/>
        <w:ind w:left="3073" w:right="903" w:hanging="2880"/>
      </w:pPr>
      <w:r>
        <w:rPr/>
        <w:t>Southern</w:t>
        <w:tab/>
        <w:t>Attleboro,</w:t>
      </w:r>
      <w:r>
        <w:rPr>
          <w:spacing w:val="-7"/>
        </w:rPr>
        <w:t> </w:t>
      </w:r>
      <w:r>
        <w:rPr/>
        <w:t>Barnstable,</w:t>
      </w:r>
      <w:r>
        <w:rPr>
          <w:spacing w:val="-7"/>
        </w:rPr>
        <w:t> </w:t>
      </w:r>
      <w:r>
        <w:rPr/>
        <w:t>Brockton,</w:t>
      </w:r>
      <w:r>
        <w:rPr>
          <w:spacing w:val="-6"/>
        </w:rPr>
        <w:t> </w:t>
      </w:r>
      <w:r>
        <w:rPr/>
        <w:t>Fall</w:t>
      </w:r>
      <w:r>
        <w:rPr>
          <w:spacing w:val="-7"/>
        </w:rPr>
        <w:t> </w:t>
      </w:r>
      <w:r>
        <w:rPr/>
        <w:t>River,</w:t>
      </w:r>
      <w:r>
        <w:rPr>
          <w:spacing w:val="-7"/>
        </w:rPr>
        <w:t> </w:t>
      </w:r>
      <w:r>
        <w:rPr/>
        <w:t>Falmouth,</w:t>
      </w:r>
      <w:r>
        <w:rPr>
          <w:spacing w:val="-8"/>
        </w:rPr>
        <w:t> </w:t>
      </w:r>
      <w:r>
        <w:rPr/>
        <w:t>Nantucket,</w:t>
      </w:r>
      <w:r>
        <w:rPr>
          <w:spacing w:val="-7"/>
        </w:rPr>
        <w:t> </w:t>
      </w:r>
      <w:r>
        <w:rPr/>
        <w:t>New</w:t>
      </w:r>
      <w:r>
        <w:rPr>
          <w:spacing w:val="-7"/>
        </w:rPr>
        <w:t> </w:t>
      </w:r>
      <w:r>
        <w:rPr/>
        <w:t>Bedford,</w:t>
      </w:r>
      <w:r>
        <w:rPr>
          <w:spacing w:val="-7"/>
        </w:rPr>
        <w:t> </w:t>
      </w:r>
      <w:r>
        <w:rPr/>
        <w:t>Oak</w:t>
      </w:r>
      <w:r>
        <w:rPr>
          <w:spacing w:val="-7"/>
        </w:rPr>
        <w:t> </w:t>
      </w:r>
      <w:r>
        <w:rPr/>
        <w:t>Bluffs,</w:t>
      </w:r>
      <w:r>
        <w:rPr>
          <w:spacing w:val="-7"/>
        </w:rPr>
        <w:t> </w:t>
      </w:r>
      <w:r>
        <w:rPr/>
        <w:t>Orleans,</w:t>
      </w:r>
      <w:r>
        <w:rPr>
          <w:spacing w:val="-7"/>
        </w:rPr>
        <w:t> </w:t>
      </w:r>
      <w:r>
        <w:rPr/>
        <w:t>Plymouth,</w:t>
      </w:r>
      <w:r>
        <w:rPr>
          <w:spacing w:val="-7"/>
        </w:rPr>
        <w:t> </w:t>
      </w:r>
      <w:r>
        <w:rPr/>
        <w:t>Taunton,</w:t>
      </w:r>
      <w:r>
        <w:rPr>
          <w:w w:val="100"/>
        </w:rPr>
        <w:t> </w:t>
      </w:r>
      <w:r>
        <w:rPr/>
        <w:t>Wareham</w:t>
      </w:r>
    </w:p>
    <w:p>
      <w:pPr>
        <w:pStyle w:val="BodyText"/>
        <w:spacing w:before="11"/>
        <w:rPr>
          <w:sz w:val="19"/>
        </w:rPr>
      </w:pPr>
    </w:p>
    <w:p>
      <w:pPr>
        <w:pStyle w:val="BodyText"/>
        <w:ind w:left="193"/>
      </w:pPr>
      <w:r>
        <w:rPr/>
        <w:t>* each service area includes multiple cities and towns.</w:t>
      </w:r>
    </w:p>
    <w:p>
      <w:pPr>
        <w:spacing w:after="0"/>
        <w:sectPr>
          <w:pgSz w:w="15840" w:h="12240" w:orient="landscape"/>
          <w:pgMar w:header="0" w:footer="592" w:top="920" w:bottom="780" w:left="800" w:right="420"/>
        </w:sectPr>
      </w:pPr>
    </w:p>
    <w:p>
      <w:pPr>
        <w:pStyle w:val="BodyText"/>
        <w:ind w:left="5660"/>
      </w:pPr>
      <w:r>
        <w:rPr/>
        <w:pict>
          <v:shape style="width:430.5pt;height:181.75pt;mso-position-horizontal-relative:char;mso-position-vertical-relative:line" type="#_x0000_t202" filled="true" fillcolor="#666666" stroked="false">
            <w10:anchorlock/>
            <v:textbox inset="0,0,0,0">
              <w:txbxContent>
                <w:p>
                  <w:pPr>
                    <w:pStyle w:val="BodyText"/>
                    <w:rPr>
                      <w:sz w:val="78"/>
                    </w:rPr>
                  </w:pPr>
                </w:p>
                <w:p>
                  <w:pPr>
                    <w:spacing w:before="1"/>
                    <w:ind w:left="818" w:right="0" w:firstLine="0"/>
                    <w:jc w:val="left"/>
                    <w:rPr>
                      <w:sz w:val="72"/>
                    </w:rPr>
                  </w:pPr>
                  <w:r>
                    <w:rPr>
                      <w:color w:val="FFFFFF"/>
                      <w:sz w:val="72"/>
                    </w:rPr>
                    <w:t>Appendix B:</w:t>
                  </w:r>
                </w:p>
                <w:p>
                  <w:pPr>
                    <w:spacing w:before="0"/>
                    <w:ind w:left="913" w:right="0" w:hanging="55"/>
                    <w:jc w:val="left"/>
                    <w:rPr>
                      <w:sz w:val="44"/>
                    </w:rPr>
                  </w:pPr>
                  <w:r>
                    <w:rPr>
                      <w:color w:val="FFFFFF"/>
                      <w:sz w:val="44"/>
                    </w:rPr>
                    <w:t>Frequency of Ongoing Prenatal Care Percent of All Expected Visit Rates</w:t>
                  </w:r>
                </w:p>
              </w:txbxContent>
            </v:textbox>
            <v:fill type="solid"/>
          </v:shape>
        </w:pict>
      </w:r>
      <w:r>
        <w:rPr/>
      </w:r>
    </w:p>
    <w:p>
      <w:pPr>
        <w:spacing w:after="0"/>
        <w:sectPr>
          <w:pgSz w:w="15840" w:h="12240" w:orient="landscape"/>
          <w:pgMar w:header="0" w:footer="592" w:top="800" w:bottom="780" w:left="820" w:right="380"/>
        </w:sectPr>
      </w:pPr>
    </w:p>
    <w:p>
      <w:pPr>
        <w:pStyle w:val="BodyText"/>
        <w:ind w:left="385"/>
      </w:pPr>
      <w:r>
        <w:rPr/>
        <w:pict>
          <v:group style="width:693.05pt;height:36.5pt;mso-position-horizontal-relative:char;mso-position-vertical-relative:line" coordorigin="0,0" coordsize="13861,730">
            <v:rect style="position:absolute;left:70;top:692;width:160;height:38" filled="true" fillcolor="#000000" stroked="false">
              <v:fill type="solid"/>
            </v:rect>
            <v:rect style="position:absolute;left:13700;top:46;width:160;height:684" filled="true" fillcolor="#000000" stroked="false">
              <v:fill type="solid"/>
            </v:rect>
            <v:rect style="position:absolute;left:230;top:692;width:13470;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1;height:730" type="#_x0000_t202" filled="false" stroked="false">
              <v:textbox inset="0,0,0,0">
                <w:txbxContent>
                  <w:p>
                    <w:pPr>
                      <w:spacing w:before="166"/>
                      <w:ind w:left="91" w:right="0" w:firstLine="0"/>
                      <w:jc w:val="left"/>
                      <w:rPr>
                        <w:b/>
                        <w:sz w:val="32"/>
                      </w:rPr>
                    </w:pPr>
                    <w:r>
                      <w:rPr>
                        <w:b/>
                        <w:sz w:val="32"/>
                      </w:rPr>
                      <w:t>Frequency of Ongoing Prenatal Care - Percentage of All Expected Visit Rates</w:t>
                    </w:r>
                  </w:p>
                </w:txbxContent>
              </v:textbox>
              <w10:wrap type="none"/>
            </v:shape>
          </v:group>
        </w:pict>
      </w:r>
      <w:r>
        <w:rPr/>
      </w:r>
    </w:p>
    <w:p>
      <w:pPr>
        <w:pStyle w:val="BodyText"/>
      </w:pPr>
    </w:p>
    <w:p>
      <w:pPr>
        <w:pStyle w:val="BodyText"/>
      </w:pPr>
    </w:p>
    <w:p>
      <w:pPr>
        <w:pStyle w:val="BodyText"/>
      </w:pPr>
    </w:p>
    <w:p>
      <w:pPr>
        <w:pStyle w:val="BodyText"/>
      </w:pPr>
    </w:p>
    <w:p>
      <w:pPr>
        <w:pStyle w:val="BodyText"/>
      </w:pPr>
    </w:p>
    <w:p>
      <w:pPr>
        <w:pStyle w:val="BodyText"/>
        <w:spacing w:before="1"/>
        <w:rPr>
          <w:sz w:val="13"/>
        </w:rPr>
      </w:pPr>
      <w:r>
        <w:rPr/>
        <w:pict>
          <v:shape style="position:absolute;margin-left:148.300003pt;margin-top:9.504883pt;width:246.5pt;height:110.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79"/>
                    <w:gridCol w:w="570"/>
                    <w:gridCol w:w="669"/>
                    <w:gridCol w:w="636"/>
                    <w:gridCol w:w="638"/>
                    <w:gridCol w:w="570"/>
                    <w:gridCol w:w="662"/>
                  </w:tblGrid>
                  <w:tr>
                    <w:trPr>
                      <w:trHeight w:val="320" w:hRule="atLeast"/>
                    </w:trPr>
                    <w:tc>
                      <w:tcPr>
                        <w:tcW w:w="4907"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7"/>
                          <w:jc w:val="left"/>
                          <w:rPr>
                            <w:b/>
                            <w:sz w:val="20"/>
                          </w:rPr>
                        </w:pPr>
                        <w:r>
                          <w:rPr>
                            <w:b/>
                            <w:color w:val="FFFFFF"/>
                            <w:sz w:val="20"/>
                          </w:rPr>
                          <w:t>&lt;21%</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39"/>
                          <w:ind w:left="197"/>
                          <w:jc w:val="left"/>
                          <w:rPr>
                            <w:b/>
                            <w:sz w:val="18"/>
                          </w:rPr>
                        </w:pPr>
                        <w:r>
                          <w:rPr>
                            <w:b/>
                            <w:sz w:val="18"/>
                          </w:rPr>
                          <w:t>2009</w:t>
                        </w:r>
                      </w:p>
                    </w:tc>
                    <w:tc>
                      <w:tcPr>
                        <w:tcW w:w="379" w:type="dxa"/>
                        <w:tcBorders>
                          <w:top w:val="single" w:sz="8" w:space="0" w:color="000000"/>
                          <w:left w:val="single" w:sz="8" w:space="0" w:color="000000"/>
                          <w:bottom w:val="single" w:sz="8" w:space="0" w:color="000000"/>
                        </w:tcBorders>
                      </w:tcPr>
                      <w:p>
                        <w:pPr>
                          <w:pStyle w:val="TableParagraph"/>
                          <w:jc w:val="left"/>
                          <w:rPr>
                            <w:rFonts w:ascii="Times New Roman"/>
                            <w:sz w:val="18"/>
                          </w:rPr>
                        </w:pPr>
                      </w:p>
                    </w:tc>
                    <w:tc>
                      <w:tcPr>
                        <w:tcW w:w="570" w:type="dxa"/>
                        <w:tcBorders>
                          <w:top w:val="single" w:sz="8" w:space="0" w:color="000000"/>
                          <w:bottom w:val="single" w:sz="8" w:space="0" w:color="000000"/>
                        </w:tcBorders>
                      </w:tcPr>
                      <w:p>
                        <w:pPr>
                          <w:pStyle w:val="TableParagraph"/>
                          <w:spacing w:before="39"/>
                          <w:ind w:left="62" w:right="67"/>
                          <w:rPr>
                            <w:b/>
                            <w:sz w:val="18"/>
                          </w:rPr>
                        </w:pPr>
                        <w:r>
                          <w:rPr>
                            <w:b/>
                            <w:sz w:val="18"/>
                          </w:rPr>
                          <w:t>Num</w:t>
                        </w:r>
                      </w:p>
                    </w:tc>
                    <w:tc>
                      <w:tcPr>
                        <w:tcW w:w="669" w:type="dxa"/>
                        <w:tcBorders>
                          <w:top w:val="single" w:sz="8" w:space="0" w:color="000000"/>
                          <w:bottom w:val="single" w:sz="8" w:space="0" w:color="000000"/>
                        </w:tcBorders>
                      </w:tcPr>
                      <w:p>
                        <w:pPr>
                          <w:pStyle w:val="TableParagraph"/>
                          <w:spacing w:before="39"/>
                          <w:ind w:right="152"/>
                          <w:jc w:val="right"/>
                          <w:rPr>
                            <w:b/>
                            <w:sz w:val="18"/>
                          </w:rPr>
                        </w:pPr>
                        <w:r>
                          <w:rPr>
                            <w:b/>
                            <w:sz w:val="18"/>
                          </w:rPr>
                          <w:t>Elig</w:t>
                        </w:r>
                      </w:p>
                    </w:tc>
                    <w:tc>
                      <w:tcPr>
                        <w:tcW w:w="636" w:type="dxa"/>
                        <w:tcBorders>
                          <w:top w:val="single" w:sz="8" w:space="0" w:color="000000"/>
                          <w:bottom w:val="single" w:sz="8" w:space="0" w:color="000000"/>
                        </w:tcBorders>
                      </w:tcPr>
                      <w:p>
                        <w:pPr>
                          <w:pStyle w:val="TableParagraph"/>
                          <w:spacing w:before="39"/>
                          <w:ind w:left="111" w:right="113"/>
                          <w:rPr>
                            <w:b/>
                            <w:sz w:val="18"/>
                          </w:rPr>
                        </w:pPr>
                        <w:r>
                          <w:rPr>
                            <w:b/>
                            <w:sz w:val="18"/>
                          </w:rPr>
                          <w:t>Den</w:t>
                        </w:r>
                      </w:p>
                    </w:tc>
                    <w:tc>
                      <w:tcPr>
                        <w:tcW w:w="638" w:type="dxa"/>
                        <w:tcBorders>
                          <w:top w:val="single" w:sz="8" w:space="0" w:color="000000"/>
                          <w:bottom w:val="single" w:sz="8" w:space="0" w:color="000000"/>
                        </w:tcBorders>
                        <w:shd w:val="clear" w:color="auto" w:fill="CCCCCC"/>
                      </w:tcPr>
                      <w:p>
                        <w:pPr>
                          <w:pStyle w:val="TableParagraph"/>
                          <w:spacing w:before="39"/>
                          <w:ind w:right="122"/>
                          <w:jc w:val="right"/>
                          <w:rPr>
                            <w:b/>
                            <w:sz w:val="18"/>
                          </w:rPr>
                        </w:pPr>
                        <w:r>
                          <w:rPr>
                            <w:b/>
                            <w:sz w:val="18"/>
                          </w:rPr>
                          <w:t>Rate</w:t>
                        </w:r>
                      </w:p>
                    </w:tc>
                    <w:tc>
                      <w:tcPr>
                        <w:tcW w:w="570" w:type="dxa"/>
                        <w:tcBorders>
                          <w:top w:val="single" w:sz="8" w:space="0" w:color="000000"/>
                          <w:bottom w:val="single" w:sz="8" w:space="0" w:color="000000"/>
                        </w:tcBorders>
                      </w:tcPr>
                      <w:p>
                        <w:pPr>
                          <w:pStyle w:val="TableParagraph"/>
                          <w:spacing w:before="39"/>
                          <w:ind w:right="95"/>
                          <w:jc w:val="right"/>
                          <w:rPr>
                            <w:b/>
                            <w:sz w:val="18"/>
                          </w:rPr>
                        </w:pPr>
                        <w:r>
                          <w:rPr>
                            <w:b/>
                            <w:sz w:val="18"/>
                          </w:rPr>
                          <w:t>LCL</w:t>
                        </w:r>
                      </w:p>
                    </w:tc>
                    <w:tc>
                      <w:tcPr>
                        <w:tcW w:w="662" w:type="dxa"/>
                        <w:tcBorders>
                          <w:top w:val="single" w:sz="8" w:space="0" w:color="000000"/>
                          <w:bottom w:val="single" w:sz="8" w:space="0" w:color="000000"/>
                          <w:right w:val="single" w:sz="4" w:space="0" w:color="000000"/>
                        </w:tcBorders>
                      </w:tcPr>
                      <w:p>
                        <w:pPr>
                          <w:pStyle w:val="TableParagraph"/>
                          <w:spacing w:before="39"/>
                          <w:ind w:left="33" w:right="7"/>
                          <w:rPr>
                            <w:b/>
                            <w:sz w:val="18"/>
                          </w:rPr>
                        </w:pPr>
                        <w:r>
                          <w:rPr>
                            <w:b/>
                            <w:sz w:val="18"/>
                          </w:rPr>
                          <w:t>UCL</w:t>
                        </w:r>
                      </w:p>
                    </w:tc>
                  </w:tr>
                  <w:tr>
                    <w:trPr>
                      <w:trHeight w:val="300" w:hRule="atLeast"/>
                    </w:trPr>
                    <w:tc>
                      <w:tcPr>
                        <w:tcW w:w="782" w:type="dxa"/>
                        <w:tcBorders>
                          <w:top w:val="single" w:sz="8" w:space="0" w:color="000000"/>
                          <w:left w:val="single" w:sz="4" w:space="0" w:color="000000"/>
                          <w:right w:val="single" w:sz="8" w:space="0" w:color="000000"/>
                        </w:tcBorders>
                      </w:tcPr>
                      <w:p>
                        <w:pPr>
                          <w:pStyle w:val="TableParagraph"/>
                          <w:spacing w:before="41"/>
                          <w:ind w:left="25"/>
                          <w:jc w:val="left"/>
                          <w:rPr>
                            <w:b/>
                            <w:sz w:val="18"/>
                          </w:rPr>
                        </w:pPr>
                        <w:r>
                          <w:rPr>
                            <w:b/>
                            <w:sz w:val="18"/>
                          </w:rPr>
                          <w:t>PCCP</w:t>
                        </w:r>
                      </w:p>
                    </w:tc>
                    <w:tc>
                      <w:tcPr>
                        <w:tcW w:w="379" w:type="dxa"/>
                        <w:tcBorders>
                          <w:top w:val="single" w:sz="8" w:space="0" w:color="000000"/>
                          <w:left w:val="single" w:sz="8" w:space="0" w:color="000000"/>
                        </w:tcBorders>
                      </w:tcPr>
                      <w:p>
                        <w:pPr>
                          <w:pStyle w:val="TableParagraph"/>
                          <w:spacing w:before="42"/>
                          <w:ind w:left="19" w:right="59"/>
                          <w:rPr>
                            <w:sz w:val="18"/>
                          </w:rPr>
                        </w:pPr>
                        <w:r>
                          <w:rPr>
                            <w:sz w:val="18"/>
                          </w:rPr>
                          <w:t>(H)</w:t>
                        </w:r>
                      </w:p>
                    </w:tc>
                    <w:tc>
                      <w:tcPr>
                        <w:tcW w:w="570" w:type="dxa"/>
                        <w:tcBorders>
                          <w:top w:val="single" w:sz="8" w:space="0" w:color="000000"/>
                        </w:tcBorders>
                      </w:tcPr>
                      <w:p>
                        <w:pPr>
                          <w:pStyle w:val="TableParagraph"/>
                          <w:spacing w:before="42"/>
                          <w:ind w:left="62" w:right="138"/>
                          <w:rPr>
                            <w:sz w:val="18"/>
                          </w:rPr>
                        </w:pPr>
                        <w:r>
                          <w:rPr>
                            <w:sz w:val="18"/>
                          </w:rPr>
                          <w:t>41</w:t>
                        </w:r>
                      </w:p>
                    </w:tc>
                    <w:tc>
                      <w:tcPr>
                        <w:tcW w:w="669" w:type="dxa"/>
                        <w:tcBorders>
                          <w:top w:val="single" w:sz="8" w:space="0" w:color="000000"/>
                        </w:tcBorders>
                      </w:tcPr>
                      <w:p>
                        <w:pPr>
                          <w:pStyle w:val="TableParagraph"/>
                          <w:spacing w:before="42"/>
                          <w:ind w:right="129"/>
                          <w:jc w:val="right"/>
                          <w:rPr>
                            <w:sz w:val="18"/>
                          </w:rPr>
                        </w:pPr>
                        <w:r>
                          <w:rPr>
                            <w:sz w:val="18"/>
                          </w:rPr>
                          <w:t>4,752</w:t>
                        </w:r>
                      </w:p>
                    </w:tc>
                    <w:tc>
                      <w:tcPr>
                        <w:tcW w:w="636" w:type="dxa"/>
                        <w:tcBorders>
                          <w:top w:val="single" w:sz="8" w:space="0" w:color="000000"/>
                        </w:tcBorders>
                      </w:tcPr>
                      <w:p>
                        <w:pPr>
                          <w:pStyle w:val="TableParagraph"/>
                          <w:spacing w:before="42"/>
                          <w:ind w:left="56" w:right="129"/>
                          <w:rPr>
                            <w:sz w:val="18"/>
                          </w:rPr>
                        </w:pPr>
                        <w:r>
                          <w:rPr>
                            <w:sz w:val="18"/>
                          </w:rPr>
                          <w:t>411</w:t>
                        </w:r>
                      </w:p>
                    </w:tc>
                    <w:tc>
                      <w:tcPr>
                        <w:tcW w:w="638" w:type="dxa"/>
                        <w:tcBorders>
                          <w:top w:val="single" w:sz="8" w:space="0" w:color="000000"/>
                        </w:tcBorders>
                        <w:shd w:val="clear" w:color="auto" w:fill="CCCCCC"/>
                      </w:tcPr>
                      <w:p>
                        <w:pPr>
                          <w:pStyle w:val="TableParagraph"/>
                          <w:spacing w:before="42"/>
                          <w:ind w:right="98"/>
                          <w:jc w:val="right"/>
                          <w:rPr>
                            <w:sz w:val="18"/>
                          </w:rPr>
                        </w:pPr>
                        <w:r>
                          <w:rPr>
                            <w:sz w:val="18"/>
                          </w:rPr>
                          <w:t>10.0%</w:t>
                        </w:r>
                      </w:p>
                    </w:tc>
                    <w:tc>
                      <w:tcPr>
                        <w:tcW w:w="570" w:type="dxa"/>
                        <w:tcBorders>
                          <w:top w:val="single" w:sz="8" w:space="0" w:color="000000"/>
                        </w:tcBorders>
                      </w:tcPr>
                      <w:p>
                        <w:pPr>
                          <w:pStyle w:val="TableParagraph"/>
                          <w:spacing w:before="42"/>
                          <w:ind w:right="102"/>
                          <w:jc w:val="right"/>
                          <w:rPr>
                            <w:sz w:val="18"/>
                          </w:rPr>
                        </w:pPr>
                        <w:r>
                          <w:rPr>
                            <w:sz w:val="18"/>
                          </w:rPr>
                          <w:t>7.0%</w:t>
                        </w:r>
                      </w:p>
                    </w:tc>
                    <w:tc>
                      <w:tcPr>
                        <w:tcW w:w="662" w:type="dxa"/>
                        <w:tcBorders>
                          <w:top w:val="single" w:sz="8" w:space="0" w:color="000000"/>
                          <w:right w:val="single" w:sz="4" w:space="0" w:color="000000"/>
                        </w:tcBorders>
                      </w:tcPr>
                      <w:p>
                        <w:pPr>
                          <w:pStyle w:val="TableParagraph"/>
                          <w:spacing w:before="42"/>
                          <w:ind w:left="33" w:right="73"/>
                          <w:rPr>
                            <w:sz w:val="18"/>
                          </w:rPr>
                        </w:pPr>
                        <w:r>
                          <w:rPr>
                            <w:sz w:val="18"/>
                          </w:rPr>
                          <w:t>13.0%</w:t>
                        </w:r>
                      </w:p>
                    </w:tc>
                  </w:tr>
                  <w:tr>
                    <w:trPr>
                      <w:trHeight w:val="300" w:hRule="atLeast"/>
                    </w:trPr>
                    <w:tc>
                      <w:tcPr>
                        <w:tcW w:w="782" w:type="dxa"/>
                        <w:tcBorders>
                          <w:left w:val="single" w:sz="4" w:space="0" w:color="000000"/>
                          <w:right w:val="single" w:sz="8" w:space="0" w:color="000000"/>
                        </w:tcBorders>
                      </w:tcPr>
                      <w:p>
                        <w:pPr>
                          <w:pStyle w:val="TableParagraph"/>
                          <w:spacing w:before="46"/>
                          <w:ind w:left="25"/>
                          <w:jc w:val="left"/>
                          <w:rPr>
                            <w:b/>
                            <w:sz w:val="18"/>
                          </w:rPr>
                        </w:pPr>
                        <w:r>
                          <w:rPr>
                            <w:b/>
                            <w:sz w:val="18"/>
                          </w:rPr>
                          <w:t>NHP</w:t>
                        </w:r>
                      </w:p>
                    </w:tc>
                    <w:tc>
                      <w:tcPr>
                        <w:tcW w:w="379" w:type="dxa"/>
                        <w:tcBorders>
                          <w:left w:val="single" w:sz="8" w:space="0" w:color="000000"/>
                        </w:tcBorders>
                      </w:tcPr>
                      <w:p>
                        <w:pPr>
                          <w:pStyle w:val="TableParagraph"/>
                          <w:spacing w:before="47"/>
                          <w:ind w:left="19" w:right="59"/>
                          <w:rPr>
                            <w:sz w:val="18"/>
                          </w:rPr>
                        </w:pPr>
                        <w:r>
                          <w:rPr>
                            <w:sz w:val="18"/>
                          </w:rPr>
                          <w:t>(H)</w:t>
                        </w:r>
                      </w:p>
                    </w:tc>
                    <w:tc>
                      <w:tcPr>
                        <w:tcW w:w="570" w:type="dxa"/>
                      </w:tcPr>
                      <w:p>
                        <w:pPr>
                          <w:pStyle w:val="TableParagraph"/>
                          <w:spacing w:before="47"/>
                          <w:ind w:left="62" w:right="138"/>
                          <w:rPr>
                            <w:sz w:val="18"/>
                          </w:rPr>
                        </w:pPr>
                        <w:r>
                          <w:rPr>
                            <w:sz w:val="18"/>
                          </w:rPr>
                          <w:t>32</w:t>
                        </w:r>
                      </w:p>
                    </w:tc>
                    <w:tc>
                      <w:tcPr>
                        <w:tcW w:w="669" w:type="dxa"/>
                      </w:tcPr>
                      <w:p>
                        <w:pPr>
                          <w:pStyle w:val="TableParagraph"/>
                          <w:spacing w:before="47"/>
                          <w:ind w:right="129"/>
                          <w:jc w:val="right"/>
                          <w:rPr>
                            <w:sz w:val="18"/>
                          </w:rPr>
                        </w:pPr>
                        <w:r>
                          <w:rPr>
                            <w:sz w:val="18"/>
                          </w:rPr>
                          <w:t>3,501</w:t>
                        </w:r>
                      </w:p>
                    </w:tc>
                    <w:tc>
                      <w:tcPr>
                        <w:tcW w:w="636" w:type="dxa"/>
                      </w:tcPr>
                      <w:p>
                        <w:pPr>
                          <w:pStyle w:val="TableParagraph"/>
                          <w:spacing w:before="47"/>
                          <w:ind w:left="56" w:right="129"/>
                          <w:rPr>
                            <w:sz w:val="18"/>
                          </w:rPr>
                        </w:pPr>
                        <w:r>
                          <w:rPr>
                            <w:sz w:val="18"/>
                          </w:rPr>
                          <w:t>405</w:t>
                        </w:r>
                      </w:p>
                    </w:tc>
                    <w:tc>
                      <w:tcPr>
                        <w:tcW w:w="638" w:type="dxa"/>
                        <w:shd w:val="clear" w:color="auto" w:fill="CCCCCC"/>
                      </w:tcPr>
                      <w:p>
                        <w:pPr>
                          <w:pStyle w:val="TableParagraph"/>
                          <w:spacing w:before="47"/>
                          <w:ind w:right="149"/>
                          <w:jc w:val="right"/>
                          <w:rPr>
                            <w:sz w:val="18"/>
                          </w:rPr>
                        </w:pPr>
                        <w:r>
                          <w:rPr>
                            <w:sz w:val="18"/>
                          </w:rPr>
                          <w:t>7.9%</w:t>
                        </w:r>
                      </w:p>
                    </w:tc>
                    <w:tc>
                      <w:tcPr>
                        <w:tcW w:w="570" w:type="dxa"/>
                      </w:tcPr>
                      <w:p>
                        <w:pPr>
                          <w:pStyle w:val="TableParagraph"/>
                          <w:spacing w:before="47"/>
                          <w:ind w:right="102"/>
                          <w:jc w:val="right"/>
                          <w:rPr>
                            <w:sz w:val="18"/>
                          </w:rPr>
                        </w:pPr>
                        <w:r>
                          <w:rPr>
                            <w:sz w:val="18"/>
                          </w:rPr>
                          <w:t>5.2%</w:t>
                        </w:r>
                      </w:p>
                    </w:tc>
                    <w:tc>
                      <w:tcPr>
                        <w:tcW w:w="662" w:type="dxa"/>
                        <w:tcBorders>
                          <w:right w:val="single" w:sz="4" w:space="0" w:color="000000"/>
                        </w:tcBorders>
                      </w:tcPr>
                      <w:p>
                        <w:pPr>
                          <w:pStyle w:val="TableParagraph"/>
                          <w:spacing w:before="47"/>
                          <w:ind w:left="33" w:right="73"/>
                          <w:rPr>
                            <w:sz w:val="18"/>
                          </w:rPr>
                        </w:pPr>
                        <w:r>
                          <w:rPr>
                            <w:sz w:val="18"/>
                          </w:rPr>
                          <w:t>10.7%</w:t>
                        </w:r>
                      </w:p>
                    </w:tc>
                  </w:tr>
                  <w:tr>
                    <w:trPr>
                      <w:trHeight w:val="300" w:hRule="atLeast"/>
                    </w:trPr>
                    <w:tc>
                      <w:tcPr>
                        <w:tcW w:w="782" w:type="dxa"/>
                        <w:tcBorders>
                          <w:left w:val="single" w:sz="4" w:space="0" w:color="000000"/>
                          <w:right w:val="single" w:sz="8" w:space="0" w:color="000000"/>
                        </w:tcBorders>
                      </w:tcPr>
                      <w:p>
                        <w:pPr>
                          <w:pStyle w:val="TableParagraph"/>
                          <w:spacing w:before="47"/>
                          <w:ind w:left="25"/>
                          <w:jc w:val="left"/>
                          <w:rPr>
                            <w:b/>
                            <w:sz w:val="18"/>
                          </w:rPr>
                        </w:pPr>
                        <w:r>
                          <w:rPr>
                            <w:b/>
                            <w:sz w:val="18"/>
                          </w:rPr>
                          <w:t>NH</w:t>
                        </w:r>
                      </w:p>
                    </w:tc>
                    <w:tc>
                      <w:tcPr>
                        <w:tcW w:w="379" w:type="dxa"/>
                        <w:tcBorders>
                          <w:left w:val="single" w:sz="8" w:space="0" w:color="000000"/>
                        </w:tcBorders>
                      </w:tcPr>
                      <w:p>
                        <w:pPr>
                          <w:pStyle w:val="TableParagraph"/>
                          <w:spacing w:before="49"/>
                          <w:ind w:left="19" w:right="59"/>
                          <w:rPr>
                            <w:sz w:val="18"/>
                          </w:rPr>
                        </w:pPr>
                        <w:r>
                          <w:rPr>
                            <w:sz w:val="18"/>
                          </w:rPr>
                          <w:t>(H)</w:t>
                        </w:r>
                      </w:p>
                    </w:tc>
                    <w:tc>
                      <w:tcPr>
                        <w:tcW w:w="570" w:type="dxa"/>
                      </w:tcPr>
                      <w:p>
                        <w:pPr>
                          <w:pStyle w:val="TableParagraph"/>
                          <w:spacing w:before="49"/>
                          <w:ind w:left="62" w:right="138"/>
                          <w:rPr>
                            <w:sz w:val="18"/>
                          </w:rPr>
                        </w:pPr>
                        <w:r>
                          <w:rPr>
                            <w:sz w:val="18"/>
                          </w:rPr>
                          <w:t>51</w:t>
                        </w:r>
                      </w:p>
                    </w:tc>
                    <w:tc>
                      <w:tcPr>
                        <w:tcW w:w="669" w:type="dxa"/>
                      </w:tcPr>
                      <w:p>
                        <w:pPr>
                          <w:pStyle w:val="TableParagraph"/>
                          <w:spacing w:before="49"/>
                          <w:ind w:right="129"/>
                          <w:jc w:val="right"/>
                          <w:rPr>
                            <w:sz w:val="18"/>
                          </w:rPr>
                        </w:pPr>
                        <w:r>
                          <w:rPr>
                            <w:sz w:val="18"/>
                          </w:rPr>
                          <w:t>2,606</w:t>
                        </w:r>
                      </w:p>
                    </w:tc>
                    <w:tc>
                      <w:tcPr>
                        <w:tcW w:w="636" w:type="dxa"/>
                      </w:tcPr>
                      <w:p>
                        <w:pPr>
                          <w:pStyle w:val="TableParagraph"/>
                          <w:spacing w:before="49"/>
                          <w:ind w:left="56" w:right="129"/>
                          <w:rPr>
                            <w:sz w:val="18"/>
                          </w:rPr>
                        </w:pPr>
                        <w:r>
                          <w:rPr>
                            <w:sz w:val="18"/>
                          </w:rPr>
                          <w:t>405</w:t>
                        </w:r>
                      </w:p>
                    </w:tc>
                    <w:tc>
                      <w:tcPr>
                        <w:tcW w:w="638" w:type="dxa"/>
                        <w:shd w:val="clear" w:color="auto" w:fill="CCCCCC"/>
                      </w:tcPr>
                      <w:p>
                        <w:pPr>
                          <w:pStyle w:val="TableParagraph"/>
                          <w:spacing w:before="49"/>
                          <w:ind w:right="98"/>
                          <w:jc w:val="right"/>
                          <w:rPr>
                            <w:sz w:val="18"/>
                          </w:rPr>
                        </w:pPr>
                        <w:r>
                          <w:rPr>
                            <w:sz w:val="18"/>
                          </w:rPr>
                          <w:t>12.6%</w:t>
                        </w:r>
                      </w:p>
                    </w:tc>
                    <w:tc>
                      <w:tcPr>
                        <w:tcW w:w="570" w:type="dxa"/>
                      </w:tcPr>
                      <w:p>
                        <w:pPr>
                          <w:pStyle w:val="TableParagraph"/>
                          <w:spacing w:before="49"/>
                          <w:ind w:right="102"/>
                          <w:jc w:val="right"/>
                          <w:rPr>
                            <w:sz w:val="18"/>
                          </w:rPr>
                        </w:pPr>
                        <w:r>
                          <w:rPr>
                            <w:sz w:val="18"/>
                          </w:rPr>
                          <w:t>9.2%</w:t>
                        </w:r>
                      </w:p>
                    </w:tc>
                    <w:tc>
                      <w:tcPr>
                        <w:tcW w:w="662" w:type="dxa"/>
                        <w:tcBorders>
                          <w:right w:val="single" w:sz="4" w:space="0" w:color="000000"/>
                        </w:tcBorders>
                      </w:tcPr>
                      <w:p>
                        <w:pPr>
                          <w:pStyle w:val="TableParagraph"/>
                          <w:spacing w:before="49"/>
                          <w:ind w:left="33" w:right="73"/>
                          <w:rPr>
                            <w:sz w:val="18"/>
                          </w:rPr>
                        </w:pPr>
                        <w:r>
                          <w:rPr>
                            <w:sz w:val="18"/>
                          </w:rPr>
                          <w:t>15.9%</w:t>
                        </w:r>
                      </w:p>
                    </w:tc>
                  </w:tr>
                  <w:tr>
                    <w:trPr>
                      <w:trHeight w:val="300" w:hRule="atLeast"/>
                    </w:trPr>
                    <w:tc>
                      <w:tcPr>
                        <w:tcW w:w="782" w:type="dxa"/>
                        <w:tcBorders>
                          <w:left w:val="single" w:sz="4" w:space="0" w:color="000000"/>
                          <w:right w:val="single" w:sz="8" w:space="0" w:color="000000"/>
                        </w:tcBorders>
                      </w:tcPr>
                      <w:p>
                        <w:pPr>
                          <w:pStyle w:val="TableParagraph"/>
                          <w:spacing w:before="47"/>
                          <w:ind w:left="25"/>
                          <w:jc w:val="left"/>
                          <w:rPr>
                            <w:b/>
                            <w:sz w:val="18"/>
                          </w:rPr>
                        </w:pPr>
                        <w:r>
                          <w:rPr>
                            <w:b/>
                            <w:sz w:val="18"/>
                          </w:rPr>
                          <w:t>FCHP</w:t>
                        </w:r>
                      </w:p>
                    </w:tc>
                    <w:tc>
                      <w:tcPr>
                        <w:tcW w:w="379" w:type="dxa"/>
                        <w:tcBorders>
                          <w:left w:val="single" w:sz="8" w:space="0" w:color="000000"/>
                        </w:tcBorders>
                      </w:tcPr>
                      <w:p>
                        <w:pPr>
                          <w:pStyle w:val="TableParagraph"/>
                          <w:spacing w:before="49"/>
                          <w:ind w:left="19" w:right="59"/>
                          <w:rPr>
                            <w:sz w:val="18"/>
                          </w:rPr>
                        </w:pPr>
                        <w:r>
                          <w:rPr>
                            <w:sz w:val="18"/>
                          </w:rPr>
                          <w:t>(H)</w:t>
                        </w:r>
                      </w:p>
                    </w:tc>
                    <w:tc>
                      <w:tcPr>
                        <w:tcW w:w="570" w:type="dxa"/>
                      </w:tcPr>
                      <w:p>
                        <w:pPr>
                          <w:pStyle w:val="TableParagraph"/>
                          <w:spacing w:before="49"/>
                          <w:ind w:left="62" w:right="138"/>
                          <w:rPr>
                            <w:sz w:val="18"/>
                          </w:rPr>
                        </w:pPr>
                        <w:r>
                          <w:rPr>
                            <w:sz w:val="18"/>
                          </w:rPr>
                          <w:t>89</w:t>
                        </w:r>
                      </w:p>
                    </w:tc>
                    <w:tc>
                      <w:tcPr>
                        <w:tcW w:w="669" w:type="dxa"/>
                      </w:tcPr>
                      <w:p>
                        <w:pPr>
                          <w:pStyle w:val="TableParagraph"/>
                          <w:spacing w:before="49"/>
                          <w:ind w:right="205"/>
                          <w:jc w:val="right"/>
                          <w:rPr>
                            <w:sz w:val="18"/>
                          </w:rPr>
                        </w:pPr>
                        <w:r>
                          <w:rPr>
                            <w:sz w:val="18"/>
                          </w:rPr>
                          <w:t>296</w:t>
                        </w:r>
                      </w:p>
                    </w:tc>
                    <w:tc>
                      <w:tcPr>
                        <w:tcW w:w="636" w:type="dxa"/>
                      </w:tcPr>
                      <w:p>
                        <w:pPr>
                          <w:pStyle w:val="TableParagraph"/>
                          <w:spacing w:before="49"/>
                          <w:ind w:left="56" w:right="129"/>
                          <w:rPr>
                            <w:sz w:val="18"/>
                          </w:rPr>
                        </w:pPr>
                        <w:r>
                          <w:rPr>
                            <w:sz w:val="18"/>
                          </w:rPr>
                          <w:t>294</w:t>
                        </w:r>
                      </w:p>
                    </w:tc>
                    <w:tc>
                      <w:tcPr>
                        <w:tcW w:w="638" w:type="dxa"/>
                        <w:shd w:val="clear" w:color="auto" w:fill="CCCCCC"/>
                      </w:tcPr>
                      <w:p>
                        <w:pPr>
                          <w:pStyle w:val="TableParagraph"/>
                          <w:spacing w:before="49"/>
                          <w:ind w:right="98"/>
                          <w:jc w:val="right"/>
                          <w:rPr>
                            <w:sz w:val="18"/>
                          </w:rPr>
                        </w:pPr>
                        <w:r>
                          <w:rPr>
                            <w:sz w:val="18"/>
                          </w:rPr>
                          <w:t>30.3%</w:t>
                        </w:r>
                      </w:p>
                    </w:tc>
                    <w:tc>
                      <w:tcPr>
                        <w:tcW w:w="570" w:type="dxa"/>
                      </w:tcPr>
                      <w:p>
                        <w:pPr>
                          <w:pStyle w:val="TableParagraph"/>
                          <w:spacing w:before="49"/>
                          <w:ind w:right="51"/>
                          <w:jc w:val="right"/>
                          <w:rPr>
                            <w:sz w:val="18"/>
                          </w:rPr>
                        </w:pPr>
                        <w:r>
                          <w:rPr>
                            <w:sz w:val="18"/>
                          </w:rPr>
                          <w:t>24.9%</w:t>
                        </w:r>
                      </w:p>
                    </w:tc>
                    <w:tc>
                      <w:tcPr>
                        <w:tcW w:w="662" w:type="dxa"/>
                        <w:tcBorders>
                          <w:right w:val="single" w:sz="4" w:space="0" w:color="000000"/>
                        </w:tcBorders>
                      </w:tcPr>
                      <w:p>
                        <w:pPr>
                          <w:pStyle w:val="TableParagraph"/>
                          <w:spacing w:before="49"/>
                          <w:ind w:left="33" w:right="73"/>
                          <w:rPr>
                            <w:sz w:val="18"/>
                          </w:rPr>
                        </w:pPr>
                        <w:r>
                          <w:rPr>
                            <w:sz w:val="18"/>
                          </w:rPr>
                          <w:t>35.7%</w:t>
                        </w:r>
                      </w:p>
                    </w:tc>
                  </w:tr>
                  <w:tr>
                    <w:trPr>
                      <w:trHeight w:val="300" w:hRule="atLeast"/>
                    </w:trPr>
                    <w:tc>
                      <w:tcPr>
                        <w:tcW w:w="782" w:type="dxa"/>
                        <w:tcBorders>
                          <w:left w:val="single" w:sz="4" w:space="0" w:color="000000"/>
                          <w:bottom w:val="single" w:sz="4" w:space="0" w:color="000000"/>
                          <w:right w:val="single" w:sz="8" w:space="0" w:color="000000"/>
                        </w:tcBorders>
                      </w:tcPr>
                      <w:p>
                        <w:pPr>
                          <w:pStyle w:val="TableParagraph"/>
                          <w:spacing w:before="46"/>
                          <w:ind w:left="25"/>
                          <w:jc w:val="left"/>
                          <w:rPr>
                            <w:b/>
                            <w:sz w:val="18"/>
                          </w:rPr>
                        </w:pPr>
                        <w:r>
                          <w:rPr>
                            <w:b/>
                            <w:sz w:val="18"/>
                          </w:rPr>
                          <w:t>BMCHP</w:t>
                        </w:r>
                      </w:p>
                    </w:tc>
                    <w:tc>
                      <w:tcPr>
                        <w:tcW w:w="379" w:type="dxa"/>
                        <w:tcBorders>
                          <w:left w:val="single" w:sz="8" w:space="0" w:color="000000"/>
                          <w:bottom w:val="single" w:sz="4" w:space="0" w:color="000000"/>
                        </w:tcBorders>
                      </w:tcPr>
                      <w:p>
                        <w:pPr>
                          <w:pStyle w:val="TableParagraph"/>
                          <w:spacing w:before="47"/>
                          <w:ind w:left="19" w:right="59"/>
                          <w:rPr>
                            <w:sz w:val="18"/>
                          </w:rPr>
                        </w:pPr>
                        <w:r>
                          <w:rPr>
                            <w:sz w:val="18"/>
                          </w:rPr>
                          <w:t>(H)</w:t>
                        </w:r>
                      </w:p>
                    </w:tc>
                    <w:tc>
                      <w:tcPr>
                        <w:tcW w:w="570" w:type="dxa"/>
                        <w:tcBorders>
                          <w:bottom w:val="single" w:sz="4" w:space="0" w:color="000000"/>
                        </w:tcBorders>
                      </w:tcPr>
                      <w:p>
                        <w:pPr>
                          <w:pStyle w:val="TableParagraph"/>
                          <w:spacing w:before="47"/>
                          <w:ind w:left="62" w:right="138"/>
                          <w:rPr>
                            <w:sz w:val="18"/>
                          </w:rPr>
                        </w:pPr>
                        <w:r>
                          <w:rPr>
                            <w:sz w:val="18"/>
                          </w:rPr>
                          <w:t>14</w:t>
                        </w:r>
                      </w:p>
                    </w:tc>
                    <w:tc>
                      <w:tcPr>
                        <w:tcW w:w="669" w:type="dxa"/>
                        <w:tcBorders>
                          <w:bottom w:val="single" w:sz="4" w:space="0" w:color="000000"/>
                        </w:tcBorders>
                      </w:tcPr>
                      <w:p>
                        <w:pPr>
                          <w:pStyle w:val="TableParagraph"/>
                          <w:spacing w:before="47"/>
                          <w:ind w:right="129"/>
                          <w:jc w:val="right"/>
                          <w:rPr>
                            <w:sz w:val="18"/>
                          </w:rPr>
                        </w:pPr>
                        <w:r>
                          <w:rPr>
                            <w:sz w:val="18"/>
                          </w:rPr>
                          <w:t>4,687</w:t>
                        </w:r>
                      </w:p>
                    </w:tc>
                    <w:tc>
                      <w:tcPr>
                        <w:tcW w:w="636" w:type="dxa"/>
                        <w:tcBorders>
                          <w:bottom w:val="single" w:sz="4" w:space="0" w:color="000000"/>
                        </w:tcBorders>
                      </w:tcPr>
                      <w:p>
                        <w:pPr>
                          <w:pStyle w:val="TableParagraph"/>
                          <w:spacing w:before="47"/>
                          <w:ind w:left="56" w:right="129"/>
                          <w:rPr>
                            <w:sz w:val="18"/>
                          </w:rPr>
                        </w:pPr>
                        <w:r>
                          <w:rPr>
                            <w:sz w:val="18"/>
                          </w:rPr>
                          <w:t>411</w:t>
                        </w:r>
                      </w:p>
                    </w:tc>
                    <w:tc>
                      <w:tcPr>
                        <w:tcW w:w="638" w:type="dxa"/>
                        <w:tcBorders>
                          <w:bottom w:val="single" w:sz="4" w:space="0" w:color="000000"/>
                        </w:tcBorders>
                        <w:shd w:val="clear" w:color="auto" w:fill="CCCCCC"/>
                      </w:tcPr>
                      <w:p>
                        <w:pPr>
                          <w:pStyle w:val="TableParagraph"/>
                          <w:spacing w:before="47"/>
                          <w:ind w:right="149"/>
                          <w:jc w:val="right"/>
                          <w:rPr>
                            <w:sz w:val="18"/>
                          </w:rPr>
                        </w:pPr>
                        <w:r>
                          <w:rPr>
                            <w:sz w:val="18"/>
                          </w:rPr>
                          <w:t>3.4%</w:t>
                        </w:r>
                      </w:p>
                    </w:tc>
                    <w:tc>
                      <w:tcPr>
                        <w:tcW w:w="570" w:type="dxa"/>
                        <w:tcBorders>
                          <w:bottom w:val="single" w:sz="4" w:space="0" w:color="000000"/>
                        </w:tcBorders>
                      </w:tcPr>
                      <w:p>
                        <w:pPr>
                          <w:pStyle w:val="TableParagraph"/>
                          <w:spacing w:before="47"/>
                          <w:ind w:right="102"/>
                          <w:jc w:val="right"/>
                          <w:rPr>
                            <w:sz w:val="18"/>
                          </w:rPr>
                        </w:pPr>
                        <w:r>
                          <w:rPr>
                            <w:sz w:val="18"/>
                          </w:rPr>
                          <w:t>1.5%</w:t>
                        </w:r>
                      </w:p>
                    </w:tc>
                    <w:tc>
                      <w:tcPr>
                        <w:tcW w:w="662" w:type="dxa"/>
                        <w:tcBorders>
                          <w:bottom w:val="single" w:sz="4" w:space="0" w:color="000000"/>
                          <w:right w:val="single" w:sz="4" w:space="0" w:color="000000"/>
                        </w:tcBorders>
                      </w:tcPr>
                      <w:p>
                        <w:pPr>
                          <w:pStyle w:val="TableParagraph"/>
                          <w:spacing w:before="47"/>
                          <w:ind w:left="32" w:right="73"/>
                          <w:rPr>
                            <w:sz w:val="18"/>
                          </w:rPr>
                        </w:pPr>
                        <w:r>
                          <w:rPr>
                            <w:sz w:val="18"/>
                          </w:rPr>
                          <w:t>5.3%</w:t>
                        </w:r>
                      </w:p>
                    </w:tc>
                  </w:tr>
                </w:tbl>
                <w:p>
                  <w:pPr>
                    <w:pStyle w:val="BodyText"/>
                  </w:pPr>
                </w:p>
              </w:txbxContent>
            </v:textbox>
            <w10:wrap type="topAndBottom"/>
          </v:shape>
        </w:pict>
      </w:r>
      <w:r>
        <w:rPr/>
        <w:pict>
          <v:shape style="position:absolute;margin-left:409.299988pt;margin-top:9.504883pt;width:248.15pt;height:109.4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87"/>
                    <w:gridCol w:w="586"/>
                    <w:gridCol w:w="677"/>
                    <w:gridCol w:w="636"/>
                    <w:gridCol w:w="638"/>
                    <w:gridCol w:w="548"/>
                    <w:gridCol w:w="684"/>
                  </w:tblGrid>
                  <w:tr>
                    <w:trPr>
                      <w:trHeight w:val="320" w:hRule="atLeast"/>
                    </w:trPr>
                    <w:tc>
                      <w:tcPr>
                        <w:tcW w:w="4939"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7"/>
                          <w:jc w:val="left"/>
                          <w:rPr>
                            <w:b/>
                            <w:sz w:val="20"/>
                          </w:rPr>
                        </w:pPr>
                        <w:r>
                          <w:rPr>
                            <w:b/>
                            <w:color w:val="FFFFFF"/>
                            <w:sz w:val="20"/>
                          </w:rPr>
                          <w:t>21%-40%</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39"/>
                          <w:ind w:left="197"/>
                          <w:jc w:val="left"/>
                          <w:rPr>
                            <w:b/>
                            <w:sz w:val="18"/>
                          </w:rPr>
                        </w:pPr>
                        <w:r>
                          <w:rPr>
                            <w:b/>
                            <w:sz w:val="18"/>
                          </w:rPr>
                          <w:t>2009</w:t>
                        </w:r>
                      </w:p>
                    </w:tc>
                    <w:tc>
                      <w:tcPr>
                        <w:tcW w:w="387" w:type="dxa"/>
                        <w:tcBorders>
                          <w:top w:val="single" w:sz="8" w:space="0" w:color="000000"/>
                          <w:left w:val="single" w:sz="8" w:space="0" w:color="000000"/>
                          <w:bottom w:val="single" w:sz="8" w:space="0" w:color="000000"/>
                        </w:tcBorders>
                      </w:tcPr>
                      <w:p>
                        <w:pPr>
                          <w:pStyle w:val="TableParagraph"/>
                          <w:jc w:val="left"/>
                          <w:rPr>
                            <w:rFonts w:ascii="Times New Roman"/>
                            <w:sz w:val="18"/>
                          </w:rPr>
                        </w:pPr>
                      </w:p>
                    </w:tc>
                    <w:tc>
                      <w:tcPr>
                        <w:tcW w:w="586" w:type="dxa"/>
                        <w:tcBorders>
                          <w:top w:val="single" w:sz="8" w:space="0" w:color="000000"/>
                          <w:bottom w:val="single" w:sz="8" w:space="0" w:color="000000"/>
                        </w:tcBorders>
                      </w:tcPr>
                      <w:p>
                        <w:pPr>
                          <w:pStyle w:val="TableParagraph"/>
                          <w:spacing w:before="39"/>
                          <w:ind w:left="69" w:right="75"/>
                          <w:rPr>
                            <w:b/>
                            <w:sz w:val="18"/>
                          </w:rPr>
                        </w:pPr>
                        <w:r>
                          <w:rPr>
                            <w:b/>
                            <w:sz w:val="18"/>
                          </w:rPr>
                          <w:t>Num</w:t>
                        </w:r>
                      </w:p>
                    </w:tc>
                    <w:tc>
                      <w:tcPr>
                        <w:tcW w:w="677" w:type="dxa"/>
                        <w:tcBorders>
                          <w:top w:val="single" w:sz="8" w:space="0" w:color="000000"/>
                          <w:bottom w:val="single" w:sz="8" w:space="0" w:color="000000"/>
                        </w:tcBorders>
                      </w:tcPr>
                      <w:p>
                        <w:pPr>
                          <w:pStyle w:val="TableParagraph"/>
                          <w:spacing w:before="39"/>
                          <w:ind w:left="77" w:right="40"/>
                          <w:rPr>
                            <w:b/>
                            <w:sz w:val="18"/>
                          </w:rPr>
                        </w:pPr>
                        <w:r>
                          <w:rPr>
                            <w:b/>
                            <w:sz w:val="18"/>
                          </w:rPr>
                          <w:t>Elig</w:t>
                        </w:r>
                      </w:p>
                    </w:tc>
                    <w:tc>
                      <w:tcPr>
                        <w:tcW w:w="636" w:type="dxa"/>
                        <w:tcBorders>
                          <w:top w:val="single" w:sz="8" w:space="0" w:color="000000"/>
                          <w:bottom w:val="single" w:sz="8" w:space="0" w:color="000000"/>
                        </w:tcBorders>
                      </w:tcPr>
                      <w:p>
                        <w:pPr>
                          <w:pStyle w:val="TableParagraph"/>
                          <w:spacing w:before="39"/>
                          <w:ind w:left="146"/>
                          <w:jc w:val="left"/>
                          <w:rPr>
                            <w:b/>
                            <w:sz w:val="18"/>
                          </w:rPr>
                        </w:pPr>
                        <w:r>
                          <w:rPr>
                            <w:b/>
                            <w:sz w:val="18"/>
                          </w:rPr>
                          <w:t>Den</w:t>
                        </w:r>
                      </w:p>
                    </w:tc>
                    <w:tc>
                      <w:tcPr>
                        <w:tcW w:w="638" w:type="dxa"/>
                        <w:tcBorders>
                          <w:top w:val="single" w:sz="8" w:space="0" w:color="000000"/>
                          <w:bottom w:val="single" w:sz="8" w:space="0" w:color="000000"/>
                        </w:tcBorders>
                        <w:shd w:val="clear" w:color="auto" w:fill="CCCCCC"/>
                      </w:tcPr>
                      <w:p>
                        <w:pPr>
                          <w:pStyle w:val="TableParagraph"/>
                          <w:spacing w:before="39"/>
                          <w:ind w:left="124"/>
                          <w:jc w:val="left"/>
                          <w:rPr>
                            <w:b/>
                            <w:sz w:val="18"/>
                          </w:rPr>
                        </w:pPr>
                        <w:r>
                          <w:rPr>
                            <w:b/>
                            <w:sz w:val="18"/>
                          </w:rPr>
                          <w:t>Rate</w:t>
                        </w:r>
                      </w:p>
                    </w:tc>
                    <w:tc>
                      <w:tcPr>
                        <w:tcW w:w="548" w:type="dxa"/>
                        <w:tcBorders>
                          <w:top w:val="single" w:sz="8" w:space="0" w:color="000000"/>
                          <w:bottom w:val="single" w:sz="8" w:space="0" w:color="000000"/>
                        </w:tcBorders>
                      </w:tcPr>
                      <w:p>
                        <w:pPr>
                          <w:pStyle w:val="TableParagraph"/>
                          <w:spacing w:before="39"/>
                          <w:ind w:right="73"/>
                          <w:jc w:val="right"/>
                          <w:rPr>
                            <w:b/>
                            <w:sz w:val="18"/>
                          </w:rPr>
                        </w:pPr>
                        <w:r>
                          <w:rPr>
                            <w:b/>
                            <w:sz w:val="18"/>
                          </w:rPr>
                          <w:t>LCL</w:t>
                        </w:r>
                      </w:p>
                    </w:tc>
                    <w:tc>
                      <w:tcPr>
                        <w:tcW w:w="684" w:type="dxa"/>
                        <w:tcBorders>
                          <w:top w:val="single" w:sz="8" w:space="0" w:color="000000"/>
                          <w:bottom w:val="single" w:sz="8" w:space="0" w:color="000000"/>
                          <w:right w:val="single" w:sz="4" w:space="0" w:color="000000"/>
                        </w:tcBorders>
                      </w:tcPr>
                      <w:p>
                        <w:pPr>
                          <w:pStyle w:val="TableParagraph"/>
                          <w:spacing w:before="39"/>
                          <w:ind w:left="179"/>
                          <w:jc w:val="left"/>
                          <w:rPr>
                            <w:b/>
                            <w:sz w:val="18"/>
                          </w:rPr>
                        </w:pPr>
                        <w:r>
                          <w:rPr>
                            <w:b/>
                            <w:sz w:val="18"/>
                          </w:rPr>
                          <w:t>UCL</w:t>
                        </w:r>
                      </w:p>
                    </w:tc>
                  </w:tr>
                  <w:tr>
                    <w:trPr>
                      <w:trHeight w:val="280" w:hRule="atLeast"/>
                    </w:trPr>
                    <w:tc>
                      <w:tcPr>
                        <w:tcW w:w="782" w:type="dxa"/>
                        <w:tcBorders>
                          <w:top w:val="single" w:sz="8" w:space="0" w:color="000000"/>
                          <w:left w:val="single" w:sz="4" w:space="0" w:color="000000"/>
                          <w:right w:val="single" w:sz="8" w:space="0" w:color="000000"/>
                        </w:tcBorders>
                      </w:tcPr>
                      <w:p>
                        <w:pPr>
                          <w:pStyle w:val="TableParagraph"/>
                          <w:spacing w:before="41"/>
                          <w:ind w:left="25"/>
                          <w:jc w:val="left"/>
                          <w:rPr>
                            <w:b/>
                            <w:sz w:val="18"/>
                          </w:rPr>
                        </w:pPr>
                        <w:r>
                          <w:rPr>
                            <w:b/>
                            <w:sz w:val="18"/>
                          </w:rPr>
                          <w:t>PCCP</w:t>
                        </w:r>
                      </w:p>
                    </w:tc>
                    <w:tc>
                      <w:tcPr>
                        <w:tcW w:w="387" w:type="dxa"/>
                        <w:tcBorders>
                          <w:top w:val="single" w:sz="8" w:space="0" w:color="000000"/>
                          <w:left w:val="single" w:sz="8" w:space="0" w:color="000000"/>
                        </w:tcBorders>
                      </w:tcPr>
                      <w:p>
                        <w:pPr>
                          <w:pStyle w:val="TableParagraph"/>
                          <w:spacing w:before="42"/>
                          <w:ind w:left="19" w:right="67"/>
                          <w:rPr>
                            <w:sz w:val="18"/>
                          </w:rPr>
                        </w:pPr>
                        <w:r>
                          <w:rPr>
                            <w:sz w:val="18"/>
                          </w:rPr>
                          <w:t>(H)</w:t>
                        </w:r>
                      </w:p>
                    </w:tc>
                    <w:tc>
                      <w:tcPr>
                        <w:tcW w:w="586" w:type="dxa"/>
                        <w:tcBorders>
                          <w:top w:val="single" w:sz="8" w:space="0" w:color="000000"/>
                        </w:tcBorders>
                      </w:tcPr>
                      <w:p>
                        <w:pPr>
                          <w:pStyle w:val="TableParagraph"/>
                          <w:spacing w:before="42"/>
                          <w:ind w:left="69" w:right="146"/>
                          <w:rPr>
                            <w:sz w:val="18"/>
                          </w:rPr>
                        </w:pPr>
                        <w:r>
                          <w:rPr>
                            <w:sz w:val="18"/>
                          </w:rPr>
                          <w:t>38</w:t>
                        </w:r>
                      </w:p>
                    </w:tc>
                    <w:tc>
                      <w:tcPr>
                        <w:tcW w:w="677" w:type="dxa"/>
                        <w:tcBorders>
                          <w:top w:val="single" w:sz="8" w:space="0" w:color="000000"/>
                        </w:tcBorders>
                      </w:tcPr>
                      <w:p>
                        <w:pPr>
                          <w:pStyle w:val="TableParagraph"/>
                          <w:spacing w:before="42"/>
                          <w:ind w:left="77" w:right="109"/>
                          <w:rPr>
                            <w:sz w:val="18"/>
                          </w:rPr>
                        </w:pPr>
                        <w:r>
                          <w:rPr>
                            <w:sz w:val="18"/>
                          </w:rPr>
                          <w:t>4,752</w:t>
                        </w:r>
                      </w:p>
                    </w:tc>
                    <w:tc>
                      <w:tcPr>
                        <w:tcW w:w="636" w:type="dxa"/>
                        <w:tcBorders>
                          <w:top w:val="single" w:sz="8" w:space="0" w:color="000000"/>
                        </w:tcBorders>
                      </w:tcPr>
                      <w:p>
                        <w:pPr>
                          <w:pStyle w:val="TableParagraph"/>
                          <w:spacing w:before="42"/>
                          <w:ind w:left="131"/>
                          <w:jc w:val="left"/>
                          <w:rPr>
                            <w:sz w:val="18"/>
                          </w:rPr>
                        </w:pPr>
                        <w:r>
                          <w:rPr>
                            <w:sz w:val="18"/>
                          </w:rPr>
                          <w:t>411</w:t>
                        </w:r>
                      </w:p>
                    </w:tc>
                    <w:tc>
                      <w:tcPr>
                        <w:tcW w:w="638" w:type="dxa"/>
                        <w:tcBorders>
                          <w:top w:val="single" w:sz="8" w:space="0" w:color="000000"/>
                        </w:tcBorders>
                        <w:shd w:val="clear" w:color="auto" w:fill="CCCCCC"/>
                      </w:tcPr>
                      <w:p>
                        <w:pPr>
                          <w:pStyle w:val="TableParagraph"/>
                          <w:spacing w:before="42"/>
                          <w:ind w:left="77"/>
                          <w:jc w:val="left"/>
                          <w:rPr>
                            <w:sz w:val="18"/>
                          </w:rPr>
                        </w:pPr>
                        <w:r>
                          <w:rPr>
                            <w:sz w:val="18"/>
                          </w:rPr>
                          <w:t>9.2%</w:t>
                        </w:r>
                      </w:p>
                    </w:tc>
                    <w:tc>
                      <w:tcPr>
                        <w:tcW w:w="548" w:type="dxa"/>
                        <w:tcBorders>
                          <w:top w:val="single" w:sz="8" w:space="0" w:color="000000"/>
                        </w:tcBorders>
                      </w:tcPr>
                      <w:p>
                        <w:pPr>
                          <w:pStyle w:val="TableParagraph"/>
                          <w:spacing w:before="42"/>
                          <w:ind w:right="80"/>
                          <w:jc w:val="right"/>
                          <w:rPr>
                            <w:sz w:val="18"/>
                          </w:rPr>
                        </w:pPr>
                        <w:r>
                          <w:rPr>
                            <w:sz w:val="18"/>
                          </w:rPr>
                          <w:t>6.3%</w:t>
                        </w:r>
                      </w:p>
                    </w:tc>
                    <w:tc>
                      <w:tcPr>
                        <w:tcW w:w="684" w:type="dxa"/>
                        <w:tcBorders>
                          <w:top w:val="single" w:sz="8" w:space="0" w:color="000000"/>
                          <w:right w:val="single" w:sz="4" w:space="0" w:color="000000"/>
                        </w:tcBorders>
                      </w:tcPr>
                      <w:p>
                        <w:pPr>
                          <w:pStyle w:val="TableParagraph"/>
                          <w:spacing w:before="42"/>
                          <w:ind w:left="75"/>
                          <w:jc w:val="left"/>
                          <w:rPr>
                            <w:sz w:val="18"/>
                          </w:rPr>
                        </w:pPr>
                        <w:r>
                          <w:rPr>
                            <w:sz w:val="18"/>
                          </w:rPr>
                          <w:t>12.2%</w:t>
                        </w:r>
                      </w:p>
                    </w:tc>
                  </w:tr>
                  <w:tr>
                    <w:trPr>
                      <w:trHeight w:val="280" w:hRule="atLeast"/>
                    </w:trPr>
                    <w:tc>
                      <w:tcPr>
                        <w:tcW w:w="782" w:type="dxa"/>
                        <w:tcBorders>
                          <w:left w:val="single" w:sz="4" w:space="0" w:color="000000"/>
                          <w:right w:val="single" w:sz="8" w:space="0" w:color="000000"/>
                        </w:tcBorders>
                      </w:tcPr>
                      <w:p>
                        <w:pPr>
                          <w:pStyle w:val="TableParagraph"/>
                          <w:spacing w:before="40"/>
                          <w:ind w:left="25"/>
                          <w:jc w:val="left"/>
                          <w:rPr>
                            <w:b/>
                            <w:sz w:val="18"/>
                          </w:rPr>
                        </w:pPr>
                        <w:r>
                          <w:rPr>
                            <w:b/>
                            <w:sz w:val="18"/>
                          </w:rPr>
                          <w:t>NHP</w:t>
                        </w:r>
                      </w:p>
                    </w:tc>
                    <w:tc>
                      <w:tcPr>
                        <w:tcW w:w="387" w:type="dxa"/>
                        <w:tcBorders>
                          <w:left w:val="single" w:sz="8" w:space="0" w:color="000000"/>
                        </w:tcBorders>
                      </w:tcPr>
                      <w:p>
                        <w:pPr>
                          <w:pStyle w:val="TableParagraph"/>
                          <w:spacing w:before="41"/>
                          <w:ind w:left="19" w:right="67"/>
                          <w:rPr>
                            <w:sz w:val="18"/>
                          </w:rPr>
                        </w:pPr>
                        <w:r>
                          <w:rPr>
                            <w:sz w:val="18"/>
                          </w:rPr>
                          <w:t>(H)</w:t>
                        </w:r>
                      </w:p>
                    </w:tc>
                    <w:tc>
                      <w:tcPr>
                        <w:tcW w:w="586" w:type="dxa"/>
                      </w:tcPr>
                      <w:p>
                        <w:pPr>
                          <w:pStyle w:val="TableParagraph"/>
                          <w:spacing w:before="41"/>
                          <w:ind w:left="69" w:right="146"/>
                          <w:rPr>
                            <w:sz w:val="18"/>
                          </w:rPr>
                        </w:pPr>
                        <w:r>
                          <w:rPr>
                            <w:sz w:val="18"/>
                          </w:rPr>
                          <w:t>13</w:t>
                        </w:r>
                      </w:p>
                    </w:tc>
                    <w:tc>
                      <w:tcPr>
                        <w:tcW w:w="677" w:type="dxa"/>
                      </w:tcPr>
                      <w:p>
                        <w:pPr>
                          <w:pStyle w:val="TableParagraph"/>
                          <w:spacing w:before="41"/>
                          <w:ind w:left="77" w:right="109"/>
                          <w:rPr>
                            <w:sz w:val="18"/>
                          </w:rPr>
                        </w:pPr>
                        <w:r>
                          <w:rPr>
                            <w:sz w:val="18"/>
                          </w:rPr>
                          <w:t>3,501</w:t>
                        </w:r>
                      </w:p>
                    </w:tc>
                    <w:tc>
                      <w:tcPr>
                        <w:tcW w:w="636" w:type="dxa"/>
                      </w:tcPr>
                      <w:p>
                        <w:pPr>
                          <w:pStyle w:val="TableParagraph"/>
                          <w:spacing w:before="41"/>
                          <w:ind w:left="131"/>
                          <w:jc w:val="left"/>
                          <w:rPr>
                            <w:sz w:val="18"/>
                          </w:rPr>
                        </w:pPr>
                        <w:r>
                          <w:rPr>
                            <w:sz w:val="18"/>
                          </w:rPr>
                          <w:t>405</w:t>
                        </w:r>
                      </w:p>
                    </w:tc>
                    <w:tc>
                      <w:tcPr>
                        <w:tcW w:w="638" w:type="dxa"/>
                        <w:shd w:val="clear" w:color="auto" w:fill="CCCCCC"/>
                      </w:tcPr>
                      <w:p>
                        <w:pPr>
                          <w:pStyle w:val="TableParagraph"/>
                          <w:spacing w:before="41"/>
                          <w:ind w:left="77"/>
                          <w:jc w:val="left"/>
                          <w:rPr>
                            <w:sz w:val="18"/>
                          </w:rPr>
                        </w:pPr>
                        <w:r>
                          <w:rPr>
                            <w:sz w:val="18"/>
                          </w:rPr>
                          <w:t>3.2%</w:t>
                        </w:r>
                      </w:p>
                    </w:tc>
                    <w:tc>
                      <w:tcPr>
                        <w:tcW w:w="548" w:type="dxa"/>
                      </w:tcPr>
                      <w:p>
                        <w:pPr>
                          <w:pStyle w:val="TableParagraph"/>
                          <w:spacing w:before="41"/>
                          <w:ind w:right="80"/>
                          <w:jc w:val="right"/>
                          <w:rPr>
                            <w:sz w:val="18"/>
                          </w:rPr>
                        </w:pPr>
                        <w:r>
                          <w:rPr>
                            <w:sz w:val="18"/>
                          </w:rPr>
                          <w:t>1.4%</w:t>
                        </w:r>
                      </w:p>
                    </w:tc>
                    <w:tc>
                      <w:tcPr>
                        <w:tcW w:w="684" w:type="dxa"/>
                        <w:tcBorders>
                          <w:right w:val="single" w:sz="4" w:space="0" w:color="000000"/>
                        </w:tcBorders>
                      </w:tcPr>
                      <w:p>
                        <w:pPr>
                          <w:pStyle w:val="TableParagraph"/>
                          <w:spacing w:before="41"/>
                          <w:ind w:left="124"/>
                          <w:jc w:val="left"/>
                          <w:rPr>
                            <w:sz w:val="18"/>
                          </w:rPr>
                        </w:pPr>
                        <w:r>
                          <w:rPr>
                            <w:sz w:val="18"/>
                          </w:rPr>
                          <w:t>5.1%</w:t>
                        </w:r>
                      </w:p>
                    </w:tc>
                  </w:tr>
                  <w:tr>
                    <w:trPr>
                      <w:trHeight w:val="300" w:hRule="atLeast"/>
                    </w:trPr>
                    <w:tc>
                      <w:tcPr>
                        <w:tcW w:w="782" w:type="dxa"/>
                        <w:tcBorders>
                          <w:left w:val="single" w:sz="4" w:space="0" w:color="000000"/>
                          <w:right w:val="single" w:sz="8" w:space="0" w:color="000000"/>
                        </w:tcBorders>
                      </w:tcPr>
                      <w:p>
                        <w:pPr>
                          <w:pStyle w:val="TableParagraph"/>
                          <w:spacing w:before="43"/>
                          <w:ind w:left="25"/>
                          <w:jc w:val="left"/>
                          <w:rPr>
                            <w:b/>
                            <w:sz w:val="18"/>
                          </w:rPr>
                        </w:pPr>
                        <w:r>
                          <w:rPr>
                            <w:b/>
                            <w:sz w:val="18"/>
                          </w:rPr>
                          <w:t>NH</w:t>
                        </w:r>
                      </w:p>
                    </w:tc>
                    <w:tc>
                      <w:tcPr>
                        <w:tcW w:w="387" w:type="dxa"/>
                        <w:tcBorders>
                          <w:left w:val="single" w:sz="8" w:space="0" w:color="000000"/>
                        </w:tcBorders>
                      </w:tcPr>
                      <w:p>
                        <w:pPr>
                          <w:pStyle w:val="TableParagraph"/>
                          <w:spacing w:before="44"/>
                          <w:ind w:left="19" w:right="67"/>
                          <w:rPr>
                            <w:sz w:val="18"/>
                          </w:rPr>
                        </w:pPr>
                        <w:r>
                          <w:rPr>
                            <w:sz w:val="18"/>
                          </w:rPr>
                          <w:t>(H)</w:t>
                        </w:r>
                      </w:p>
                    </w:tc>
                    <w:tc>
                      <w:tcPr>
                        <w:tcW w:w="586" w:type="dxa"/>
                      </w:tcPr>
                      <w:p>
                        <w:pPr>
                          <w:pStyle w:val="TableParagraph"/>
                          <w:spacing w:before="44"/>
                          <w:ind w:left="69" w:right="146"/>
                          <w:rPr>
                            <w:sz w:val="18"/>
                          </w:rPr>
                        </w:pPr>
                        <w:r>
                          <w:rPr>
                            <w:sz w:val="18"/>
                          </w:rPr>
                          <w:t>34</w:t>
                        </w:r>
                      </w:p>
                    </w:tc>
                    <w:tc>
                      <w:tcPr>
                        <w:tcW w:w="677" w:type="dxa"/>
                      </w:tcPr>
                      <w:p>
                        <w:pPr>
                          <w:pStyle w:val="TableParagraph"/>
                          <w:spacing w:before="44"/>
                          <w:ind w:left="77" w:right="109"/>
                          <w:rPr>
                            <w:sz w:val="18"/>
                          </w:rPr>
                        </w:pPr>
                        <w:r>
                          <w:rPr>
                            <w:sz w:val="18"/>
                          </w:rPr>
                          <w:t>2,606</w:t>
                        </w:r>
                      </w:p>
                    </w:tc>
                    <w:tc>
                      <w:tcPr>
                        <w:tcW w:w="636" w:type="dxa"/>
                      </w:tcPr>
                      <w:p>
                        <w:pPr>
                          <w:pStyle w:val="TableParagraph"/>
                          <w:spacing w:before="44"/>
                          <w:ind w:left="131"/>
                          <w:jc w:val="left"/>
                          <w:rPr>
                            <w:sz w:val="18"/>
                          </w:rPr>
                        </w:pPr>
                        <w:r>
                          <w:rPr>
                            <w:sz w:val="18"/>
                          </w:rPr>
                          <w:t>405</w:t>
                        </w:r>
                      </w:p>
                    </w:tc>
                    <w:tc>
                      <w:tcPr>
                        <w:tcW w:w="638" w:type="dxa"/>
                        <w:shd w:val="clear" w:color="auto" w:fill="CCCCCC"/>
                      </w:tcPr>
                      <w:p>
                        <w:pPr>
                          <w:pStyle w:val="TableParagraph"/>
                          <w:spacing w:before="44"/>
                          <w:ind w:left="77"/>
                          <w:jc w:val="left"/>
                          <w:rPr>
                            <w:sz w:val="18"/>
                          </w:rPr>
                        </w:pPr>
                        <w:r>
                          <w:rPr>
                            <w:sz w:val="18"/>
                          </w:rPr>
                          <w:t>8.4%</w:t>
                        </w:r>
                      </w:p>
                    </w:tc>
                    <w:tc>
                      <w:tcPr>
                        <w:tcW w:w="548" w:type="dxa"/>
                      </w:tcPr>
                      <w:p>
                        <w:pPr>
                          <w:pStyle w:val="TableParagraph"/>
                          <w:spacing w:before="44"/>
                          <w:ind w:right="80"/>
                          <w:jc w:val="right"/>
                          <w:rPr>
                            <w:sz w:val="18"/>
                          </w:rPr>
                        </w:pPr>
                        <w:r>
                          <w:rPr>
                            <w:sz w:val="18"/>
                          </w:rPr>
                          <w:t>5.6%</w:t>
                        </w:r>
                      </w:p>
                    </w:tc>
                    <w:tc>
                      <w:tcPr>
                        <w:tcW w:w="684" w:type="dxa"/>
                        <w:tcBorders>
                          <w:right w:val="single" w:sz="4" w:space="0" w:color="000000"/>
                        </w:tcBorders>
                      </w:tcPr>
                      <w:p>
                        <w:pPr>
                          <w:pStyle w:val="TableParagraph"/>
                          <w:spacing w:before="44"/>
                          <w:ind w:left="75"/>
                          <w:jc w:val="left"/>
                          <w:rPr>
                            <w:sz w:val="18"/>
                          </w:rPr>
                        </w:pPr>
                        <w:r>
                          <w:rPr>
                            <w:sz w:val="18"/>
                          </w:rPr>
                          <w:t>11.2%</w:t>
                        </w:r>
                      </w:p>
                    </w:tc>
                  </w:tr>
                  <w:tr>
                    <w:trPr>
                      <w:trHeight w:val="300" w:hRule="atLeast"/>
                    </w:trPr>
                    <w:tc>
                      <w:tcPr>
                        <w:tcW w:w="782" w:type="dxa"/>
                        <w:tcBorders>
                          <w:left w:val="single" w:sz="4" w:space="0" w:color="000000"/>
                          <w:right w:val="single" w:sz="8" w:space="0" w:color="000000"/>
                        </w:tcBorders>
                      </w:tcPr>
                      <w:p>
                        <w:pPr>
                          <w:pStyle w:val="TableParagraph"/>
                          <w:spacing w:before="47"/>
                          <w:ind w:left="25"/>
                          <w:jc w:val="left"/>
                          <w:rPr>
                            <w:b/>
                            <w:sz w:val="18"/>
                          </w:rPr>
                        </w:pPr>
                        <w:r>
                          <w:rPr>
                            <w:b/>
                            <w:sz w:val="18"/>
                          </w:rPr>
                          <w:t>FCHP</w:t>
                        </w:r>
                      </w:p>
                    </w:tc>
                    <w:tc>
                      <w:tcPr>
                        <w:tcW w:w="387" w:type="dxa"/>
                        <w:tcBorders>
                          <w:left w:val="single" w:sz="8" w:space="0" w:color="000000"/>
                        </w:tcBorders>
                      </w:tcPr>
                      <w:p>
                        <w:pPr>
                          <w:pStyle w:val="TableParagraph"/>
                          <w:spacing w:before="48"/>
                          <w:ind w:left="19" w:right="67"/>
                          <w:rPr>
                            <w:sz w:val="18"/>
                          </w:rPr>
                        </w:pPr>
                        <w:r>
                          <w:rPr>
                            <w:sz w:val="18"/>
                          </w:rPr>
                          <w:t>(H)</w:t>
                        </w:r>
                      </w:p>
                    </w:tc>
                    <w:tc>
                      <w:tcPr>
                        <w:tcW w:w="586" w:type="dxa"/>
                      </w:tcPr>
                      <w:p>
                        <w:pPr>
                          <w:pStyle w:val="TableParagraph"/>
                          <w:spacing w:before="48"/>
                          <w:ind w:right="78"/>
                          <w:rPr>
                            <w:sz w:val="18"/>
                          </w:rPr>
                        </w:pPr>
                        <w:r>
                          <w:rPr>
                            <w:w w:val="99"/>
                            <w:sz w:val="18"/>
                          </w:rPr>
                          <w:t>3</w:t>
                        </w:r>
                      </w:p>
                    </w:tc>
                    <w:tc>
                      <w:tcPr>
                        <w:tcW w:w="677" w:type="dxa"/>
                      </w:tcPr>
                      <w:p>
                        <w:pPr>
                          <w:pStyle w:val="TableParagraph"/>
                          <w:spacing w:before="48"/>
                          <w:ind w:left="76" w:right="109"/>
                          <w:rPr>
                            <w:sz w:val="18"/>
                          </w:rPr>
                        </w:pPr>
                        <w:r>
                          <w:rPr>
                            <w:sz w:val="18"/>
                          </w:rPr>
                          <w:t>296</w:t>
                        </w:r>
                      </w:p>
                    </w:tc>
                    <w:tc>
                      <w:tcPr>
                        <w:tcW w:w="636" w:type="dxa"/>
                      </w:tcPr>
                      <w:p>
                        <w:pPr>
                          <w:pStyle w:val="TableParagraph"/>
                          <w:spacing w:before="48"/>
                          <w:ind w:left="131"/>
                          <w:jc w:val="left"/>
                          <w:rPr>
                            <w:sz w:val="18"/>
                          </w:rPr>
                        </w:pPr>
                        <w:r>
                          <w:rPr>
                            <w:sz w:val="18"/>
                          </w:rPr>
                          <w:t>294</w:t>
                        </w:r>
                      </w:p>
                    </w:tc>
                    <w:tc>
                      <w:tcPr>
                        <w:tcW w:w="638" w:type="dxa"/>
                        <w:shd w:val="clear" w:color="auto" w:fill="CCCCCC"/>
                      </w:tcPr>
                      <w:p>
                        <w:pPr>
                          <w:pStyle w:val="TableParagraph"/>
                          <w:spacing w:before="48"/>
                          <w:ind w:left="77"/>
                          <w:jc w:val="left"/>
                          <w:rPr>
                            <w:sz w:val="18"/>
                          </w:rPr>
                        </w:pPr>
                        <w:r>
                          <w:rPr>
                            <w:sz w:val="18"/>
                          </w:rPr>
                          <w:t>1.0%</w:t>
                        </w:r>
                      </w:p>
                    </w:tc>
                    <w:tc>
                      <w:tcPr>
                        <w:tcW w:w="548" w:type="dxa"/>
                      </w:tcPr>
                      <w:p>
                        <w:pPr>
                          <w:pStyle w:val="TableParagraph"/>
                          <w:spacing w:before="48"/>
                          <w:ind w:right="80"/>
                          <w:jc w:val="right"/>
                          <w:rPr>
                            <w:sz w:val="18"/>
                          </w:rPr>
                        </w:pPr>
                        <w:r>
                          <w:rPr>
                            <w:sz w:val="18"/>
                          </w:rPr>
                          <w:t>0.0%</w:t>
                        </w:r>
                      </w:p>
                    </w:tc>
                    <w:tc>
                      <w:tcPr>
                        <w:tcW w:w="684" w:type="dxa"/>
                        <w:tcBorders>
                          <w:right w:val="single" w:sz="4" w:space="0" w:color="000000"/>
                        </w:tcBorders>
                      </w:tcPr>
                      <w:p>
                        <w:pPr>
                          <w:pStyle w:val="TableParagraph"/>
                          <w:spacing w:before="48"/>
                          <w:ind w:left="124"/>
                          <w:jc w:val="left"/>
                          <w:rPr>
                            <w:sz w:val="18"/>
                          </w:rPr>
                        </w:pPr>
                        <w:r>
                          <w:rPr>
                            <w:sz w:val="18"/>
                          </w:rPr>
                          <w:t>2.3%</w:t>
                        </w:r>
                      </w:p>
                    </w:tc>
                  </w:tr>
                  <w:tr>
                    <w:trPr>
                      <w:trHeight w:val="300" w:hRule="atLeast"/>
                    </w:trPr>
                    <w:tc>
                      <w:tcPr>
                        <w:tcW w:w="782" w:type="dxa"/>
                        <w:tcBorders>
                          <w:left w:val="single" w:sz="4" w:space="0" w:color="000000"/>
                          <w:bottom w:val="single" w:sz="4" w:space="0" w:color="000000"/>
                          <w:right w:val="single" w:sz="8" w:space="0" w:color="000000"/>
                        </w:tcBorders>
                      </w:tcPr>
                      <w:p>
                        <w:pPr>
                          <w:pStyle w:val="TableParagraph"/>
                          <w:spacing w:before="46"/>
                          <w:ind w:left="25"/>
                          <w:jc w:val="left"/>
                          <w:rPr>
                            <w:b/>
                            <w:sz w:val="18"/>
                          </w:rPr>
                        </w:pPr>
                        <w:r>
                          <w:rPr>
                            <w:b/>
                            <w:sz w:val="18"/>
                          </w:rPr>
                          <w:t>BMCHP</w:t>
                        </w:r>
                      </w:p>
                    </w:tc>
                    <w:tc>
                      <w:tcPr>
                        <w:tcW w:w="387" w:type="dxa"/>
                        <w:tcBorders>
                          <w:left w:val="single" w:sz="8" w:space="0" w:color="000000"/>
                          <w:bottom w:val="single" w:sz="4" w:space="0" w:color="000000"/>
                        </w:tcBorders>
                      </w:tcPr>
                      <w:p>
                        <w:pPr>
                          <w:pStyle w:val="TableParagraph"/>
                          <w:spacing w:before="47"/>
                          <w:ind w:left="19" w:right="67"/>
                          <w:rPr>
                            <w:sz w:val="18"/>
                          </w:rPr>
                        </w:pPr>
                        <w:r>
                          <w:rPr>
                            <w:sz w:val="18"/>
                          </w:rPr>
                          <w:t>(H)</w:t>
                        </w:r>
                      </w:p>
                    </w:tc>
                    <w:tc>
                      <w:tcPr>
                        <w:tcW w:w="586" w:type="dxa"/>
                        <w:tcBorders>
                          <w:bottom w:val="single" w:sz="4" w:space="0" w:color="000000"/>
                        </w:tcBorders>
                      </w:tcPr>
                      <w:p>
                        <w:pPr>
                          <w:pStyle w:val="TableParagraph"/>
                          <w:spacing w:before="47"/>
                          <w:ind w:left="69" w:right="146"/>
                          <w:rPr>
                            <w:sz w:val="18"/>
                          </w:rPr>
                        </w:pPr>
                        <w:r>
                          <w:rPr>
                            <w:sz w:val="18"/>
                          </w:rPr>
                          <w:t>18</w:t>
                        </w:r>
                      </w:p>
                    </w:tc>
                    <w:tc>
                      <w:tcPr>
                        <w:tcW w:w="677" w:type="dxa"/>
                        <w:tcBorders>
                          <w:bottom w:val="single" w:sz="4" w:space="0" w:color="000000"/>
                        </w:tcBorders>
                      </w:tcPr>
                      <w:p>
                        <w:pPr>
                          <w:pStyle w:val="TableParagraph"/>
                          <w:spacing w:before="47"/>
                          <w:ind w:left="77" w:right="109"/>
                          <w:rPr>
                            <w:sz w:val="18"/>
                          </w:rPr>
                        </w:pPr>
                        <w:r>
                          <w:rPr>
                            <w:sz w:val="18"/>
                          </w:rPr>
                          <w:t>4,687</w:t>
                        </w:r>
                      </w:p>
                    </w:tc>
                    <w:tc>
                      <w:tcPr>
                        <w:tcW w:w="636" w:type="dxa"/>
                        <w:tcBorders>
                          <w:bottom w:val="single" w:sz="4" w:space="0" w:color="000000"/>
                        </w:tcBorders>
                      </w:tcPr>
                      <w:p>
                        <w:pPr>
                          <w:pStyle w:val="TableParagraph"/>
                          <w:spacing w:before="47"/>
                          <w:ind w:left="131"/>
                          <w:jc w:val="left"/>
                          <w:rPr>
                            <w:sz w:val="18"/>
                          </w:rPr>
                        </w:pPr>
                        <w:r>
                          <w:rPr>
                            <w:sz w:val="18"/>
                          </w:rPr>
                          <w:t>411</w:t>
                        </w:r>
                      </w:p>
                    </w:tc>
                    <w:tc>
                      <w:tcPr>
                        <w:tcW w:w="638" w:type="dxa"/>
                        <w:tcBorders>
                          <w:bottom w:val="single" w:sz="4" w:space="0" w:color="000000"/>
                        </w:tcBorders>
                        <w:shd w:val="clear" w:color="auto" w:fill="CCCCCC"/>
                      </w:tcPr>
                      <w:p>
                        <w:pPr>
                          <w:pStyle w:val="TableParagraph"/>
                          <w:spacing w:before="47"/>
                          <w:ind w:left="77"/>
                          <w:jc w:val="left"/>
                          <w:rPr>
                            <w:sz w:val="18"/>
                          </w:rPr>
                        </w:pPr>
                        <w:r>
                          <w:rPr>
                            <w:sz w:val="18"/>
                          </w:rPr>
                          <w:t>4.4%</w:t>
                        </w:r>
                      </w:p>
                    </w:tc>
                    <w:tc>
                      <w:tcPr>
                        <w:tcW w:w="548" w:type="dxa"/>
                        <w:tcBorders>
                          <w:bottom w:val="single" w:sz="4" w:space="0" w:color="000000"/>
                        </w:tcBorders>
                      </w:tcPr>
                      <w:p>
                        <w:pPr>
                          <w:pStyle w:val="TableParagraph"/>
                          <w:spacing w:before="47"/>
                          <w:ind w:right="80"/>
                          <w:jc w:val="right"/>
                          <w:rPr>
                            <w:sz w:val="18"/>
                          </w:rPr>
                        </w:pPr>
                        <w:r>
                          <w:rPr>
                            <w:sz w:val="18"/>
                          </w:rPr>
                          <w:t>2.3%</w:t>
                        </w:r>
                      </w:p>
                    </w:tc>
                    <w:tc>
                      <w:tcPr>
                        <w:tcW w:w="684" w:type="dxa"/>
                        <w:tcBorders>
                          <w:bottom w:val="single" w:sz="4" w:space="0" w:color="000000"/>
                          <w:right w:val="single" w:sz="4" w:space="0" w:color="000000"/>
                        </w:tcBorders>
                      </w:tcPr>
                      <w:p>
                        <w:pPr>
                          <w:pStyle w:val="TableParagraph"/>
                          <w:spacing w:before="47"/>
                          <w:ind w:left="124"/>
                          <w:jc w:val="left"/>
                          <w:rPr>
                            <w:sz w:val="18"/>
                          </w:rPr>
                        </w:pPr>
                        <w:r>
                          <w:rPr>
                            <w:sz w:val="18"/>
                          </w:rPr>
                          <w:t>6.5%</w:t>
                        </w:r>
                      </w:p>
                    </w:tc>
                  </w:tr>
                </w:tbl>
                <w:p>
                  <w:pPr>
                    <w:pStyle w:val="BodyText"/>
                  </w:pPr>
                </w:p>
              </w:txbxContent>
            </v:textbox>
            <w10:wrap type="topAndBottom"/>
          </v:shape>
        </w:pict>
      </w:r>
      <w:r>
        <w:rPr/>
        <w:pict>
          <v:shape style="position:absolute;margin-left:148.300003pt;margin-top:131.004883pt;width:246.5pt;height:111.5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79"/>
                    <w:gridCol w:w="570"/>
                    <w:gridCol w:w="669"/>
                    <w:gridCol w:w="636"/>
                    <w:gridCol w:w="638"/>
                    <w:gridCol w:w="548"/>
                    <w:gridCol w:w="684"/>
                  </w:tblGrid>
                  <w:tr>
                    <w:trPr>
                      <w:trHeight w:val="320" w:hRule="atLeast"/>
                    </w:trPr>
                    <w:tc>
                      <w:tcPr>
                        <w:tcW w:w="4907"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7"/>
                          <w:jc w:val="left"/>
                          <w:rPr>
                            <w:b/>
                            <w:sz w:val="20"/>
                          </w:rPr>
                        </w:pPr>
                        <w:r>
                          <w:rPr>
                            <w:b/>
                            <w:color w:val="FFFFFF"/>
                            <w:sz w:val="20"/>
                          </w:rPr>
                          <w:t>41%-60%</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40"/>
                          <w:ind w:left="197"/>
                          <w:jc w:val="left"/>
                          <w:rPr>
                            <w:b/>
                            <w:sz w:val="18"/>
                          </w:rPr>
                        </w:pPr>
                        <w:r>
                          <w:rPr>
                            <w:b/>
                            <w:sz w:val="18"/>
                          </w:rPr>
                          <w:t>2009</w:t>
                        </w:r>
                      </w:p>
                    </w:tc>
                    <w:tc>
                      <w:tcPr>
                        <w:tcW w:w="379" w:type="dxa"/>
                        <w:tcBorders>
                          <w:top w:val="single" w:sz="8" w:space="0" w:color="000000"/>
                          <w:left w:val="single" w:sz="8" w:space="0" w:color="000000"/>
                          <w:bottom w:val="single" w:sz="8" w:space="0" w:color="000000"/>
                        </w:tcBorders>
                      </w:tcPr>
                      <w:p>
                        <w:pPr>
                          <w:pStyle w:val="TableParagraph"/>
                          <w:jc w:val="left"/>
                          <w:rPr>
                            <w:rFonts w:ascii="Times New Roman"/>
                            <w:sz w:val="18"/>
                          </w:rPr>
                        </w:pPr>
                      </w:p>
                    </w:tc>
                    <w:tc>
                      <w:tcPr>
                        <w:tcW w:w="570" w:type="dxa"/>
                        <w:tcBorders>
                          <w:top w:val="single" w:sz="8" w:space="0" w:color="000000"/>
                          <w:bottom w:val="single" w:sz="8" w:space="0" w:color="000000"/>
                        </w:tcBorders>
                      </w:tcPr>
                      <w:p>
                        <w:pPr>
                          <w:pStyle w:val="TableParagraph"/>
                          <w:spacing w:before="40"/>
                          <w:ind w:left="62" w:right="67"/>
                          <w:rPr>
                            <w:b/>
                            <w:sz w:val="18"/>
                          </w:rPr>
                        </w:pPr>
                        <w:r>
                          <w:rPr>
                            <w:b/>
                            <w:sz w:val="18"/>
                          </w:rPr>
                          <w:t>Num</w:t>
                        </w:r>
                      </w:p>
                    </w:tc>
                    <w:tc>
                      <w:tcPr>
                        <w:tcW w:w="669" w:type="dxa"/>
                        <w:tcBorders>
                          <w:top w:val="single" w:sz="8" w:space="0" w:color="000000"/>
                          <w:bottom w:val="single" w:sz="8" w:space="0" w:color="000000"/>
                        </w:tcBorders>
                      </w:tcPr>
                      <w:p>
                        <w:pPr>
                          <w:pStyle w:val="TableParagraph"/>
                          <w:spacing w:before="40"/>
                          <w:ind w:right="152"/>
                          <w:jc w:val="right"/>
                          <w:rPr>
                            <w:b/>
                            <w:sz w:val="18"/>
                          </w:rPr>
                        </w:pPr>
                        <w:r>
                          <w:rPr>
                            <w:b/>
                            <w:sz w:val="18"/>
                          </w:rPr>
                          <w:t>Elig</w:t>
                        </w:r>
                      </w:p>
                    </w:tc>
                    <w:tc>
                      <w:tcPr>
                        <w:tcW w:w="636" w:type="dxa"/>
                        <w:tcBorders>
                          <w:top w:val="single" w:sz="8" w:space="0" w:color="000000"/>
                          <w:bottom w:val="single" w:sz="8" w:space="0" w:color="000000"/>
                        </w:tcBorders>
                      </w:tcPr>
                      <w:p>
                        <w:pPr>
                          <w:pStyle w:val="TableParagraph"/>
                          <w:spacing w:before="40"/>
                          <w:ind w:left="111" w:right="113"/>
                          <w:rPr>
                            <w:b/>
                            <w:sz w:val="18"/>
                          </w:rPr>
                        </w:pPr>
                        <w:r>
                          <w:rPr>
                            <w:b/>
                            <w:sz w:val="18"/>
                          </w:rPr>
                          <w:t>Den</w:t>
                        </w:r>
                      </w:p>
                    </w:tc>
                    <w:tc>
                      <w:tcPr>
                        <w:tcW w:w="638" w:type="dxa"/>
                        <w:tcBorders>
                          <w:top w:val="single" w:sz="8" w:space="0" w:color="000000"/>
                          <w:bottom w:val="single" w:sz="8" w:space="0" w:color="000000"/>
                        </w:tcBorders>
                        <w:shd w:val="clear" w:color="auto" w:fill="CCCCCC"/>
                      </w:tcPr>
                      <w:p>
                        <w:pPr>
                          <w:pStyle w:val="TableParagraph"/>
                          <w:spacing w:before="40"/>
                          <w:ind w:right="122"/>
                          <w:jc w:val="right"/>
                          <w:rPr>
                            <w:b/>
                            <w:sz w:val="18"/>
                          </w:rPr>
                        </w:pPr>
                        <w:r>
                          <w:rPr>
                            <w:b/>
                            <w:sz w:val="18"/>
                          </w:rPr>
                          <w:t>Rate</w:t>
                        </w:r>
                      </w:p>
                    </w:tc>
                    <w:tc>
                      <w:tcPr>
                        <w:tcW w:w="548" w:type="dxa"/>
                        <w:tcBorders>
                          <w:top w:val="single" w:sz="8" w:space="0" w:color="000000"/>
                          <w:bottom w:val="single" w:sz="8" w:space="0" w:color="000000"/>
                        </w:tcBorders>
                      </w:tcPr>
                      <w:p>
                        <w:pPr>
                          <w:pStyle w:val="TableParagraph"/>
                          <w:spacing w:before="40"/>
                          <w:ind w:left="102" w:right="55"/>
                          <w:rPr>
                            <w:b/>
                            <w:sz w:val="18"/>
                          </w:rPr>
                        </w:pPr>
                        <w:r>
                          <w:rPr>
                            <w:b/>
                            <w:sz w:val="18"/>
                          </w:rPr>
                          <w:t>LCL</w:t>
                        </w:r>
                      </w:p>
                    </w:tc>
                    <w:tc>
                      <w:tcPr>
                        <w:tcW w:w="684" w:type="dxa"/>
                        <w:tcBorders>
                          <w:top w:val="single" w:sz="8" w:space="0" w:color="000000"/>
                          <w:bottom w:val="single" w:sz="8" w:space="0" w:color="000000"/>
                          <w:right w:val="single" w:sz="4" w:space="0" w:color="000000"/>
                        </w:tcBorders>
                      </w:tcPr>
                      <w:p>
                        <w:pPr>
                          <w:pStyle w:val="TableParagraph"/>
                          <w:spacing w:before="40"/>
                          <w:ind w:left="55" w:right="7"/>
                          <w:rPr>
                            <w:b/>
                            <w:sz w:val="18"/>
                          </w:rPr>
                        </w:pPr>
                        <w:r>
                          <w:rPr>
                            <w:b/>
                            <w:sz w:val="18"/>
                          </w:rPr>
                          <w:t>UCL</w:t>
                        </w:r>
                      </w:p>
                    </w:tc>
                  </w:tr>
                  <w:tr>
                    <w:trPr>
                      <w:trHeight w:val="300" w:hRule="atLeast"/>
                    </w:trPr>
                    <w:tc>
                      <w:tcPr>
                        <w:tcW w:w="782" w:type="dxa"/>
                        <w:tcBorders>
                          <w:top w:val="single" w:sz="8" w:space="0" w:color="000000"/>
                          <w:left w:val="single" w:sz="4" w:space="0" w:color="000000"/>
                          <w:right w:val="single" w:sz="8" w:space="0" w:color="000000"/>
                        </w:tcBorders>
                      </w:tcPr>
                      <w:p>
                        <w:pPr>
                          <w:pStyle w:val="TableParagraph"/>
                          <w:spacing w:before="42"/>
                          <w:ind w:left="25"/>
                          <w:jc w:val="left"/>
                          <w:rPr>
                            <w:b/>
                            <w:sz w:val="18"/>
                          </w:rPr>
                        </w:pPr>
                        <w:r>
                          <w:rPr>
                            <w:b/>
                            <w:sz w:val="18"/>
                          </w:rPr>
                          <w:t>PCCP</w:t>
                        </w:r>
                      </w:p>
                    </w:tc>
                    <w:tc>
                      <w:tcPr>
                        <w:tcW w:w="379" w:type="dxa"/>
                        <w:tcBorders>
                          <w:top w:val="single" w:sz="8" w:space="0" w:color="000000"/>
                          <w:left w:val="single" w:sz="8" w:space="0" w:color="000000"/>
                        </w:tcBorders>
                      </w:tcPr>
                      <w:p>
                        <w:pPr>
                          <w:pStyle w:val="TableParagraph"/>
                          <w:spacing w:before="43"/>
                          <w:ind w:left="19" w:right="59"/>
                          <w:rPr>
                            <w:sz w:val="18"/>
                          </w:rPr>
                        </w:pPr>
                        <w:r>
                          <w:rPr>
                            <w:sz w:val="18"/>
                          </w:rPr>
                          <w:t>(H)</w:t>
                        </w:r>
                      </w:p>
                    </w:tc>
                    <w:tc>
                      <w:tcPr>
                        <w:tcW w:w="570" w:type="dxa"/>
                        <w:tcBorders>
                          <w:top w:val="single" w:sz="8" w:space="0" w:color="000000"/>
                        </w:tcBorders>
                      </w:tcPr>
                      <w:p>
                        <w:pPr>
                          <w:pStyle w:val="TableParagraph"/>
                          <w:spacing w:before="43"/>
                          <w:ind w:left="62" w:right="138"/>
                          <w:rPr>
                            <w:sz w:val="18"/>
                          </w:rPr>
                        </w:pPr>
                        <w:r>
                          <w:rPr>
                            <w:sz w:val="18"/>
                          </w:rPr>
                          <w:t>47</w:t>
                        </w:r>
                      </w:p>
                    </w:tc>
                    <w:tc>
                      <w:tcPr>
                        <w:tcW w:w="669" w:type="dxa"/>
                        <w:tcBorders>
                          <w:top w:val="single" w:sz="8" w:space="0" w:color="000000"/>
                        </w:tcBorders>
                      </w:tcPr>
                      <w:p>
                        <w:pPr>
                          <w:pStyle w:val="TableParagraph"/>
                          <w:spacing w:before="43"/>
                          <w:ind w:right="129"/>
                          <w:jc w:val="right"/>
                          <w:rPr>
                            <w:sz w:val="18"/>
                          </w:rPr>
                        </w:pPr>
                        <w:r>
                          <w:rPr>
                            <w:sz w:val="18"/>
                          </w:rPr>
                          <w:t>4,752</w:t>
                        </w:r>
                      </w:p>
                    </w:tc>
                    <w:tc>
                      <w:tcPr>
                        <w:tcW w:w="636" w:type="dxa"/>
                        <w:tcBorders>
                          <w:top w:val="single" w:sz="8" w:space="0" w:color="000000"/>
                        </w:tcBorders>
                      </w:tcPr>
                      <w:p>
                        <w:pPr>
                          <w:pStyle w:val="TableParagraph"/>
                          <w:spacing w:before="43"/>
                          <w:ind w:left="56" w:right="129"/>
                          <w:rPr>
                            <w:sz w:val="18"/>
                          </w:rPr>
                        </w:pPr>
                        <w:r>
                          <w:rPr>
                            <w:sz w:val="18"/>
                          </w:rPr>
                          <w:t>411</w:t>
                        </w:r>
                      </w:p>
                    </w:tc>
                    <w:tc>
                      <w:tcPr>
                        <w:tcW w:w="638" w:type="dxa"/>
                        <w:tcBorders>
                          <w:top w:val="single" w:sz="8" w:space="0" w:color="000000"/>
                        </w:tcBorders>
                        <w:shd w:val="clear" w:color="auto" w:fill="CCCCCC"/>
                      </w:tcPr>
                      <w:p>
                        <w:pPr>
                          <w:pStyle w:val="TableParagraph"/>
                          <w:spacing w:before="43"/>
                          <w:ind w:right="98"/>
                          <w:jc w:val="right"/>
                          <w:rPr>
                            <w:sz w:val="18"/>
                          </w:rPr>
                        </w:pPr>
                        <w:r>
                          <w:rPr>
                            <w:sz w:val="18"/>
                          </w:rPr>
                          <w:t>11.4%</w:t>
                        </w:r>
                      </w:p>
                    </w:tc>
                    <w:tc>
                      <w:tcPr>
                        <w:tcW w:w="548" w:type="dxa"/>
                        <w:tcBorders>
                          <w:top w:val="single" w:sz="8" w:space="0" w:color="000000"/>
                        </w:tcBorders>
                      </w:tcPr>
                      <w:p>
                        <w:pPr>
                          <w:pStyle w:val="TableParagraph"/>
                          <w:spacing w:before="43"/>
                          <w:ind w:left="32" w:right="55"/>
                          <w:rPr>
                            <w:sz w:val="18"/>
                          </w:rPr>
                        </w:pPr>
                        <w:r>
                          <w:rPr>
                            <w:sz w:val="18"/>
                          </w:rPr>
                          <w:t>8.2%</w:t>
                        </w:r>
                      </w:p>
                    </w:tc>
                    <w:tc>
                      <w:tcPr>
                        <w:tcW w:w="684" w:type="dxa"/>
                        <w:tcBorders>
                          <w:top w:val="single" w:sz="8" w:space="0" w:color="000000"/>
                          <w:right w:val="single" w:sz="4" w:space="0" w:color="000000"/>
                        </w:tcBorders>
                      </w:tcPr>
                      <w:p>
                        <w:pPr>
                          <w:pStyle w:val="TableParagraph"/>
                          <w:spacing w:before="43"/>
                          <w:ind w:left="55" w:right="73"/>
                          <w:rPr>
                            <w:sz w:val="18"/>
                          </w:rPr>
                        </w:pPr>
                        <w:r>
                          <w:rPr>
                            <w:sz w:val="18"/>
                          </w:rPr>
                          <w:t>14.6%</w:t>
                        </w:r>
                      </w:p>
                    </w:tc>
                  </w:tr>
                  <w:tr>
                    <w:trPr>
                      <w:trHeight w:val="300" w:hRule="atLeast"/>
                    </w:trPr>
                    <w:tc>
                      <w:tcPr>
                        <w:tcW w:w="782" w:type="dxa"/>
                        <w:tcBorders>
                          <w:left w:val="single" w:sz="4" w:space="0" w:color="000000"/>
                          <w:right w:val="single" w:sz="8" w:space="0" w:color="000000"/>
                        </w:tcBorders>
                      </w:tcPr>
                      <w:p>
                        <w:pPr>
                          <w:pStyle w:val="TableParagraph"/>
                          <w:spacing w:before="47"/>
                          <w:ind w:left="25"/>
                          <w:jc w:val="left"/>
                          <w:rPr>
                            <w:b/>
                            <w:sz w:val="18"/>
                          </w:rPr>
                        </w:pPr>
                        <w:r>
                          <w:rPr>
                            <w:b/>
                            <w:sz w:val="18"/>
                          </w:rPr>
                          <w:t>NHP</w:t>
                        </w:r>
                      </w:p>
                    </w:tc>
                    <w:tc>
                      <w:tcPr>
                        <w:tcW w:w="379" w:type="dxa"/>
                        <w:tcBorders>
                          <w:left w:val="single" w:sz="8" w:space="0" w:color="000000"/>
                        </w:tcBorders>
                      </w:tcPr>
                      <w:p>
                        <w:pPr>
                          <w:pStyle w:val="TableParagraph"/>
                          <w:spacing w:before="48"/>
                          <w:ind w:left="19" w:right="59"/>
                          <w:rPr>
                            <w:sz w:val="18"/>
                          </w:rPr>
                        </w:pPr>
                        <w:r>
                          <w:rPr>
                            <w:sz w:val="18"/>
                          </w:rPr>
                          <w:t>(H)</w:t>
                        </w:r>
                      </w:p>
                    </w:tc>
                    <w:tc>
                      <w:tcPr>
                        <w:tcW w:w="570" w:type="dxa"/>
                      </w:tcPr>
                      <w:p>
                        <w:pPr>
                          <w:pStyle w:val="TableParagraph"/>
                          <w:spacing w:before="48"/>
                          <w:ind w:left="62" w:right="138"/>
                          <w:rPr>
                            <w:sz w:val="18"/>
                          </w:rPr>
                        </w:pPr>
                        <w:r>
                          <w:rPr>
                            <w:sz w:val="18"/>
                          </w:rPr>
                          <w:t>20</w:t>
                        </w:r>
                      </w:p>
                    </w:tc>
                    <w:tc>
                      <w:tcPr>
                        <w:tcW w:w="669" w:type="dxa"/>
                      </w:tcPr>
                      <w:p>
                        <w:pPr>
                          <w:pStyle w:val="TableParagraph"/>
                          <w:spacing w:before="48"/>
                          <w:ind w:right="129"/>
                          <w:jc w:val="right"/>
                          <w:rPr>
                            <w:sz w:val="18"/>
                          </w:rPr>
                        </w:pPr>
                        <w:r>
                          <w:rPr>
                            <w:sz w:val="18"/>
                          </w:rPr>
                          <w:t>3,501</w:t>
                        </w:r>
                      </w:p>
                    </w:tc>
                    <w:tc>
                      <w:tcPr>
                        <w:tcW w:w="636" w:type="dxa"/>
                      </w:tcPr>
                      <w:p>
                        <w:pPr>
                          <w:pStyle w:val="TableParagraph"/>
                          <w:spacing w:before="48"/>
                          <w:ind w:left="56" w:right="129"/>
                          <w:rPr>
                            <w:sz w:val="18"/>
                          </w:rPr>
                        </w:pPr>
                        <w:r>
                          <w:rPr>
                            <w:sz w:val="18"/>
                          </w:rPr>
                          <w:t>405</w:t>
                        </w:r>
                      </w:p>
                    </w:tc>
                    <w:tc>
                      <w:tcPr>
                        <w:tcW w:w="638" w:type="dxa"/>
                        <w:shd w:val="clear" w:color="auto" w:fill="CCCCCC"/>
                      </w:tcPr>
                      <w:p>
                        <w:pPr>
                          <w:pStyle w:val="TableParagraph"/>
                          <w:spacing w:before="48"/>
                          <w:ind w:right="149"/>
                          <w:jc w:val="right"/>
                          <w:rPr>
                            <w:sz w:val="18"/>
                          </w:rPr>
                        </w:pPr>
                        <w:r>
                          <w:rPr>
                            <w:sz w:val="18"/>
                          </w:rPr>
                          <w:t>4.9%</w:t>
                        </w:r>
                      </w:p>
                    </w:tc>
                    <w:tc>
                      <w:tcPr>
                        <w:tcW w:w="548" w:type="dxa"/>
                      </w:tcPr>
                      <w:p>
                        <w:pPr>
                          <w:pStyle w:val="TableParagraph"/>
                          <w:spacing w:before="48"/>
                          <w:ind w:left="32" w:right="55"/>
                          <w:rPr>
                            <w:sz w:val="18"/>
                          </w:rPr>
                        </w:pPr>
                        <w:r>
                          <w:rPr>
                            <w:sz w:val="18"/>
                          </w:rPr>
                          <w:t>2.7%</w:t>
                        </w:r>
                      </w:p>
                    </w:tc>
                    <w:tc>
                      <w:tcPr>
                        <w:tcW w:w="684" w:type="dxa"/>
                        <w:tcBorders>
                          <w:right w:val="single" w:sz="4" w:space="0" w:color="000000"/>
                        </w:tcBorders>
                      </w:tcPr>
                      <w:p>
                        <w:pPr>
                          <w:pStyle w:val="TableParagraph"/>
                          <w:spacing w:before="48"/>
                          <w:ind w:left="54" w:right="73"/>
                          <w:rPr>
                            <w:sz w:val="18"/>
                          </w:rPr>
                        </w:pPr>
                        <w:r>
                          <w:rPr>
                            <w:sz w:val="18"/>
                          </w:rPr>
                          <w:t>7.2%</w:t>
                        </w:r>
                      </w:p>
                    </w:tc>
                  </w:tr>
                  <w:tr>
                    <w:trPr>
                      <w:trHeight w:val="300" w:hRule="atLeast"/>
                    </w:trPr>
                    <w:tc>
                      <w:tcPr>
                        <w:tcW w:w="782" w:type="dxa"/>
                        <w:tcBorders>
                          <w:left w:val="single" w:sz="4" w:space="0" w:color="000000"/>
                          <w:right w:val="single" w:sz="8" w:space="0" w:color="000000"/>
                        </w:tcBorders>
                      </w:tcPr>
                      <w:p>
                        <w:pPr>
                          <w:pStyle w:val="TableParagraph"/>
                          <w:spacing w:before="49"/>
                          <w:ind w:left="25"/>
                          <w:jc w:val="left"/>
                          <w:rPr>
                            <w:b/>
                            <w:sz w:val="18"/>
                          </w:rPr>
                        </w:pPr>
                        <w:r>
                          <w:rPr>
                            <w:b/>
                            <w:sz w:val="18"/>
                          </w:rPr>
                          <w:t>NH</w:t>
                        </w:r>
                      </w:p>
                    </w:tc>
                    <w:tc>
                      <w:tcPr>
                        <w:tcW w:w="379" w:type="dxa"/>
                        <w:tcBorders>
                          <w:left w:val="single" w:sz="8" w:space="0" w:color="000000"/>
                        </w:tcBorders>
                      </w:tcPr>
                      <w:p>
                        <w:pPr>
                          <w:pStyle w:val="TableParagraph"/>
                          <w:spacing w:before="50"/>
                          <w:ind w:left="19" w:right="59"/>
                          <w:rPr>
                            <w:sz w:val="18"/>
                          </w:rPr>
                        </w:pPr>
                        <w:r>
                          <w:rPr>
                            <w:sz w:val="18"/>
                          </w:rPr>
                          <w:t>(H)</w:t>
                        </w:r>
                      </w:p>
                    </w:tc>
                    <w:tc>
                      <w:tcPr>
                        <w:tcW w:w="570" w:type="dxa"/>
                      </w:tcPr>
                      <w:p>
                        <w:pPr>
                          <w:pStyle w:val="TableParagraph"/>
                          <w:spacing w:before="50"/>
                          <w:ind w:left="62" w:right="138"/>
                          <w:rPr>
                            <w:sz w:val="18"/>
                          </w:rPr>
                        </w:pPr>
                        <w:r>
                          <w:rPr>
                            <w:sz w:val="18"/>
                          </w:rPr>
                          <w:t>24</w:t>
                        </w:r>
                      </w:p>
                    </w:tc>
                    <w:tc>
                      <w:tcPr>
                        <w:tcW w:w="669" w:type="dxa"/>
                      </w:tcPr>
                      <w:p>
                        <w:pPr>
                          <w:pStyle w:val="TableParagraph"/>
                          <w:spacing w:before="50"/>
                          <w:ind w:right="129"/>
                          <w:jc w:val="right"/>
                          <w:rPr>
                            <w:sz w:val="18"/>
                          </w:rPr>
                        </w:pPr>
                        <w:r>
                          <w:rPr>
                            <w:sz w:val="18"/>
                          </w:rPr>
                          <w:t>2,606</w:t>
                        </w:r>
                      </w:p>
                    </w:tc>
                    <w:tc>
                      <w:tcPr>
                        <w:tcW w:w="636" w:type="dxa"/>
                      </w:tcPr>
                      <w:p>
                        <w:pPr>
                          <w:pStyle w:val="TableParagraph"/>
                          <w:spacing w:before="50"/>
                          <w:ind w:left="56" w:right="129"/>
                          <w:rPr>
                            <w:sz w:val="18"/>
                          </w:rPr>
                        </w:pPr>
                        <w:r>
                          <w:rPr>
                            <w:sz w:val="18"/>
                          </w:rPr>
                          <w:t>405</w:t>
                        </w:r>
                      </w:p>
                    </w:tc>
                    <w:tc>
                      <w:tcPr>
                        <w:tcW w:w="638" w:type="dxa"/>
                        <w:shd w:val="clear" w:color="auto" w:fill="CCCCCC"/>
                      </w:tcPr>
                      <w:p>
                        <w:pPr>
                          <w:pStyle w:val="TableParagraph"/>
                          <w:spacing w:before="50"/>
                          <w:ind w:right="149"/>
                          <w:jc w:val="right"/>
                          <w:rPr>
                            <w:sz w:val="18"/>
                          </w:rPr>
                        </w:pPr>
                        <w:r>
                          <w:rPr>
                            <w:sz w:val="18"/>
                          </w:rPr>
                          <w:t>5.9%</w:t>
                        </w:r>
                      </w:p>
                    </w:tc>
                    <w:tc>
                      <w:tcPr>
                        <w:tcW w:w="548" w:type="dxa"/>
                      </w:tcPr>
                      <w:p>
                        <w:pPr>
                          <w:pStyle w:val="TableParagraph"/>
                          <w:spacing w:before="50"/>
                          <w:ind w:left="32" w:right="55"/>
                          <w:rPr>
                            <w:sz w:val="18"/>
                          </w:rPr>
                        </w:pPr>
                        <w:r>
                          <w:rPr>
                            <w:sz w:val="18"/>
                          </w:rPr>
                          <w:t>3.5%</w:t>
                        </w:r>
                      </w:p>
                    </w:tc>
                    <w:tc>
                      <w:tcPr>
                        <w:tcW w:w="684" w:type="dxa"/>
                        <w:tcBorders>
                          <w:right w:val="single" w:sz="4" w:space="0" w:color="000000"/>
                        </w:tcBorders>
                      </w:tcPr>
                      <w:p>
                        <w:pPr>
                          <w:pStyle w:val="TableParagraph"/>
                          <w:spacing w:before="50"/>
                          <w:ind w:left="54" w:right="73"/>
                          <w:rPr>
                            <w:sz w:val="18"/>
                          </w:rPr>
                        </w:pPr>
                        <w:r>
                          <w:rPr>
                            <w:sz w:val="18"/>
                          </w:rPr>
                          <w:t>8.3%</w:t>
                        </w:r>
                      </w:p>
                    </w:tc>
                  </w:tr>
                  <w:tr>
                    <w:trPr>
                      <w:trHeight w:val="300" w:hRule="atLeast"/>
                    </w:trPr>
                    <w:tc>
                      <w:tcPr>
                        <w:tcW w:w="782" w:type="dxa"/>
                        <w:tcBorders>
                          <w:left w:val="single" w:sz="4" w:space="0" w:color="000000"/>
                          <w:right w:val="single" w:sz="8" w:space="0" w:color="000000"/>
                        </w:tcBorders>
                      </w:tcPr>
                      <w:p>
                        <w:pPr>
                          <w:pStyle w:val="TableParagraph"/>
                          <w:spacing w:before="49"/>
                          <w:ind w:left="25"/>
                          <w:jc w:val="left"/>
                          <w:rPr>
                            <w:b/>
                            <w:sz w:val="18"/>
                          </w:rPr>
                        </w:pPr>
                        <w:r>
                          <w:rPr>
                            <w:b/>
                            <w:sz w:val="18"/>
                          </w:rPr>
                          <w:t>FCHP</w:t>
                        </w:r>
                      </w:p>
                    </w:tc>
                    <w:tc>
                      <w:tcPr>
                        <w:tcW w:w="379" w:type="dxa"/>
                        <w:tcBorders>
                          <w:left w:val="single" w:sz="8" w:space="0" w:color="000000"/>
                        </w:tcBorders>
                      </w:tcPr>
                      <w:p>
                        <w:pPr>
                          <w:pStyle w:val="TableParagraph"/>
                          <w:spacing w:before="50"/>
                          <w:ind w:left="19" w:right="59"/>
                          <w:rPr>
                            <w:sz w:val="18"/>
                          </w:rPr>
                        </w:pPr>
                        <w:r>
                          <w:rPr>
                            <w:sz w:val="18"/>
                          </w:rPr>
                          <w:t>(H)</w:t>
                        </w:r>
                      </w:p>
                    </w:tc>
                    <w:tc>
                      <w:tcPr>
                        <w:tcW w:w="570" w:type="dxa"/>
                      </w:tcPr>
                      <w:p>
                        <w:pPr>
                          <w:pStyle w:val="TableParagraph"/>
                          <w:spacing w:before="50"/>
                          <w:ind w:left="62" w:right="138"/>
                          <w:rPr>
                            <w:sz w:val="18"/>
                          </w:rPr>
                        </w:pPr>
                        <w:r>
                          <w:rPr>
                            <w:sz w:val="18"/>
                          </w:rPr>
                          <w:t>14</w:t>
                        </w:r>
                      </w:p>
                    </w:tc>
                    <w:tc>
                      <w:tcPr>
                        <w:tcW w:w="669" w:type="dxa"/>
                      </w:tcPr>
                      <w:p>
                        <w:pPr>
                          <w:pStyle w:val="TableParagraph"/>
                          <w:spacing w:before="50"/>
                          <w:ind w:right="205"/>
                          <w:jc w:val="right"/>
                          <w:rPr>
                            <w:sz w:val="18"/>
                          </w:rPr>
                        </w:pPr>
                        <w:r>
                          <w:rPr>
                            <w:sz w:val="18"/>
                          </w:rPr>
                          <w:t>296</w:t>
                        </w:r>
                      </w:p>
                    </w:tc>
                    <w:tc>
                      <w:tcPr>
                        <w:tcW w:w="636" w:type="dxa"/>
                      </w:tcPr>
                      <w:p>
                        <w:pPr>
                          <w:pStyle w:val="TableParagraph"/>
                          <w:spacing w:before="50"/>
                          <w:ind w:left="56" w:right="129"/>
                          <w:rPr>
                            <w:sz w:val="18"/>
                          </w:rPr>
                        </w:pPr>
                        <w:r>
                          <w:rPr>
                            <w:sz w:val="18"/>
                          </w:rPr>
                          <w:t>294</w:t>
                        </w:r>
                      </w:p>
                    </w:tc>
                    <w:tc>
                      <w:tcPr>
                        <w:tcW w:w="638" w:type="dxa"/>
                        <w:shd w:val="clear" w:color="auto" w:fill="CCCCCC"/>
                      </w:tcPr>
                      <w:p>
                        <w:pPr>
                          <w:pStyle w:val="TableParagraph"/>
                          <w:spacing w:before="50"/>
                          <w:ind w:right="149"/>
                          <w:jc w:val="right"/>
                          <w:rPr>
                            <w:sz w:val="18"/>
                          </w:rPr>
                        </w:pPr>
                        <w:r>
                          <w:rPr>
                            <w:sz w:val="18"/>
                          </w:rPr>
                          <w:t>4.8%</w:t>
                        </w:r>
                      </w:p>
                    </w:tc>
                    <w:tc>
                      <w:tcPr>
                        <w:tcW w:w="548" w:type="dxa"/>
                      </w:tcPr>
                      <w:p>
                        <w:pPr>
                          <w:pStyle w:val="TableParagraph"/>
                          <w:spacing w:before="50"/>
                          <w:ind w:left="32" w:right="55"/>
                          <w:rPr>
                            <w:sz w:val="18"/>
                          </w:rPr>
                        </w:pPr>
                        <w:r>
                          <w:rPr>
                            <w:sz w:val="18"/>
                          </w:rPr>
                          <w:t>2.2%</w:t>
                        </w:r>
                      </w:p>
                    </w:tc>
                    <w:tc>
                      <w:tcPr>
                        <w:tcW w:w="684" w:type="dxa"/>
                        <w:tcBorders>
                          <w:right w:val="single" w:sz="4" w:space="0" w:color="000000"/>
                        </w:tcBorders>
                      </w:tcPr>
                      <w:p>
                        <w:pPr>
                          <w:pStyle w:val="TableParagraph"/>
                          <w:spacing w:before="50"/>
                          <w:ind w:left="54" w:right="73"/>
                          <w:rPr>
                            <w:sz w:val="18"/>
                          </w:rPr>
                        </w:pPr>
                        <w:r>
                          <w:rPr>
                            <w:sz w:val="18"/>
                          </w:rPr>
                          <w:t>7.4%</w:t>
                        </w:r>
                      </w:p>
                    </w:tc>
                  </w:tr>
                  <w:tr>
                    <w:trPr>
                      <w:trHeight w:val="300" w:hRule="atLeast"/>
                    </w:trPr>
                    <w:tc>
                      <w:tcPr>
                        <w:tcW w:w="782" w:type="dxa"/>
                        <w:tcBorders>
                          <w:left w:val="single" w:sz="4" w:space="0" w:color="000000"/>
                          <w:bottom w:val="single" w:sz="4" w:space="0" w:color="000000"/>
                          <w:right w:val="single" w:sz="8" w:space="0" w:color="000000"/>
                        </w:tcBorders>
                      </w:tcPr>
                      <w:p>
                        <w:pPr>
                          <w:pStyle w:val="TableParagraph"/>
                          <w:spacing w:before="47"/>
                          <w:ind w:left="25"/>
                          <w:jc w:val="left"/>
                          <w:rPr>
                            <w:b/>
                            <w:sz w:val="18"/>
                          </w:rPr>
                        </w:pPr>
                        <w:r>
                          <w:rPr>
                            <w:b/>
                            <w:sz w:val="18"/>
                          </w:rPr>
                          <w:t>BMCHP</w:t>
                        </w:r>
                      </w:p>
                    </w:tc>
                    <w:tc>
                      <w:tcPr>
                        <w:tcW w:w="379" w:type="dxa"/>
                        <w:tcBorders>
                          <w:left w:val="single" w:sz="8" w:space="0" w:color="000000"/>
                          <w:bottom w:val="single" w:sz="4" w:space="0" w:color="000000"/>
                        </w:tcBorders>
                      </w:tcPr>
                      <w:p>
                        <w:pPr>
                          <w:pStyle w:val="TableParagraph"/>
                          <w:spacing w:before="49"/>
                          <w:ind w:left="19" w:right="59"/>
                          <w:rPr>
                            <w:sz w:val="18"/>
                          </w:rPr>
                        </w:pPr>
                        <w:r>
                          <w:rPr>
                            <w:sz w:val="18"/>
                          </w:rPr>
                          <w:t>(H)</w:t>
                        </w:r>
                      </w:p>
                    </w:tc>
                    <w:tc>
                      <w:tcPr>
                        <w:tcW w:w="570" w:type="dxa"/>
                        <w:tcBorders>
                          <w:bottom w:val="single" w:sz="4" w:space="0" w:color="000000"/>
                        </w:tcBorders>
                      </w:tcPr>
                      <w:p>
                        <w:pPr>
                          <w:pStyle w:val="TableParagraph"/>
                          <w:spacing w:before="49"/>
                          <w:ind w:left="62" w:right="138"/>
                          <w:rPr>
                            <w:sz w:val="18"/>
                          </w:rPr>
                        </w:pPr>
                        <w:r>
                          <w:rPr>
                            <w:sz w:val="18"/>
                          </w:rPr>
                          <w:t>23</w:t>
                        </w:r>
                      </w:p>
                    </w:tc>
                    <w:tc>
                      <w:tcPr>
                        <w:tcW w:w="669" w:type="dxa"/>
                        <w:tcBorders>
                          <w:bottom w:val="single" w:sz="4" w:space="0" w:color="000000"/>
                        </w:tcBorders>
                      </w:tcPr>
                      <w:p>
                        <w:pPr>
                          <w:pStyle w:val="TableParagraph"/>
                          <w:spacing w:before="49"/>
                          <w:ind w:right="129"/>
                          <w:jc w:val="right"/>
                          <w:rPr>
                            <w:sz w:val="18"/>
                          </w:rPr>
                        </w:pPr>
                        <w:r>
                          <w:rPr>
                            <w:sz w:val="18"/>
                          </w:rPr>
                          <w:t>4,687</w:t>
                        </w:r>
                      </w:p>
                    </w:tc>
                    <w:tc>
                      <w:tcPr>
                        <w:tcW w:w="636" w:type="dxa"/>
                        <w:tcBorders>
                          <w:bottom w:val="single" w:sz="4" w:space="0" w:color="000000"/>
                        </w:tcBorders>
                      </w:tcPr>
                      <w:p>
                        <w:pPr>
                          <w:pStyle w:val="TableParagraph"/>
                          <w:spacing w:before="49"/>
                          <w:ind w:left="56" w:right="129"/>
                          <w:rPr>
                            <w:sz w:val="18"/>
                          </w:rPr>
                        </w:pPr>
                        <w:r>
                          <w:rPr>
                            <w:sz w:val="18"/>
                          </w:rPr>
                          <w:t>411</w:t>
                        </w:r>
                      </w:p>
                    </w:tc>
                    <w:tc>
                      <w:tcPr>
                        <w:tcW w:w="638" w:type="dxa"/>
                        <w:tcBorders>
                          <w:bottom w:val="single" w:sz="4" w:space="0" w:color="000000"/>
                        </w:tcBorders>
                        <w:shd w:val="clear" w:color="auto" w:fill="CCCCCC"/>
                      </w:tcPr>
                      <w:p>
                        <w:pPr>
                          <w:pStyle w:val="TableParagraph"/>
                          <w:spacing w:before="49"/>
                          <w:ind w:right="149"/>
                          <w:jc w:val="right"/>
                          <w:rPr>
                            <w:sz w:val="18"/>
                          </w:rPr>
                        </w:pPr>
                        <w:r>
                          <w:rPr>
                            <w:sz w:val="18"/>
                          </w:rPr>
                          <w:t>5.6%</w:t>
                        </w:r>
                      </w:p>
                    </w:tc>
                    <w:tc>
                      <w:tcPr>
                        <w:tcW w:w="548" w:type="dxa"/>
                        <w:tcBorders>
                          <w:bottom w:val="single" w:sz="4" w:space="0" w:color="000000"/>
                        </w:tcBorders>
                      </w:tcPr>
                      <w:p>
                        <w:pPr>
                          <w:pStyle w:val="TableParagraph"/>
                          <w:spacing w:before="49"/>
                          <w:ind w:left="32" w:right="55"/>
                          <w:rPr>
                            <w:sz w:val="18"/>
                          </w:rPr>
                        </w:pPr>
                        <w:r>
                          <w:rPr>
                            <w:sz w:val="18"/>
                          </w:rPr>
                          <w:t>3.3%</w:t>
                        </w:r>
                      </w:p>
                    </w:tc>
                    <w:tc>
                      <w:tcPr>
                        <w:tcW w:w="684" w:type="dxa"/>
                        <w:tcBorders>
                          <w:bottom w:val="single" w:sz="4" w:space="0" w:color="000000"/>
                          <w:right w:val="single" w:sz="4" w:space="0" w:color="000000"/>
                        </w:tcBorders>
                      </w:tcPr>
                      <w:p>
                        <w:pPr>
                          <w:pStyle w:val="TableParagraph"/>
                          <w:spacing w:before="49"/>
                          <w:ind w:left="54" w:right="73"/>
                          <w:rPr>
                            <w:sz w:val="18"/>
                          </w:rPr>
                        </w:pPr>
                        <w:r>
                          <w:rPr>
                            <w:sz w:val="18"/>
                          </w:rPr>
                          <w:t>7.9%</w:t>
                        </w:r>
                      </w:p>
                    </w:tc>
                  </w:tr>
                </w:tbl>
                <w:p>
                  <w:pPr>
                    <w:pStyle w:val="BodyText"/>
                  </w:pPr>
                </w:p>
              </w:txbxContent>
            </v:textbox>
            <w10:wrap type="topAndBottom"/>
          </v:shape>
        </w:pict>
      </w:r>
      <w:r>
        <w:rPr/>
        <w:pict>
          <v:shape style="position:absolute;margin-left:409.299988pt;margin-top:131.004883pt;width:246.5pt;height:111.5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79"/>
                    <w:gridCol w:w="570"/>
                    <w:gridCol w:w="669"/>
                    <w:gridCol w:w="636"/>
                    <w:gridCol w:w="638"/>
                    <w:gridCol w:w="570"/>
                    <w:gridCol w:w="662"/>
                  </w:tblGrid>
                  <w:tr>
                    <w:trPr>
                      <w:trHeight w:val="320" w:hRule="atLeast"/>
                    </w:trPr>
                    <w:tc>
                      <w:tcPr>
                        <w:tcW w:w="4907"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7"/>
                          <w:jc w:val="left"/>
                          <w:rPr>
                            <w:b/>
                            <w:sz w:val="20"/>
                          </w:rPr>
                        </w:pPr>
                        <w:r>
                          <w:rPr>
                            <w:b/>
                            <w:color w:val="FFFFFF"/>
                            <w:sz w:val="20"/>
                          </w:rPr>
                          <w:t>61%-80%</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40"/>
                          <w:ind w:left="197"/>
                          <w:jc w:val="left"/>
                          <w:rPr>
                            <w:b/>
                            <w:sz w:val="18"/>
                          </w:rPr>
                        </w:pPr>
                        <w:r>
                          <w:rPr>
                            <w:b/>
                            <w:sz w:val="18"/>
                          </w:rPr>
                          <w:t>2009</w:t>
                        </w:r>
                      </w:p>
                    </w:tc>
                    <w:tc>
                      <w:tcPr>
                        <w:tcW w:w="379" w:type="dxa"/>
                        <w:tcBorders>
                          <w:top w:val="single" w:sz="8" w:space="0" w:color="000000"/>
                          <w:left w:val="single" w:sz="8" w:space="0" w:color="000000"/>
                          <w:bottom w:val="single" w:sz="8" w:space="0" w:color="000000"/>
                        </w:tcBorders>
                      </w:tcPr>
                      <w:p>
                        <w:pPr>
                          <w:pStyle w:val="TableParagraph"/>
                          <w:jc w:val="left"/>
                          <w:rPr>
                            <w:rFonts w:ascii="Times New Roman"/>
                            <w:sz w:val="18"/>
                          </w:rPr>
                        </w:pPr>
                      </w:p>
                    </w:tc>
                    <w:tc>
                      <w:tcPr>
                        <w:tcW w:w="570" w:type="dxa"/>
                        <w:tcBorders>
                          <w:top w:val="single" w:sz="8" w:space="0" w:color="000000"/>
                          <w:bottom w:val="single" w:sz="8" w:space="0" w:color="000000"/>
                        </w:tcBorders>
                      </w:tcPr>
                      <w:p>
                        <w:pPr>
                          <w:pStyle w:val="TableParagraph"/>
                          <w:spacing w:before="40"/>
                          <w:ind w:left="62" w:right="67"/>
                          <w:rPr>
                            <w:b/>
                            <w:sz w:val="18"/>
                          </w:rPr>
                        </w:pPr>
                        <w:r>
                          <w:rPr>
                            <w:b/>
                            <w:sz w:val="18"/>
                          </w:rPr>
                          <w:t>Num</w:t>
                        </w:r>
                      </w:p>
                    </w:tc>
                    <w:tc>
                      <w:tcPr>
                        <w:tcW w:w="669" w:type="dxa"/>
                        <w:tcBorders>
                          <w:top w:val="single" w:sz="8" w:space="0" w:color="000000"/>
                          <w:bottom w:val="single" w:sz="8" w:space="0" w:color="000000"/>
                        </w:tcBorders>
                      </w:tcPr>
                      <w:p>
                        <w:pPr>
                          <w:pStyle w:val="TableParagraph"/>
                          <w:spacing w:before="40"/>
                          <w:ind w:right="152"/>
                          <w:jc w:val="right"/>
                          <w:rPr>
                            <w:b/>
                            <w:sz w:val="18"/>
                          </w:rPr>
                        </w:pPr>
                        <w:r>
                          <w:rPr>
                            <w:b/>
                            <w:sz w:val="18"/>
                          </w:rPr>
                          <w:t>Elig</w:t>
                        </w:r>
                      </w:p>
                    </w:tc>
                    <w:tc>
                      <w:tcPr>
                        <w:tcW w:w="636" w:type="dxa"/>
                        <w:tcBorders>
                          <w:top w:val="single" w:sz="8" w:space="0" w:color="000000"/>
                          <w:bottom w:val="single" w:sz="8" w:space="0" w:color="000000"/>
                        </w:tcBorders>
                      </w:tcPr>
                      <w:p>
                        <w:pPr>
                          <w:pStyle w:val="TableParagraph"/>
                          <w:spacing w:before="40"/>
                          <w:ind w:left="111" w:right="113"/>
                          <w:rPr>
                            <w:b/>
                            <w:sz w:val="18"/>
                          </w:rPr>
                        </w:pPr>
                        <w:r>
                          <w:rPr>
                            <w:b/>
                            <w:sz w:val="18"/>
                          </w:rPr>
                          <w:t>Den</w:t>
                        </w:r>
                      </w:p>
                    </w:tc>
                    <w:tc>
                      <w:tcPr>
                        <w:tcW w:w="638" w:type="dxa"/>
                        <w:tcBorders>
                          <w:top w:val="single" w:sz="8" w:space="0" w:color="000000"/>
                          <w:bottom w:val="single" w:sz="8" w:space="0" w:color="000000"/>
                        </w:tcBorders>
                        <w:shd w:val="clear" w:color="auto" w:fill="CCCCCC"/>
                      </w:tcPr>
                      <w:p>
                        <w:pPr>
                          <w:pStyle w:val="TableParagraph"/>
                          <w:spacing w:before="40"/>
                          <w:ind w:left="9" w:right="9"/>
                          <w:rPr>
                            <w:b/>
                            <w:sz w:val="18"/>
                          </w:rPr>
                        </w:pPr>
                        <w:r>
                          <w:rPr>
                            <w:b/>
                            <w:sz w:val="18"/>
                          </w:rPr>
                          <w:t>Rate</w:t>
                        </w:r>
                      </w:p>
                    </w:tc>
                    <w:tc>
                      <w:tcPr>
                        <w:tcW w:w="570" w:type="dxa"/>
                        <w:tcBorders>
                          <w:top w:val="single" w:sz="8" w:space="0" w:color="000000"/>
                          <w:bottom w:val="single" w:sz="8" w:space="0" w:color="000000"/>
                        </w:tcBorders>
                      </w:tcPr>
                      <w:p>
                        <w:pPr>
                          <w:pStyle w:val="TableParagraph"/>
                          <w:spacing w:before="40"/>
                          <w:ind w:right="95"/>
                          <w:jc w:val="right"/>
                          <w:rPr>
                            <w:b/>
                            <w:sz w:val="18"/>
                          </w:rPr>
                        </w:pPr>
                        <w:r>
                          <w:rPr>
                            <w:b/>
                            <w:sz w:val="18"/>
                          </w:rPr>
                          <w:t>LCL</w:t>
                        </w:r>
                      </w:p>
                    </w:tc>
                    <w:tc>
                      <w:tcPr>
                        <w:tcW w:w="662" w:type="dxa"/>
                        <w:tcBorders>
                          <w:top w:val="single" w:sz="8" w:space="0" w:color="000000"/>
                          <w:bottom w:val="single" w:sz="8" w:space="0" w:color="000000"/>
                          <w:right w:val="single" w:sz="4" w:space="0" w:color="000000"/>
                        </w:tcBorders>
                      </w:tcPr>
                      <w:p>
                        <w:pPr>
                          <w:pStyle w:val="TableParagraph"/>
                          <w:spacing w:before="40"/>
                          <w:ind w:right="128"/>
                          <w:jc w:val="right"/>
                          <w:rPr>
                            <w:b/>
                            <w:sz w:val="18"/>
                          </w:rPr>
                        </w:pPr>
                        <w:r>
                          <w:rPr>
                            <w:b/>
                            <w:sz w:val="18"/>
                          </w:rPr>
                          <w:t>UCL</w:t>
                        </w:r>
                      </w:p>
                    </w:tc>
                  </w:tr>
                  <w:tr>
                    <w:trPr>
                      <w:trHeight w:val="300" w:hRule="atLeast"/>
                    </w:trPr>
                    <w:tc>
                      <w:tcPr>
                        <w:tcW w:w="782" w:type="dxa"/>
                        <w:tcBorders>
                          <w:top w:val="single" w:sz="8" w:space="0" w:color="000000"/>
                          <w:left w:val="single" w:sz="4" w:space="0" w:color="000000"/>
                          <w:right w:val="single" w:sz="8" w:space="0" w:color="000000"/>
                        </w:tcBorders>
                      </w:tcPr>
                      <w:p>
                        <w:pPr>
                          <w:pStyle w:val="TableParagraph"/>
                          <w:spacing w:before="43"/>
                          <w:ind w:left="25"/>
                          <w:jc w:val="left"/>
                          <w:rPr>
                            <w:b/>
                            <w:sz w:val="18"/>
                          </w:rPr>
                        </w:pPr>
                        <w:r>
                          <w:rPr>
                            <w:b/>
                            <w:sz w:val="18"/>
                          </w:rPr>
                          <w:t>PCCP</w:t>
                        </w:r>
                      </w:p>
                    </w:tc>
                    <w:tc>
                      <w:tcPr>
                        <w:tcW w:w="379" w:type="dxa"/>
                        <w:tcBorders>
                          <w:top w:val="single" w:sz="8" w:space="0" w:color="000000"/>
                          <w:left w:val="single" w:sz="8" w:space="0" w:color="000000"/>
                        </w:tcBorders>
                      </w:tcPr>
                      <w:p>
                        <w:pPr>
                          <w:pStyle w:val="TableParagraph"/>
                          <w:spacing w:before="45"/>
                          <w:ind w:left="19" w:right="59"/>
                          <w:rPr>
                            <w:sz w:val="18"/>
                          </w:rPr>
                        </w:pPr>
                        <w:r>
                          <w:rPr>
                            <w:sz w:val="18"/>
                          </w:rPr>
                          <w:t>(H)</w:t>
                        </w:r>
                      </w:p>
                    </w:tc>
                    <w:tc>
                      <w:tcPr>
                        <w:tcW w:w="570" w:type="dxa"/>
                        <w:tcBorders>
                          <w:top w:val="single" w:sz="8" w:space="0" w:color="000000"/>
                        </w:tcBorders>
                      </w:tcPr>
                      <w:p>
                        <w:pPr>
                          <w:pStyle w:val="TableParagraph"/>
                          <w:spacing w:before="45"/>
                          <w:ind w:left="62" w:right="140"/>
                          <w:rPr>
                            <w:sz w:val="18"/>
                          </w:rPr>
                        </w:pPr>
                        <w:r>
                          <w:rPr>
                            <w:sz w:val="18"/>
                          </w:rPr>
                          <w:t>100</w:t>
                        </w:r>
                      </w:p>
                    </w:tc>
                    <w:tc>
                      <w:tcPr>
                        <w:tcW w:w="669" w:type="dxa"/>
                        <w:tcBorders>
                          <w:top w:val="single" w:sz="8" w:space="0" w:color="000000"/>
                        </w:tcBorders>
                      </w:tcPr>
                      <w:p>
                        <w:pPr>
                          <w:pStyle w:val="TableParagraph"/>
                          <w:spacing w:before="45"/>
                          <w:ind w:right="129"/>
                          <w:jc w:val="right"/>
                          <w:rPr>
                            <w:sz w:val="18"/>
                          </w:rPr>
                        </w:pPr>
                        <w:r>
                          <w:rPr>
                            <w:sz w:val="18"/>
                          </w:rPr>
                          <w:t>4,752</w:t>
                        </w:r>
                      </w:p>
                    </w:tc>
                    <w:tc>
                      <w:tcPr>
                        <w:tcW w:w="636" w:type="dxa"/>
                        <w:tcBorders>
                          <w:top w:val="single" w:sz="8" w:space="0" w:color="000000"/>
                        </w:tcBorders>
                      </w:tcPr>
                      <w:p>
                        <w:pPr>
                          <w:pStyle w:val="TableParagraph"/>
                          <w:spacing w:before="45"/>
                          <w:ind w:left="56" w:right="129"/>
                          <w:rPr>
                            <w:sz w:val="18"/>
                          </w:rPr>
                        </w:pPr>
                        <w:r>
                          <w:rPr>
                            <w:sz w:val="18"/>
                          </w:rPr>
                          <w:t>411</w:t>
                        </w:r>
                      </w:p>
                    </w:tc>
                    <w:tc>
                      <w:tcPr>
                        <w:tcW w:w="638" w:type="dxa"/>
                        <w:tcBorders>
                          <w:top w:val="single" w:sz="8" w:space="0" w:color="000000"/>
                        </w:tcBorders>
                        <w:shd w:val="clear" w:color="auto" w:fill="CCCCCC"/>
                      </w:tcPr>
                      <w:p>
                        <w:pPr>
                          <w:pStyle w:val="TableParagraph"/>
                          <w:spacing w:before="45"/>
                          <w:ind w:left="9" w:right="79"/>
                          <w:rPr>
                            <w:sz w:val="18"/>
                          </w:rPr>
                        </w:pPr>
                        <w:r>
                          <w:rPr>
                            <w:sz w:val="18"/>
                          </w:rPr>
                          <w:t>24.3%</w:t>
                        </w:r>
                      </w:p>
                    </w:tc>
                    <w:tc>
                      <w:tcPr>
                        <w:tcW w:w="570" w:type="dxa"/>
                        <w:tcBorders>
                          <w:top w:val="single" w:sz="8" w:space="0" w:color="000000"/>
                        </w:tcBorders>
                      </w:tcPr>
                      <w:p>
                        <w:pPr>
                          <w:pStyle w:val="TableParagraph"/>
                          <w:spacing w:before="45"/>
                          <w:ind w:right="51"/>
                          <w:jc w:val="right"/>
                          <w:rPr>
                            <w:sz w:val="18"/>
                          </w:rPr>
                        </w:pPr>
                        <w:r>
                          <w:rPr>
                            <w:sz w:val="18"/>
                          </w:rPr>
                          <w:t>20.1%</w:t>
                        </w:r>
                      </w:p>
                    </w:tc>
                    <w:tc>
                      <w:tcPr>
                        <w:tcW w:w="662" w:type="dxa"/>
                        <w:tcBorders>
                          <w:top w:val="single" w:sz="8" w:space="0" w:color="000000"/>
                          <w:right w:val="single" w:sz="4" w:space="0" w:color="000000"/>
                        </w:tcBorders>
                      </w:tcPr>
                      <w:p>
                        <w:pPr>
                          <w:pStyle w:val="TableParagraph"/>
                          <w:spacing w:before="45"/>
                          <w:ind w:right="93"/>
                          <w:jc w:val="right"/>
                          <w:rPr>
                            <w:sz w:val="18"/>
                          </w:rPr>
                        </w:pPr>
                        <w:r>
                          <w:rPr>
                            <w:sz w:val="18"/>
                          </w:rPr>
                          <w:t>28.6%</w:t>
                        </w:r>
                      </w:p>
                    </w:tc>
                  </w:tr>
                  <w:tr>
                    <w:trPr>
                      <w:trHeight w:val="300" w:hRule="atLeast"/>
                    </w:trPr>
                    <w:tc>
                      <w:tcPr>
                        <w:tcW w:w="782" w:type="dxa"/>
                        <w:tcBorders>
                          <w:left w:val="single" w:sz="4" w:space="0" w:color="000000"/>
                          <w:right w:val="single" w:sz="8" w:space="0" w:color="000000"/>
                        </w:tcBorders>
                      </w:tcPr>
                      <w:p>
                        <w:pPr>
                          <w:pStyle w:val="TableParagraph"/>
                          <w:spacing w:before="47"/>
                          <w:ind w:left="25"/>
                          <w:jc w:val="left"/>
                          <w:rPr>
                            <w:b/>
                            <w:sz w:val="18"/>
                          </w:rPr>
                        </w:pPr>
                        <w:r>
                          <w:rPr>
                            <w:b/>
                            <w:sz w:val="18"/>
                          </w:rPr>
                          <w:t>NHP</w:t>
                        </w:r>
                      </w:p>
                    </w:tc>
                    <w:tc>
                      <w:tcPr>
                        <w:tcW w:w="379" w:type="dxa"/>
                        <w:tcBorders>
                          <w:left w:val="single" w:sz="8" w:space="0" w:color="000000"/>
                        </w:tcBorders>
                      </w:tcPr>
                      <w:p>
                        <w:pPr>
                          <w:pStyle w:val="TableParagraph"/>
                          <w:spacing w:before="49"/>
                          <w:ind w:left="19" w:right="59"/>
                          <w:rPr>
                            <w:sz w:val="18"/>
                          </w:rPr>
                        </w:pPr>
                        <w:r>
                          <w:rPr>
                            <w:sz w:val="18"/>
                          </w:rPr>
                          <w:t>(H)</w:t>
                        </w:r>
                      </w:p>
                    </w:tc>
                    <w:tc>
                      <w:tcPr>
                        <w:tcW w:w="570" w:type="dxa"/>
                      </w:tcPr>
                      <w:p>
                        <w:pPr>
                          <w:pStyle w:val="TableParagraph"/>
                          <w:spacing w:before="49"/>
                          <w:ind w:left="62" w:right="138"/>
                          <w:rPr>
                            <w:sz w:val="18"/>
                          </w:rPr>
                        </w:pPr>
                        <w:r>
                          <w:rPr>
                            <w:sz w:val="18"/>
                          </w:rPr>
                          <w:t>53</w:t>
                        </w:r>
                      </w:p>
                    </w:tc>
                    <w:tc>
                      <w:tcPr>
                        <w:tcW w:w="669" w:type="dxa"/>
                      </w:tcPr>
                      <w:p>
                        <w:pPr>
                          <w:pStyle w:val="TableParagraph"/>
                          <w:spacing w:before="49"/>
                          <w:ind w:right="129"/>
                          <w:jc w:val="right"/>
                          <w:rPr>
                            <w:sz w:val="18"/>
                          </w:rPr>
                        </w:pPr>
                        <w:r>
                          <w:rPr>
                            <w:sz w:val="18"/>
                          </w:rPr>
                          <w:t>3,501</w:t>
                        </w:r>
                      </w:p>
                    </w:tc>
                    <w:tc>
                      <w:tcPr>
                        <w:tcW w:w="636" w:type="dxa"/>
                      </w:tcPr>
                      <w:p>
                        <w:pPr>
                          <w:pStyle w:val="TableParagraph"/>
                          <w:spacing w:before="49"/>
                          <w:ind w:left="56" w:right="129"/>
                          <w:rPr>
                            <w:sz w:val="18"/>
                          </w:rPr>
                        </w:pPr>
                        <w:r>
                          <w:rPr>
                            <w:sz w:val="18"/>
                          </w:rPr>
                          <w:t>405</w:t>
                        </w:r>
                      </w:p>
                    </w:tc>
                    <w:tc>
                      <w:tcPr>
                        <w:tcW w:w="638" w:type="dxa"/>
                        <w:shd w:val="clear" w:color="auto" w:fill="CCCCCC"/>
                      </w:tcPr>
                      <w:p>
                        <w:pPr>
                          <w:pStyle w:val="TableParagraph"/>
                          <w:spacing w:before="49"/>
                          <w:ind w:left="9" w:right="79"/>
                          <w:rPr>
                            <w:sz w:val="18"/>
                          </w:rPr>
                        </w:pPr>
                        <w:r>
                          <w:rPr>
                            <w:sz w:val="18"/>
                          </w:rPr>
                          <w:t>13.1%</w:t>
                        </w:r>
                      </w:p>
                    </w:tc>
                    <w:tc>
                      <w:tcPr>
                        <w:tcW w:w="570" w:type="dxa"/>
                      </w:tcPr>
                      <w:p>
                        <w:pPr>
                          <w:pStyle w:val="TableParagraph"/>
                          <w:spacing w:before="49"/>
                          <w:ind w:right="102"/>
                          <w:jc w:val="right"/>
                          <w:rPr>
                            <w:sz w:val="18"/>
                          </w:rPr>
                        </w:pPr>
                        <w:r>
                          <w:rPr>
                            <w:sz w:val="18"/>
                          </w:rPr>
                          <w:t>9.7%</w:t>
                        </w:r>
                      </w:p>
                    </w:tc>
                    <w:tc>
                      <w:tcPr>
                        <w:tcW w:w="662" w:type="dxa"/>
                        <w:tcBorders>
                          <w:right w:val="single" w:sz="4" w:space="0" w:color="000000"/>
                        </w:tcBorders>
                      </w:tcPr>
                      <w:p>
                        <w:pPr>
                          <w:pStyle w:val="TableParagraph"/>
                          <w:spacing w:before="49"/>
                          <w:ind w:right="93"/>
                          <w:jc w:val="right"/>
                          <w:rPr>
                            <w:sz w:val="18"/>
                          </w:rPr>
                        </w:pPr>
                        <w:r>
                          <w:rPr>
                            <w:sz w:val="18"/>
                          </w:rPr>
                          <w:t>16.5%</w:t>
                        </w:r>
                      </w:p>
                    </w:tc>
                  </w:tr>
                  <w:tr>
                    <w:trPr>
                      <w:trHeight w:val="300" w:hRule="atLeast"/>
                    </w:trPr>
                    <w:tc>
                      <w:tcPr>
                        <w:tcW w:w="782" w:type="dxa"/>
                        <w:tcBorders>
                          <w:left w:val="single" w:sz="4" w:space="0" w:color="000000"/>
                          <w:right w:val="single" w:sz="8" w:space="0" w:color="000000"/>
                        </w:tcBorders>
                      </w:tcPr>
                      <w:p>
                        <w:pPr>
                          <w:pStyle w:val="TableParagraph"/>
                          <w:spacing w:before="49"/>
                          <w:ind w:left="25"/>
                          <w:jc w:val="left"/>
                          <w:rPr>
                            <w:b/>
                            <w:sz w:val="18"/>
                          </w:rPr>
                        </w:pPr>
                        <w:r>
                          <w:rPr>
                            <w:b/>
                            <w:sz w:val="18"/>
                          </w:rPr>
                          <w:t>NH</w:t>
                        </w:r>
                      </w:p>
                    </w:tc>
                    <w:tc>
                      <w:tcPr>
                        <w:tcW w:w="379" w:type="dxa"/>
                        <w:tcBorders>
                          <w:left w:val="single" w:sz="8" w:space="0" w:color="000000"/>
                        </w:tcBorders>
                      </w:tcPr>
                      <w:p>
                        <w:pPr>
                          <w:pStyle w:val="TableParagraph"/>
                          <w:spacing w:before="50"/>
                          <w:ind w:left="19" w:right="59"/>
                          <w:rPr>
                            <w:sz w:val="18"/>
                          </w:rPr>
                        </w:pPr>
                        <w:r>
                          <w:rPr>
                            <w:sz w:val="18"/>
                          </w:rPr>
                          <w:t>(H)</w:t>
                        </w:r>
                      </w:p>
                    </w:tc>
                    <w:tc>
                      <w:tcPr>
                        <w:tcW w:w="570" w:type="dxa"/>
                      </w:tcPr>
                      <w:p>
                        <w:pPr>
                          <w:pStyle w:val="TableParagraph"/>
                          <w:spacing w:before="50"/>
                          <w:ind w:left="62" w:right="138"/>
                          <w:rPr>
                            <w:sz w:val="18"/>
                          </w:rPr>
                        </w:pPr>
                        <w:r>
                          <w:rPr>
                            <w:sz w:val="18"/>
                          </w:rPr>
                          <w:t>52</w:t>
                        </w:r>
                      </w:p>
                    </w:tc>
                    <w:tc>
                      <w:tcPr>
                        <w:tcW w:w="669" w:type="dxa"/>
                      </w:tcPr>
                      <w:p>
                        <w:pPr>
                          <w:pStyle w:val="TableParagraph"/>
                          <w:spacing w:before="50"/>
                          <w:ind w:right="129"/>
                          <w:jc w:val="right"/>
                          <w:rPr>
                            <w:sz w:val="18"/>
                          </w:rPr>
                        </w:pPr>
                        <w:r>
                          <w:rPr>
                            <w:sz w:val="18"/>
                          </w:rPr>
                          <w:t>2,606</w:t>
                        </w:r>
                      </w:p>
                    </w:tc>
                    <w:tc>
                      <w:tcPr>
                        <w:tcW w:w="636" w:type="dxa"/>
                      </w:tcPr>
                      <w:p>
                        <w:pPr>
                          <w:pStyle w:val="TableParagraph"/>
                          <w:spacing w:before="50"/>
                          <w:ind w:left="56" w:right="129"/>
                          <w:rPr>
                            <w:sz w:val="18"/>
                          </w:rPr>
                        </w:pPr>
                        <w:r>
                          <w:rPr>
                            <w:sz w:val="18"/>
                          </w:rPr>
                          <w:t>405</w:t>
                        </w:r>
                      </w:p>
                    </w:tc>
                    <w:tc>
                      <w:tcPr>
                        <w:tcW w:w="638" w:type="dxa"/>
                        <w:shd w:val="clear" w:color="auto" w:fill="CCCCCC"/>
                      </w:tcPr>
                      <w:p>
                        <w:pPr>
                          <w:pStyle w:val="TableParagraph"/>
                          <w:spacing w:before="50"/>
                          <w:ind w:left="9" w:right="79"/>
                          <w:rPr>
                            <w:sz w:val="18"/>
                          </w:rPr>
                        </w:pPr>
                        <w:r>
                          <w:rPr>
                            <w:sz w:val="18"/>
                          </w:rPr>
                          <w:t>12.8%</w:t>
                        </w:r>
                      </w:p>
                    </w:tc>
                    <w:tc>
                      <w:tcPr>
                        <w:tcW w:w="570" w:type="dxa"/>
                      </w:tcPr>
                      <w:p>
                        <w:pPr>
                          <w:pStyle w:val="TableParagraph"/>
                          <w:spacing w:before="50"/>
                          <w:ind w:right="102"/>
                          <w:jc w:val="right"/>
                          <w:rPr>
                            <w:sz w:val="18"/>
                          </w:rPr>
                        </w:pPr>
                        <w:r>
                          <w:rPr>
                            <w:sz w:val="18"/>
                          </w:rPr>
                          <w:t>9.5%</w:t>
                        </w:r>
                      </w:p>
                    </w:tc>
                    <w:tc>
                      <w:tcPr>
                        <w:tcW w:w="662" w:type="dxa"/>
                        <w:tcBorders>
                          <w:right w:val="single" w:sz="4" w:space="0" w:color="000000"/>
                        </w:tcBorders>
                      </w:tcPr>
                      <w:p>
                        <w:pPr>
                          <w:pStyle w:val="TableParagraph"/>
                          <w:spacing w:before="50"/>
                          <w:ind w:right="93"/>
                          <w:jc w:val="right"/>
                          <w:rPr>
                            <w:sz w:val="18"/>
                          </w:rPr>
                        </w:pPr>
                        <w:r>
                          <w:rPr>
                            <w:sz w:val="18"/>
                          </w:rPr>
                          <w:t>16.2%</w:t>
                        </w:r>
                      </w:p>
                    </w:tc>
                  </w:tr>
                  <w:tr>
                    <w:trPr>
                      <w:trHeight w:val="300" w:hRule="atLeast"/>
                    </w:trPr>
                    <w:tc>
                      <w:tcPr>
                        <w:tcW w:w="782" w:type="dxa"/>
                        <w:tcBorders>
                          <w:left w:val="single" w:sz="4" w:space="0" w:color="000000"/>
                          <w:right w:val="single" w:sz="8" w:space="0" w:color="000000"/>
                        </w:tcBorders>
                      </w:tcPr>
                      <w:p>
                        <w:pPr>
                          <w:pStyle w:val="TableParagraph"/>
                          <w:spacing w:before="49"/>
                          <w:ind w:left="25"/>
                          <w:jc w:val="left"/>
                          <w:rPr>
                            <w:b/>
                            <w:sz w:val="18"/>
                          </w:rPr>
                        </w:pPr>
                        <w:r>
                          <w:rPr>
                            <w:b/>
                            <w:sz w:val="18"/>
                          </w:rPr>
                          <w:t>FCHP</w:t>
                        </w:r>
                      </w:p>
                    </w:tc>
                    <w:tc>
                      <w:tcPr>
                        <w:tcW w:w="379" w:type="dxa"/>
                        <w:tcBorders>
                          <w:left w:val="single" w:sz="8" w:space="0" w:color="000000"/>
                        </w:tcBorders>
                      </w:tcPr>
                      <w:p>
                        <w:pPr>
                          <w:pStyle w:val="TableParagraph"/>
                          <w:spacing w:before="50"/>
                          <w:ind w:left="19" w:right="59"/>
                          <w:rPr>
                            <w:sz w:val="18"/>
                          </w:rPr>
                        </w:pPr>
                        <w:r>
                          <w:rPr>
                            <w:sz w:val="18"/>
                          </w:rPr>
                          <w:t>(H)</w:t>
                        </w:r>
                      </w:p>
                    </w:tc>
                    <w:tc>
                      <w:tcPr>
                        <w:tcW w:w="570" w:type="dxa"/>
                      </w:tcPr>
                      <w:p>
                        <w:pPr>
                          <w:pStyle w:val="TableParagraph"/>
                          <w:spacing w:before="50"/>
                          <w:ind w:left="62" w:right="138"/>
                          <w:rPr>
                            <w:sz w:val="18"/>
                          </w:rPr>
                        </w:pPr>
                        <w:r>
                          <w:rPr>
                            <w:sz w:val="18"/>
                          </w:rPr>
                          <w:t>51</w:t>
                        </w:r>
                      </w:p>
                    </w:tc>
                    <w:tc>
                      <w:tcPr>
                        <w:tcW w:w="669" w:type="dxa"/>
                      </w:tcPr>
                      <w:p>
                        <w:pPr>
                          <w:pStyle w:val="TableParagraph"/>
                          <w:spacing w:before="50"/>
                          <w:ind w:right="205"/>
                          <w:jc w:val="right"/>
                          <w:rPr>
                            <w:sz w:val="18"/>
                          </w:rPr>
                        </w:pPr>
                        <w:r>
                          <w:rPr>
                            <w:sz w:val="18"/>
                          </w:rPr>
                          <w:t>296</w:t>
                        </w:r>
                      </w:p>
                    </w:tc>
                    <w:tc>
                      <w:tcPr>
                        <w:tcW w:w="636" w:type="dxa"/>
                      </w:tcPr>
                      <w:p>
                        <w:pPr>
                          <w:pStyle w:val="TableParagraph"/>
                          <w:spacing w:before="50"/>
                          <w:ind w:left="56" w:right="129"/>
                          <w:rPr>
                            <w:sz w:val="18"/>
                          </w:rPr>
                        </w:pPr>
                        <w:r>
                          <w:rPr>
                            <w:sz w:val="18"/>
                          </w:rPr>
                          <w:t>294</w:t>
                        </w:r>
                      </w:p>
                    </w:tc>
                    <w:tc>
                      <w:tcPr>
                        <w:tcW w:w="638" w:type="dxa"/>
                        <w:shd w:val="clear" w:color="auto" w:fill="CCCCCC"/>
                      </w:tcPr>
                      <w:p>
                        <w:pPr>
                          <w:pStyle w:val="TableParagraph"/>
                          <w:spacing w:before="50"/>
                          <w:ind w:left="9" w:right="79"/>
                          <w:rPr>
                            <w:sz w:val="18"/>
                          </w:rPr>
                        </w:pPr>
                        <w:r>
                          <w:rPr>
                            <w:sz w:val="18"/>
                          </w:rPr>
                          <w:t>17.3%</w:t>
                        </w:r>
                      </w:p>
                    </w:tc>
                    <w:tc>
                      <w:tcPr>
                        <w:tcW w:w="570" w:type="dxa"/>
                      </w:tcPr>
                      <w:p>
                        <w:pPr>
                          <w:pStyle w:val="TableParagraph"/>
                          <w:spacing w:before="50"/>
                          <w:ind w:right="51"/>
                          <w:jc w:val="right"/>
                          <w:rPr>
                            <w:sz w:val="18"/>
                          </w:rPr>
                        </w:pPr>
                        <w:r>
                          <w:rPr>
                            <w:sz w:val="18"/>
                          </w:rPr>
                          <w:t>12.8%</w:t>
                        </w:r>
                      </w:p>
                    </w:tc>
                    <w:tc>
                      <w:tcPr>
                        <w:tcW w:w="662" w:type="dxa"/>
                        <w:tcBorders>
                          <w:right w:val="single" w:sz="4" w:space="0" w:color="000000"/>
                        </w:tcBorders>
                      </w:tcPr>
                      <w:p>
                        <w:pPr>
                          <w:pStyle w:val="TableParagraph"/>
                          <w:spacing w:before="50"/>
                          <w:ind w:right="93"/>
                          <w:jc w:val="right"/>
                          <w:rPr>
                            <w:sz w:val="18"/>
                          </w:rPr>
                        </w:pPr>
                        <w:r>
                          <w:rPr>
                            <w:sz w:val="18"/>
                          </w:rPr>
                          <w:t>21.8%</w:t>
                        </w:r>
                      </w:p>
                    </w:tc>
                  </w:tr>
                  <w:tr>
                    <w:trPr>
                      <w:trHeight w:val="300" w:hRule="atLeast"/>
                    </w:trPr>
                    <w:tc>
                      <w:tcPr>
                        <w:tcW w:w="782" w:type="dxa"/>
                        <w:tcBorders>
                          <w:left w:val="single" w:sz="4" w:space="0" w:color="000000"/>
                          <w:bottom w:val="single" w:sz="4" w:space="0" w:color="000000"/>
                          <w:right w:val="single" w:sz="8" w:space="0" w:color="000000"/>
                        </w:tcBorders>
                      </w:tcPr>
                      <w:p>
                        <w:pPr>
                          <w:pStyle w:val="TableParagraph"/>
                          <w:spacing w:before="46"/>
                          <w:ind w:left="25"/>
                          <w:jc w:val="left"/>
                          <w:rPr>
                            <w:b/>
                            <w:sz w:val="18"/>
                          </w:rPr>
                        </w:pPr>
                        <w:r>
                          <w:rPr>
                            <w:b/>
                            <w:sz w:val="18"/>
                          </w:rPr>
                          <w:t>BMCHP</w:t>
                        </w:r>
                      </w:p>
                    </w:tc>
                    <w:tc>
                      <w:tcPr>
                        <w:tcW w:w="379" w:type="dxa"/>
                        <w:tcBorders>
                          <w:left w:val="single" w:sz="8" w:space="0" w:color="000000"/>
                          <w:bottom w:val="single" w:sz="4" w:space="0" w:color="000000"/>
                        </w:tcBorders>
                      </w:tcPr>
                      <w:p>
                        <w:pPr>
                          <w:pStyle w:val="TableParagraph"/>
                          <w:spacing w:before="47"/>
                          <w:ind w:left="19" w:right="59"/>
                          <w:rPr>
                            <w:sz w:val="18"/>
                          </w:rPr>
                        </w:pPr>
                        <w:r>
                          <w:rPr>
                            <w:sz w:val="18"/>
                          </w:rPr>
                          <w:t>(H)</w:t>
                        </w:r>
                      </w:p>
                    </w:tc>
                    <w:tc>
                      <w:tcPr>
                        <w:tcW w:w="570" w:type="dxa"/>
                        <w:tcBorders>
                          <w:bottom w:val="single" w:sz="4" w:space="0" w:color="000000"/>
                        </w:tcBorders>
                      </w:tcPr>
                      <w:p>
                        <w:pPr>
                          <w:pStyle w:val="TableParagraph"/>
                          <w:spacing w:before="47"/>
                          <w:ind w:left="62" w:right="138"/>
                          <w:rPr>
                            <w:sz w:val="18"/>
                          </w:rPr>
                        </w:pPr>
                        <w:r>
                          <w:rPr>
                            <w:sz w:val="18"/>
                          </w:rPr>
                          <w:t>64</w:t>
                        </w:r>
                      </w:p>
                    </w:tc>
                    <w:tc>
                      <w:tcPr>
                        <w:tcW w:w="669" w:type="dxa"/>
                        <w:tcBorders>
                          <w:bottom w:val="single" w:sz="4" w:space="0" w:color="000000"/>
                        </w:tcBorders>
                      </w:tcPr>
                      <w:p>
                        <w:pPr>
                          <w:pStyle w:val="TableParagraph"/>
                          <w:spacing w:before="47"/>
                          <w:ind w:right="129"/>
                          <w:jc w:val="right"/>
                          <w:rPr>
                            <w:sz w:val="18"/>
                          </w:rPr>
                        </w:pPr>
                        <w:r>
                          <w:rPr>
                            <w:sz w:val="18"/>
                          </w:rPr>
                          <w:t>4,687</w:t>
                        </w:r>
                      </w:p>
                    </w:tc>
                    <w:tc>
                      <w:tcPr>
                        <w:tcW w:w="636" w:type="dxa"/>
                        <w:tcBorders>
                          <w:bottom w:val="single" w:sz="4" w:space="0" w:color="000000"/>
                        </w:tcBorders>
                      </w:tcPr>
                      <w:p>
                        <w:pPr>
                          <w:pStyle w:val="TableParagraph"/>
                          <w:spacing w:before="47"/>
                          <w:ind w:left="56" w:right="129"/>
                          <w:rPr>
                            <w:sz w:val="18"/>
                          </w:rPr>
                        </w:pPr>
                        <w:r>
                          <w:rPr>
                            <w:sz w:val="18"/>
                          </w:rPr>
                          <w:t>411</w:t>
                        </w:r>
                      </w:p>
                    </w:tc>
                    <w:tc>
                      <w:tcPr>
                        <w:tcW w:w="638" w:type="dxa"/>
                        <w:tcBorders>
                          <w:bottom w:val="single" w:sz="4" w:space="0" w:color="000000"/>
                        </w:tcBorders>
                        <w:shd w:val="clear" w:color="auto" w:fill="CCCCCC"/>
                      </w:tcPr>
                      <w:p>
                        <w:pPr>
                          <w:pStyle w:val="TableParagraph"/>
                          <w:spacing w:before="47"/>
                          <w:ind w:left="9" w:right="79"/>
                          <w:rPr>
                            <w:sz w:val="18"/>
                          </w:rPr>
                        </w:pPr>
                        <w:r>
                          <w:rPr>
                            <w:sz w:val="18"/>
                          </w:rPr>
                          <w:t>15.6%</w:t>
                        </w:r>
                      </w:p>
                    </w:tc>
                    <w:tc>
                      <w:tcPr>
                        <w:tcW w:w="570" w:type="dxa"/>
                        <w:tcBorders>
                          <w:bottom w:val="single" w:sz="4" w:space="0" w:color="000000"/>
                        </w:tcBorders>
                      </w:tcPr>
                      <w:p>
                        <w:pPr>
                          <w:pStyle w:val="TableParagraph"/>
                          <w:spacing w:before="47"/>
                          <w:ind w:right="51"/>
                          <w:jc w:val="right"/>
                          <w:rPr>
                            <w:sz w:val="18"/>
                          </w:rPr>
                        </w:pPr>
                        <w:r>
                          <w:rPr>
                            <w:sz w:val="18"/>
                          </w:rPr>
                          <w:t>11.9%</w:t>
                        </w:r>
                      </w:p>
                    </w:tc>
                    <w:tc>
                      <w:tcPr>
                        <w:tcW w:w="662" w:type="dxa"/>
                        <w:tcBorders>
                          <w:bottom w:val="single" w:sz="4" w:space="0" w:color="000000"/>
                          <w:right w:val="single" w:sz="4" w:space="0" w:color="000000"/>
                        </w:tcBorders>
                      </w:tcPr>
                      <w:p>
                        <w:pPr>
                          <w:pStyle w:val="TableParagraph"/>
                          <w:spacing w:before="47"/>
                          <w:ind w:right="93"/>
                          <w:jc w:val="right"/>
                          <w:rPr>
                            <w:sz w:val="18"/>
                          </w:rPr>
                        </w:pPr>
                        <w:r>
                          <w:rPr>
                            <w:sz w:val="18"/>
                          </w:rPr>
                          <w:t>19.2%</w:t>
                        </w:r>
                      </w:p>
                    </w:tc>
                  </w:tr>
                </w:tbl>
                <w:p>
                  <w:pPr>
                    <w:pStyle w:val="BodyText"/>
                  </w:pPr>
                </w:p>
              </w:txbxContent>
            </v:textbox>
            <w10:wrap type="topAndBottom"/>
          </v:shape>
        </w:pict>
      </w:r>
    </w:p>
    <w:p>
      <w:pPr>
        <w:pStyle w:val="BodyText"/>
        <w:spacing w:before="5"/>
        <w:rPr>
          <w:sz w:val="14"/>
        </w:rPr>
      </w:pPr>
    </w:p>
    <w:p>
      <w:pPr>
        <w:spacing w:after="0"/>
        <w:rPr>
          <w:sz w:val="14"/>
        </w:rPr>
        <w:sectPr>
          <w:pgSz w:w="15840" w:h="12240" w:orient="landscape"/>
          <w:pgMar w:header="0" w:footer="592" w:top="700" w:bottom="780" w:left="800" w:right="420"/>
        </w:sectPr>
      </w:pPr>
    </w:p>
    <w:p>
      <w:pPr>
        <w:pStyle w:val="BodyText"/>
        <w:ind w:left="5660"/>
      </w:pPr>
      <w:r>
        <w:rPr/>
        <w:pict>
          <v:shape style="width:445.5pt;height:181.75pt;mso-position-horizontal-relative:char;mso-position-vertical-relative:line" type="#_x0000_t202" filled="true" fillcolor="#666666" stroked="false">
            <w10:anchorlock/>
            <v:textbox inset="0,0,0,0">
              <w:txbxContent>
                <w:p>
                  <w:pPr>
                    <w:spacing w:before="644"/>
                    <w:ind w:left="818" w:right="0" w:firstLine="0"/>
                    <w:jc w:val="left"/>
                    <w:rPr>
                      <w:sz w:val="72"/>
                    </w:rPr>
                  </w:pPr>
                  <w:r>
                    <w:rPr>
                      <w:color w:val="FFFFFF"/>
                      <w:sz w:val="72"/>
                    </w:rPr>
                    <w:t>Appendix C:</w:t>
                  </w:r>
                </w:p>
                <w:p>
                  <w:pPr>
                    <w:spacing w:before="0"/>
                    <w:ind w:left="777" w:right="1129" w:firstLine="14"/>
                    <w:jc w:val="left"/>
                    <w:rPr>
                      <w:sz w:val="44"/>
                    </w:rPr>
                  </w:pPr>
                  <w:r>
                    <w:rPr>
                      <w:color w:val="FFFFFF"/>
                      <w:sz w:val="44"/>
                    </w:rPr>
                    <w:t>PCC Plan Breast Cancer Screening Rates for Members with Essential Coverage</w:t>
                  </w:r>
                </w:p>
              </w:txbxContent>
            </v:textbox>
            <v:fill type="solid"/>
          </v:shape>
        </w:pict>
      </w:r>
      <w:r>
        <w:rPr/>
      </w:r>
    </w:p>
    <w:p>
      <w:pPr>
        <w:spacing w:after="0"/>
        <w:sectPr>
          <w:pgSz w:w="15840" w:h="12240" w:orient="landscape"/>
          <w:pgMar w:header="0" w:footer="592" w:top="720" w:bottom="780" w:left="820" w:right="340"/>
        </w:sectPr>
      </w:pPr>
    </w:p>
    <w:p>
      <w:pPr>
        <w:pStyle w:val="BodyText"/>
        <w:ind w:left="49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98"/>
                      <w:ind w:left="91" w:right="0" w:firstLine="0"/>
                      <w:jc w:val="left"/>
                      <w:rPr>
                        <w:b/>
                        <w:sz w:val="32"/>
                      </w:rPr>
                    </w:pPr>
                    <w:r>
                      <w:rPr>
                        <w:b/>
                        <w:sz w:val="32"/>
                      </w:rPr>
                      <w:t>Breast Cancer Screening - PCC Plan Essential Population</w:t>
                    </w:r>
                  </w:p>
                </w:txbxContent>
              </v:textbox>
              <w10:wrap type="none"/>
            </v:shape>
          </v:group>
        </w:pict>
      </w:r>
      <w:r>
        <w:rPr/>
      </w:r>
    </w:p>
    <w:p>
      <w:pPr>
        <w:pStyle w:val="BodyText"/>
      </w:pPr>
    </w:p>
    <w:p>
      <w:pPr>
        <w:pStyle w:val="BodyText"/>
      </w:pPr>
    </w:p>
    <w:p>
      <w:pPr>
        <w:pStyle w:val="BodyText"/>
      </w:pPr>
    </w:p>
    <w:p>
      <w:pPr>
        <w:pStyle w:val="BodyText"/>
      </w:pPr>
    </w:p>
    <w:p>
      <w:pPr>
        <w:pStyle w:val="BodyText"/>
        <w:spacing w:before="2"/>
        <w:rPr>
          <w:sz w:val="12"/>
        </w:rPr>
      </w:pPr>
    </w:p>
    <w:tbl>
      <w:tblPr>
        <w:tblW w:w="0" w:type="auto"/>
        <w:jc w:val="left"/>
        <w:tblInd w:w="3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9"/>
        <w:gridCol w:w="418"/>
        <w:gridCol w:w="905"/>
        <w:gridCol w:w="919"/>
        <w:gridCol w:w="918"/>
        <w:gridCol w:w="934"/>
        <w:gridCol w:w="923"/>
      </w:tblGrid>
      <w:tr>
        <w:trPr>
          <w:trHeight w:val="320" w:hRule="atLeast"/>
        </w:trPr>
        <w:tc>
          <w:tcPr>
            <w:tcW w:w="6325" w:type="dxa"/>
            <w:gridSpan w:val="7"/>
            <w:tcBorders>
              <w:top w:val="single" w:sz="12" w:space="0" w:color="000000"/>
              <w:left w:val="single" w:sz="8" w:space="0" w:color="000000"/>
              <w:bottom w:val="thinThickMediumGap" w:sz="6" w:space="0" w:color="000000"/>
              <w:right w:val="single" w:sz="12" w:space="0" w:color="000000"/>
            </w:tcBorders>
            <w:shd w:val="clear" w:color="auto" w:fill="666666"/>
          </w:tcPr>
          <w:p>
            <w:pPr>
              <w:pStyle w:val="TableParagraph"/>
              <w:spacing w:before="50"/>
              <w:ind w:left="406"/>
              <w:jc w:val="left"/>
              <w:rPr>
                <w:b/>
                <w:sz w:val="20"/>
              </w:rPr>
            </w:pPr>
            <w:r>
              <w:rPr>
                <w:b/>
                <w:color w:val="FFFFFF"/>
                <w:sz w:val="20"/>
              </w:rPr>
              <w:t>Essential Population Only (Compared with Non-Essential)</w:t>
            </w:r>
          </w:p>
        </w:tc>
      </w:tr>
      <w:tr>
        <w:trPr>
          <w:trHeight w:val="380" w:hRule="atLeast"/>
        </w:trPr>
        <w:tc>
          <w:tcPr>
            <w:tcW w:w="1309" w:type="dxa"/>
            <w:tcBorders>
              <w:top w:val="thickThinMediumGap" w:sz="6" w:space="0" w:color="000000"/>
              <w:left w:val="single" w:sz="4" w:space="0" w:color="000000"/>
              <w:bottom w:val="single" w:sz="8" w:space="0" w:color="000000"/>
              <w:right w:val="single" w:sz="8" w:space="0" w:color="000000"/>
            </w:tcBorders>
          </w:tcPr>
          <w:p>
            <w:pPr>
              <w:pStyle w:val="TableParagraph"/>
              <w:spacing w:before="94"/>
              <w:ind w:left="439" w:right="414"/>
              <w:rPr>
                <w:b/>
                <w:sz w:val="18"/>
              </w:rPr>
            </w:pPr>
            <w:r>
              <w:rPr>
                <w:b/>
                <w:sz w:val="18"/>
              </w:rPr>
              <w:t>2009</w:t>
            </w:r>
          </w:p>
        </w:tc>
        <w:tc>
          <w:tcPr>
            <w:tcW w:w="418" w:type="dxa"/>
            <w:tcBorders>
              <w:top w:val="thickThinMediumGap" w:sz="6" w:space="0" w:color="000000"/>
              <w:left w:val="single" w:sz="8" w:space="0" w:color="000000"/>
              <w:bottom w:val="single" w:sz="8" w:space="0" w:color="000000"/>
            </w:tcBorders>
          </w:tcPr>
          <w:p>
            <w:pPr>
              <w:pStyle w:val="TableParagraph"/>
              <w:jc w:val="left"/>
              <w:rPr>
                <w:rFonts w:ascii="Times New Roman"/>
                <w:sz w:val="20"/>
              </w:rPr>
            </w:pPr>
          </w:p>
        </w:tc>
        <w:tc>
          <w:tcPr>
            <w:tcW w:w="905" w:type="dxa"/>
            <w:tcBorders>
              <w:top w:val="thickThinMediumGap" w:sz="6" w:space="0" w:color="000000"/>
              <w:bottom w:val="single" w:sz="8" w:space="0" w:color="000000"/>
            </w:tcBorders>
          </w:tcPr>
          <w:p>
            <w:pPr>
              <w:pStyle w:val="TableParagraph"/>
              <w:spacing w:before="94"/>
              <w:ind w:left="151" w:right="160"/>
              <w:rPr>
                <w:b/>
                <w:sz w:val="18"/>
              </w:rPr>
            </w:pPr>
            <w:r>
              <w:rPr>
                <w:b/>
                <w:sz w:val="18"/>
              </w:rPr>
              <w:t>Num</w:t>
            </w:r>
          </w:p>
        </w:tc>
        <w:tc>
          <w:tcPr>
            <w:tcW w:w="919" w:type="dxa"/>
            <w:tcBorders>
              <w:top w:val="thickThinMediumGap" w:sz="6" w:space="0" w:color="000000"/>
              <w:bottom w:val="single" w:sz="8" w:space="0" w:color="000000"/>
            </w:tcBorders>
          </w:tcPr>
          <w:p>
            <w:pPr>
              <w:pStyle w:val="TableParagraph"/>
              <w:spacing w:before="94"/>
              <w:ind w:left="164" w:right="164"/>
              <w:rPr>
                <w:b/>
                <w:sz w:val="18"/>
              </w:rPr>
            </w:pPr>
            <w:r>
              <w:rPr>
                <w:b/>
                <w:sz w:val="18"/>
              </w:rPr>
              <w:t>Den</w:t>
            </w:r>
          </w:p>
        </w:tc>
        <w:tc>
          <w:tcPr>
            <w:tcW w:w="918" w:type="dxa"/>
            <w:tcBorders>
              <w:top w:val="thickThinMediumGap" w:sz="6" w:space="0" w:color="000000"/>
              <w:bottom w:val="single" w:sz="8" w:space="0" w:color="000000"/>
            </w:tcBorders>
            <w:shd w:val="clear" w:color="auto" w:fill="CCCCCC"/>
          </w:tcPr>
          <w:p>
            <w:pPr>
              <w:pStyle w:val="TableParagraph"/>
              <w:spacing w:before="94"/>
              <w:ind w:left="183" w:right="183"/>
              <w:rPr>
                <w:b/>
                <w:sz w:val="18"/>
              </w:rPr>
            </w:pPr>
            <w:r>
              <w:rPr>
                <w:b/>
                <w:sz w:val="18"/>
              </w:rPr>
              <w:t>Rate</w:t>
            </w:r>
          </w:p>
        </w:tc>
        <w:tc>
          <w:tcPr>
            <w:tcW w:w="934" w:type="dxa"/>
            <w:tcBorders>
              <w:top w:val="thickThinMediumGap" w:sz="6" w:space="0" w:color="000000"/>
              <w:bottom w:val="single" w:sz="8" w:space="0" w:color="000000"/>
            </w:tcBorders>
          </w:tcPr>
          <w:p>
            <w:pPr>
              <w:pStyle w:val="TableParagraph"/>
              <w:spacing w:before="94"/>
              <w:ind w:left="194" w:right="188"/>
              <w:rPr>
                <w:b/>
                <w:sz w:val="18"/>
              </w:rPr>
            </w:pPr>
            <w:r>
              <w:rPr>
                <w:b/>
                <w:sz w:val="18"/>
              </w:rPr>
              <w:t>LCL</w:t>
            </w:r>
          </w:p>
        </w:tc>
        <w:tc>
          <w:tcPr>
            <w:tcW w:w="923" w:type="dxa"/>
            <w:tcBorders>
              <w:top w:val="thickThinMediumGap" w:sz="6" w:space="0" w:color="000000"/>
              <w:bottom w:val="single" w:sz="8" w:space="0" w:color="000000"/>
              <w:right w:val="single" w:sz="4" w:space="0" w:color="000000"/>
            </w:tcBorders>
          </w:tcPr>
          <w:p>
            <w:pPr>
              <w:pStyle w:val="TableParagraph"/>
              <w:spacing w:before="94"/>
              <w:ind w:left="187" w:right="179"/>
              <w:rPr>
                <w:b/>
                <w:sz w:val="18"/>
              </w:rPr>
            </w:pPr>
            <w:r>
              <w:rPr>
                <w:b/>
                <w:sz w:val="18"/>
              </w:rPr>
              <w:t>UCL</w:t>
            </w:r>
          </w:p>
        </w:tc>
      </w:tr>
      <w:tr>
        <w:trPr>
          <w:trHeight w:val="300" w:hRule="atLeast"/>
        </w:trPr>
        <w:tc>
          <w:tcPr>
            <w:tcW w:w="1309" w:type="dxa"/>
            <w:tcBorders>
              <w:top w:val="single" w:sz="8" w:space="0" w:color="000000"/>
              <w:left w:val="single" w:sz="4" w:space="0" w:color="000000"/>
              <w:right w:val="single" w:sz="8" w:space="0" w:color="000000"/>
            </w:tcBorders>
          </w:tcPr>
          <w:p>
            <w:pPr>
              <w:pStyle w:val="TableParagraph"/>
              <w:spacing w:line="200" w:lineRule="exact"/>
              <w:ind w:left="25"/>
              <w:jc w:val="left"/>
              <w:rPr>
                <w:b/>
                <w:sz w:val="18"/>
              </w:rPr>
            </w:pPr>
            <w:r>
              <w:rPr>
                <w:b/>
                <w:sz w:val="18"/>
              </w:rPr>
              <w:t>Essential</w:t>
            </w:r>
          </w:p>
        </w:tc>
        <w:tc>
          <w:tcPr>
            <w:tcW w:w="418" w:type="dxa"/>
            <w:tcBorders>
              <w:top w:val="single" w:sz="8" w:space="0" w:color="000000"/>
              <w:left w:val="single" w:sz="8" w:space="0" w:color="000000"/>
            </w:tcBorders>
          </w:tcPr>
          <w:p>
            <w:pPr>
              <w:pStyle w:val="TableParagraph"/>
              <w:spacing w:line="202" w:lineRule="exact"/>
              <w:ind w:left="-4"/>
              <w:jc w:val="left"/>
              <w:rPr>
                <w:sz w:val="18"/>
              </w:rPr>
            </w:pPr>
            <w:r>
              <w:rPr>
                <w:sz w:val="18"/>
              </w:rPr>
              <w:t>(A)</w:t>
            </w:r>
          </w:p>
        </w:tc>
        <w:tc>
          <w:tcPr>
            <w:tcW w:w="905" w:type="dxa"/>
            <w:tcBorders>
              <w:top w:val="single" w:sz="8" w:space="0" w:color="000000"/>
            </w:tcBorders>
          </w:tcPr>
          <w:p>
            <w:pPr>
              <w:pStyle w:val="TableParagraph"/>
              <w:spacing w:before="6"/>
              <w:ind w:left="151" w:right="162"/>
              <w:rPr>
                <w:sz w:val="18"/>
              </w:rPr>
            </w:pPr>
            <w:r>
              <w:rPr>
                <w:sz w:val="18"/>
              </w:rPr>
              <w:t>1,875</w:t>
            </w:r>
          </w:p>
        </w:tc>
        <w:tc>
          <w:tcPr>
            <w:tcW w:w="919" w:type="dxa"/>
            <w:tcBorders>
              <w:top w:val="single" w:sz="8" w:space="0" w:color="000000"/>
            </w:tcBorders>
          </w:tcPr>
          <w:p>
            <w:pPr>
              <w:pStyle w:val="TableParagraph"/>
              <w:spacing w:before="6"/>
              <w:ind w:left="164" w:right="164"/>
              <w:rPr>
                <w:sz w:val="18"/>
              </w:rPr>
            </w:pPr>
            <w:r>
              <w:rPr>
                <w:sz w:val="18"/>
              </w:rPr>
              <w:t>3,019</w:t>
            </w:r>
          </w:p>
        </w:tc>
        <w:tc>
          <w:tcPr>
            <w:tcW w:w="918" w:type="dxa"/>
            <w:tcBorders>
              <w:top w:val="single" w:sz="8" w:space="0" w:color="000000"/>
            </w:tcBorders>
            <w:shd w:val="clear" w:color="auto" w:fill="CCCCCC"/>
          </w:tcPr>
          <w:p>
            <w:pPr>
              <w:pStyle w:val="TableParagraph"/>
              <w:spacing w:before="6"/>
              <w:ind w:left="183" w:right="184"/>
              <w:rPr>
                <w:sz w:val="18"/>
              </w:rPr>
            </w:pPr>
            <w:r>
              <w:rPr>
                <w:sz w:val="18"/>
              </w:rPr>
              <w:t>62.1%</w:t>
            </w:r>
          </w:p>
        </w:tc>
        <w:tc>
          <w:tcPr>
            <w:tcW w:w="934" w:type="dxa"/>
            <w:tcBorders>
              <w:top w:val="single" w:sz="8" w:space="0" w:color="000000"/>
            </w:tcBorders>
          </w:tcPr>
          <w:p>
            <w:pPr>
              <w:pStyle w:val="TableParagraph"/>
              <w:spacing w:before="6"/>
              <w:ind w:left="194" w:right="188"/>
              <w:rPr>
                <w:sz w:val="18"/>
              </w:rPr>
            </w:pPr>
            <w:r>
              <w:rPr>
                <w:sz w:val="18"/>
              </w:rPr>
              <w:t>60.4%</w:t>
            </w:r>
          </w:p>
        </w:tc>
        <w:tc>
          <w:tcPr>
            <w:tcW w:w="923" w:type="dxa"/>
            <w:tcBorders>
              <w:top w:val="single" w:sz="8" w:space="0" w:color="000000"/>
              <w:right w:val="single" w:sz="4" w:space="0" w:color="000000"/>
            </w:tcBorders>
          </w:tcPr>
          <w:p>
            <w:pPr>
              <w:pStyle w:val="TableParagraph"/>
              <w:spacing w:before="6"/>
              <w:ind w:left="188" w:right="179"/>
              <w:rPr>
                <w:sz w:val="18"/>
              </w:rPr>
            </w:pPr>
            <w:r>
              <w:rPr>
                <w:sz w:val="18"/>
              </w:rPr>
              <w:t>63.9%</w:t>
            </w:r>
          </w:p>
        </w:tc>
      </w:tr>
      <w:tr>
        <w:trPr>
          <w:trHeight w:val="520" w:hRule="atLeast"/>
        </w:trPr>
        <w:tc>
          <w:tcPr>
            <w:tcW w:w="1309" w:type="dxa"/>
            <w:tcBorders>
              <w:left w:val="single" w:sz="4" w:space="0" w:color="000000"/>
              <w:bottom w:val="single" w:sz="4" w:space="0" w:color="000000"/>
              <w:right w:val="single" w:sz="8" w:space="0" w:color="000000"/>
            </w:tcBorders>
          </w:tcPr>
          <w:p>
            <w:pPr>
              <w:pStyle w:val="TableParagraph"/>
              <w:spacing w:before="94"/>
              <w:ind w:left="25"/>
              <w:jc w:val="left"/>
              <w:rPr>
                <w:b/>
                <w:sz w:val="18"/>
              </w:rPr>
            </w:pPr>
            <w:r>
              <w:rPr>
                <w:b/>
                <w:sz w:val="18"/>
              </w:rPr>
              <w:t>Non-Essential</w:t>
            </w:r>
          </w:p>
        </w:tc>
        <w:tc>
          <w:tcPr>
            <w:tcW w:w="418" w:type="dxa"/>
            <w:tcBorders>
              <w:left w:val="single" w:sz="8" w:space="0" w:color="000000"/>
              <w:bottom w:val="single" w:sz="4" w:space="0" w:color="000000"/>
            </w:tcBorders>
          </w:tcPr>
          <w:p>
            <w:pPr>
              <w:pStyle w:val="TableParagraph"/>
              <w:spacing w:before="95"/>
              <w:ind w:left="-4"/>
              <w:jc w:val="left"/>
              <w:rPr>
                <w:sz w:val="18"/>
              </w:rPr>
            </w:pPr>
            <w:r>
              <w:rPr>
                <w:sz w:val="18"/>
              </w:rPr>
              <w:t>(A)</w:t>
            </w:r>
          </w:p>
        </w:tc>
        <w:tc>
          <w:tcPr>
            <w:tcW w:w="905" w:type="dxa"/>
            <w:tcBorders>
              <w:bottom w:val="single" w:sz="4" w:space="0" w:color="000000"/>
            </w:tcBorders>
          </w:tcPr>
          <w:p>
            <w:pPr>
              <w:pStyle w:val="TableParagraph"/>
              <w:spacing w:before="107"/>
              <w:ind w:left="151" w:right="162"/>
              <w:rPr>
                <w:sz w:val="18"/>
              </w:rPr>
            </w:pPr>
            <w:r>
              <w:rPr>
                <w:sz w:val="18"/>
              </w:rPr>
              <w:t>16,289</w:t>
            </w:r>
          </w:p>
        </w:tc>
        <w:tc>
          <w:tcPr>
            <w:tcW w:w="919" w:type="dxa"/>
            <w:tcBorders>
              <w:bottom w:val="single" w:sz="4" w:space="0" w:color="000000"/>
            </w:tcBorders>
          </w:tcPr>
          <w:p>
            <w:pPr>
              <w:pStyle w:val="TableParagraph"/>
              <w:spacing w:before="107"/>
              <w:ind w:left="164" w:right="164"/>
              <w:rPr>
                <w:sz w:val="18"/>
              </w:rPr>
            </w:pPr>
            <w:r>
              <w:rPr>
                <w:sz w:val="18"/>
              </w:rPr>
              <w:t>25,448</w:t>
            </w:r>
          </w:p>
        </w:tc>
        <w:tc>
          <w:tcPr>
            <w:tcW w:w="918" w:type="dxa"/>
            <w:tcBorders>
              <w:bottom w:val="single" w:sz="4" w:space="0" w:color="000000"/>
            </w:tcBorders>
            <w:shd w:val="clear" w:color="auto" w:fill="CCCCCC"/>
          </w:tcPr>
          <w:p>
            <w:pPr>
              <w:pStyle w:val="TableParagraph"/>
              <w:spacing w:before="107"/>
              <w:ind w:left="183" w:right="184"/>
              <w:rPr>
                <w:sz w:val="18"/>
              </w:rPr>
            </w:pPr>
            <w:r>
              <w:rPr>
                <w:sz w:val="18"/>
              </w:rPr>
              <w:t>64.0%</w:t>
            </w:r>
          </w:p>
        </w:tc>
        <w:tc>
          <w:tcPr>
            <w:tcW w:w="934" w:type="dxa"/>
            <w:tcBorders>
              <w:bottom w:val="single" w:sz="4" w:space="0" w:color="000000"/>
            </w:tcBorders>
          </w:tcPr>
          <w:p>
            <w:pPr>
              <w:pStyle w:val="TableParagraph"/>
              <w:spacing w:before="107"/>
              <w:ind w:left="194" w:right="188"/>
              <w:rPr>
                <w:sz w:val="18"/>
              </w:rPr>
            </w:pPr>
            <w:r>
              <w:rPr>
                <w:sz w:val="18"/>
              </w:rPr>
              <w:t>63.4%</w:t>
            </w:r>
          </w:p>
        </w:tc>
        <w:tc>
          <w:tcPr>
            <w:tcW w:w="923" w:type="dxa"/>
            <w:tcBorders>
              <w:bottom w:val="single" w:sz="4" w:space="0" w:color="000000"/>
              <w:right w:val="single" w:sz="4" w:space="0" w:color="000000"/>
            </w:tcBorders>
          </w:tcPr>
          <w:p>
            <w:pPr>
              <w:pStyle w:val="TableParagraph"/>
              <w:spacing w:before="107"/>
              <w:ind w:left="188" w:right="179"/>
              <w:rPr>
                <w:sz w:val="18"/>
              </w:rPr>
            </w:pPr>
            <w:r>
              <w:rPr>
                <w:sz w:val="18"/>
              </w:rPr>
              <w:t>64.6%</w:t>
            </w:r>
          </w:p>
        </w:tc>
      </w:tr>
    </w:tbl>
    <w:p>
      <w:pPr>
        <w:spacing w:after="0"/>
        <w:rPr>
          <w:sz w:val="18"/>
        </w:rPr>
        <w:sectPr>
          <w:pgSz w:w="15840" w:h="12240" w:orient="landscape"/>
          <w:pgMar w:header="0" w:footer="592" w:top="740" w:bottom="780" w:left="800" w:right="420"/>
        </w:sectPr>
      </w:pPr>
    </w:p>
    <w:p>
      <w:pPr>
        <w:pStyle w:val="BodyText"/>
        <w:ind w:left="5660"/>
      </w:pPr>
      <w:r>
        <w:rPr/>
        <w:pict>
          <v:shape style="width:445.5pt;height:181.75pt;mso-position-horizontal-relative:char;mso-position-vertical-relative:line" type="#_x0000_t202" filled="true" fillcolor="#666666" stroked="false">
            <w10:anchorlock/>
            <v:textbox inset="0,0,0,0">
              <w:txbxContent>
                <w:p>
                  <w:pPr>
                    <w:spacing w:before="644"/>
                    <w:ind w:left="818" w:right="0" w:firstLine="0"/>
                    <w:jc w:val="left"/>
                    <w:rPr>
                      <w:sz w:val="72"/>
                    </w:rPr>
                  </w:pPr>
                  <w:r>
                    <w:rPr>
                      <w:color w:val="FFFFFF"/>
                      <w:sz w:val="72"/>
                    </w:rPr>
                    <w:t>Appendix D:</w:t>
                  </w:r>
                </w:p>
                <w:p>
                  <w:pPr>
                    <w:spacing w:before="0"/>
                    <w:ind w:left="777" w:right="811" w:firstLine="14"/>
                    <w:jc w:val="left"/>
                    <w:rPr>
                      <w:sz w:val="44"/>
                    </w:rPr>
                  </w:pPr>
                  <w:r>
                    <w:rPr>
                      <w:color w:val="FFFFFF"/>
                      <w:sz w:val="44"/>
                    </w:rPr>
                    <w:t>PCC Plan Cervical Cancer Screening Rates for Members with Essential Coverage</w:t>
                  </w:r>
                </w:p>
              </w:txbxContent>
            </v:textbox>
            <v:fill type="solid"/>
          </v:shape>
        </w:pict>
      </w:r>
      <w:r>
        <w:rPr/>
      </w:r>
    </w:p>
    <w:p>
      <w:pPr>
        <w:spacing w:after="0"/>
        <w:sectPr>
          <w:pgSz w:w="15840" w:h="12240" w:orient="landscape"/>
          <w:pgMar w:header="0" w:footer="592" w:top="720" w:bottom="780" w:left="820" w:right="340"/>
        </w:sectPr>
      </w:pPr>
    </w:p>
    <w:p>
      <w:pPr>
        <w:pStyle w:val="BodyText"/>
        <w:ind w:left="136"/>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1;top:750;width:13461;height:40" filled="true" fillcolor="#000000" stroked="false">
              <v:fill type="solid"/>
            </v:rect>
            <v:rect style="position:absolute;left:0;top:10;width:13780;height:741" filled="true" fillcolor="#ffffff" stroked="false">
              <v:fill type="solid"/>
            </v:rect>
            <v:line style="position:absolute" from="10,10" to="10,750" stroked="true" strokeweight="1.0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0,740" to="13759,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Cervical Cancer Screening - PCC Plan Essential Population</w:t>
                    </w:r>
                  </w:p>
                </w:txbxContent>
              </v:textbox>
              <w10:wrap type="none"/>
            </v:shape>
          </v:group>
        </w:pict>
      </w:r>
      <w:r>
        <w:rPr/>
      </w:r>
    </w:p>
    <w:p>
      <w:pPr>
        <w:pStyle w:val="BodyText"/>
      </w:pPr>
    </w:p>
    <w:p>
      <w:pPr>
        <w:pStyle w:val="BodyText"/>
      </w:pPr>
    </w:p>
    <w:p>
      <w:pPr>
        <w:pStyle w:val="BodyText"/>
      </w:pPr>
    </w:p>
    <w:p>
      <w:pPr>
        <w:pStyle w:val="BodyText"/>
      </w:pPr>
    </w:p>
    <w:p>
      <w:pPr>
        <w:pStyle w:val="BodyText"/>
        <w:spacing w:before="1"/>
        <w:rPr>
          <w:sz w:val="26"/>
        </w:rPr>
      </w:pPr>
    </w:p>
    <w:tbl>
      <w:tblPr>
        <w:tblW w:w="0" w:type="auto"/>
        <w:jc w:val="left"/>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1"/>
        <w:gridCol w:w="421"/>
        <w:gridCol w:w="911"/>
        <w:gridCol w:w="925"/>
        <w:gridCol w:w="924"/>
        <w:gridCol w:w="940"/>
        <w:gridCol w:w="929"/>
      </w:tblGrid>
      <w:tr>
        <w:trPr>
          <w:trHeight w:val="300" w:hRule="atLeast"/>
        </w:trPr>
        <w:tc>
          <w:tcPr>
            <w:tcW w:w="6350" w:type="dxa"/>
            <w:gridSpan w:val="7"/>
            <w:tcBorders>
              <w:top w:val="single" w:sz="12" w:space="0" w:color="000000"/>
              <w:left w:val="single" w:sz="12" w:space="0" w:color="000000"/>
              <w:bottom w:val="single" w:sz="12" w:space="0" w:color="000000"/>
              <w:right w:val="single" w:sz="12" w:space="0" w:color="000000"/>
            </w:tcBorders>
            <w:shd w:val="clear" w:color="auto" w:fill="666666"/>
          </w:tcPr>
          <w:p>
            <w:pPr>
              <w:pStyle w:val="TableParagraph"/>
              <w:spacing w:before="50"/>
              <w:ind w:left="851"/>
              <w:jc w:val="left"/>
              <w:rPr>
                <w:b/>
                <w:sz w:val="20"/>
              </w:rPr>
            </w:pPr>
            <w:r>
              <w:rPr>
                <w:b/>
                <w:color w:val="FFFFFF"/>
                <w:sz w:val="20"/>
              </w:rPr>
              <w:t>Essential Population Only (Compared with Total)</w:t>
            </w:r>
          </w:p>
        </w:tc>
      </w:tr>
      <w:tr>
        <w:trPr>
          <w:trHeight w:val="380" w:hRule="atLeast"/>
        </w:trPr>
        <w:tc>
          <w:tcPr>
            <w:tcW w:w="1301" w:type="dxa"/>
            <w:tcBorders>
              <w:top w:val="single" w:sz="12" w:space="0" w:color="000000"/>
              <w:left w:val="single" w:sz="4" w:space="0" w:color="000000"/>
              <w:bottom w:val="single" w:sz="8" w:space="0" w:color="000000"/>
              <w:right w:val="single" w:sz="8" w:space="0" w:color="000000"/>
            </w:tcBorders>
          </w:tcPr>
          <w:p>
            <w:pPr>
              <w:pStyle w:val="TableParagraph"/>
              <w:spacing w:before="87"/>
              <w:ind w:left="436" w:right="409"/>
              <w:rPr>
                <w:b/>
                <w:sz w:val="18"/>
              </w:rPr>
            </w:pPr>
            <w:r>
              <w:rPr>
                <w:b/>
                <w:sz w:val="18"/>
              </w:rPr>
              <w:t>2009</w:t>
            </w:r>
          </w:p>
        </w:tc>
        <w:tc>
          <w:tcPr>
            <w:tcW w:w="421" w:type="dxa"/>
            <w:tcBorders>
              <w:top w:val="single" w:sz="12" w:space="0" w:color="000000"/>
              <w:left w:val="single" w:sz="8" w:space="0" w:color="000000"/>
              <w:bottom w:val="single" w:sz="8" w:space="0" w:color="000000"/>
            </w:tcBorders>
          </w:tcPr>
          <w:p>
            <w:pPr>
              <w:pStyle w:val="TableParagraph"/>
              <w:jc w:val="left"/>
              <w:rPr>
                <w:rFonts w:ascii="Times New Roman"/>
                <w:sz w:val="20"/>
              </w:rPr>
            </w:pPr>
          </w:p>
        </w:tc>
        <w:tc>
          <w:tcPr>
            <w:tcW w:w="911" w:type="dxa"/>
            <w:tcBorders>
              <w:top w:val="single" w:sz="12" w:space="0" w:color="000000"/>
              <w:bottom w:val="single" w:sz="8" w:space="0" w:color="000000"/>
            </w:tcBorders>
          </w:tcPr>
          <w:p>
            <w:pPr>
              <w:pStyle w:val="TableParagraph"/>
              <w:spacing w:before="87"/>
              <w:ind w:left="154" w:right="165"/>
              <w:rPr>
                <w:b/>
                <w:sz w:val="18"/>
              </w:rPr>
            </w:pPr>
            <w:r>
              <w:rPr>
                <w:b/>
                <w:sz w:val="18"/>
              </w:rPr>
              <w:t>Num</w:t>
            </w:r>
          </w:p>
        </w:tc>
        <w:tc>
          <w:tcPr>
            <w:tcW w:w="925" w:type="dxa"/>
            <w:tcBorders>
              <w:top w:val="single" w:sz="12" w:space="0" w:color="000000"/>
              <w:bottom w:val="single" w:sz="8" w:space="0" w:color="000000"/>
            </w:tcBorders>
          </w:tcPr>
          <w:p>
            <w:pPr>
              <w:pStyle w:val="TableParagraph"/>
              <w:spacing w:before="87"/>
              <w:ind w:left="166" w:right="167"/>
              <w:rPr>
                <w:b/>
                <w:sz w:val="18"/>
              </w:rPr>
            </w:pPr>
            <w:r>
              <w:rPr>
                <w:b/>
                <w:sz w:val="18"/>
              </w:rPr>
              <w:t>Den</w:t>
            </w:r>
          </w:p>
        </w:tc>
        <w:tc>
          <w:tcPr>
            <w:tcW w:w="924" w:type="dxa"/>
            <w:tcBorders>
              <w:top w:val="single" w:sz="12" w:space="0" w:color="000000"/>
              <w:bottom w:val="single" w:sz="8" w:space="0" w:color="000000"/>
            </w:tcBorders>
            <w:shd w:val="clear" w:color="auto" w:fill="CCCCCC"/>
          </w:tcPr>
          <w:p>
            <w:pPr>
              <w:pStyle w:val="TableParagraph"/>
              <w:spacing w:before="87"/>
              <w:ind w:left="185" w:right="186"/>
              <w:rPr>
                <w:b/>
                <w:sz w:val="18"/>
              </w:rPr>
            </w:pPr>
            <w:r>
              <w:rPr>
                <w:b/>
                <w:sz w:val="18"/>
              </w:rPr>
              <w:t>Rate</w:t>
            </w:r>
          </w:p>
        </w:tc>
        <w:tc>
          <w:tcPr>
            <w:tcW w:w="940" w:type="dxa"/>
            <w:tcBorders>
              <w:top w:val="single" w:sz="12" w:space="0" w:color="000000"/>
              <w:bottom w:val="single" w:sz="8" w:space="0" w:color="000000"/>
            </w:tcBorders>
          </w:tcPr>
          <w:p>
            <w:pPr>
              <w:pStyle w:val="TableParagraph"/>
              <w:spacing w:before="87"/>
              <w:ind w:left="196" w:right="192"/>
              <w:rPr>
                <w:b/>
                <w:sz w:val="18"/>
              </w:rPr>
            </w:pPr>
            <w:r>
              <w:rPr>
                <w:b/>
                <w:sz w:val="18"/>
              </w:rPr>
              <w:t>LCL</w:t>
            </w:r>
          </w:p>
        </w:tc>
        <w:tc>
          <w:tcPr>
            <w:tcW w:w="929" w:type="dxa"/>
            <w:tcBorders>
              <w:top w:val="single" w:sz="12" w:space="0" w:color="000000"/>
              <w:bottom w:val="single" w:sz="8" w:space="0" w:color="000000"/>
              <w:right w:val="single" w:sz="4" w:space="0" w:color="000000"/>
            </w:tcBorders>
          </w:tcPr>
          <w:p>
            <w:pPr>
              <w:pStyle w:val="TableParagraph"/>
              <w:spacing w:before="87"/>
              <w:ind w:left="190" w:right="181"/>
              <w:rPr>
                <w:b/>
                <w:sz w:val="18"/>
              </w:rPr>
            </w:pPr>
            <w:r>
              <w:rPr>
                <w:b/>
                <w:sz w:val="18"/>
              </w:rPr>
              <w:t>UCL</w:t>
            </w:r>
          </w:p>
        </w:tc>
      </w:tr>
      <w:tr>
        <w:trPr>
          <w:trHeight w:val="300" w:hRule="atLeast"/>
        </w:trPr>
        <w:tc>
          <w:tcPr>
            <w:tcW w:w="1301" w:type="dxa"/>
            <w:tcBorders>
              <w:top w:val="single" w:sz="8" w:space="0" w:color="000000"/>
              <w:left w:val="single" w:sz="4" w:space="0" w:color="000000"/>
              <w:right w:val="single" w:sz="8" w:space="0" w:color="000000"/>
            </w:tcBorders>
          </w:tcPr>
          <w:p>
            <w:pPr>
              <w:pStyle w:val="TableParagraph"/>
              <w:spacing w:line="200" w:lineRule="exact"/>
              <w:ind w:left="25"/>
              <w:jc w:val="left"/>
              <w:rPr>
                <w:b/>
                <w:sz w:val="18"/>
              </w:rPr>
            </w:pPr>
            <w:r>
              <w:rPr>
                <w:b/>
                <w:sz w:val="18"/>
              </w:rPr>
              <w:t>Essential</w:t>
            </w:r>
          </w:p>
        </w:tc>
        <w:tc>
          <w:tcPr>
            <w:tcW w:w="421" w:type="dxa"/>
            <w:tcBorders>
              <w:top w:val="single" w:sz="8" w:space="0" w:color="000000"/>
              <w:left w:val="single" w:sz="8" w:space="0" w:color="000000"/>
            </w:tcBorders>
          </w:tcPr>
          <w:p>
            <w:pPr>
              <w:pStyle w:val="TableParagraph"/>
              <w:spacing w:line="202" w:lineRule="exact"/>
              <w:ind w:left="-4"/>
              <w:jc w:val="left"/>
              <w:rPr>
                <w:sz w:val="18"/>
              </w:rPr>
            </w:pPr>
            <w:r>
              <w:rPr>
                <w:sz w:val="18"/>
              </w:rPr>
              <w:t>(A)</w:t>
            </w:r>
          </w:p>
        </w:tc>
        <w:tc>
          <w:tcPr>
            <w:tcW w:w="911" w:type="dxa"/>
            <w:tcBorders>
              <w:top w:val="single" w:sz="8" w:space="0" w:color="000000"/>
            </w:tcBorders>
          </w:tcPr>
          <w:p>
            <w:pPr>
              <w:pStyle w:val="TableParagraph"/>
              <w:spacing w:before="6"/>
              <w:ind w:left="154" w:right="165"/>
              <w:rPr>
                <w:sz w:val="18"/>
              </w:rPr>
            </w:pPr>
            <w:r>
              <w:rPr>
                <w:sz w:val="18"/>
              </w:rPr>
              <w:t>1,420</w:t>
            </w:r>
          </w:p>
        </w:tc>
        <w:tc>
          <w:tcPr>
            <w:tcW w:w="925" w:type="dxa"/>
            <w:tcBorders>
              <w:top w:val="single" w:sz="8" w:space="0" w:color="000000"/>
            </w:tcBorders>
          </w:tcPr>
          <w:p>
            <w:pPr>
              <w:pStyle w:val="TableParagraph"/>
              <w:spacing w:before="6"/>
              <w:ind w:left="166" w:right="167"/>
              <w:rPr>
                <w:sz w:val="18"/>
              </w:rPr>
            </w:pPr>
            <w:r>
              <w:rPr>
                <w:sz w:val="18"/>
              </w:rPr>
              <w:t>2,326</w:t>
            </w:r>
          </w:p>
        </w:tc>
        <w:tc>
          <w:tcPr>
            <w:tcW w:w="924" w:type="dxa"/>
            <w:tcBorders>
              <w:top w:val="single" w:sz="8" w:space="0" w:color="000000"/>
            </w:tcBorders>
            <w:shd w:val="clear" w:color="auto" w:fill="CCCCCC"/>
          </w:tcPr>
          <w:p>
            <w:pPr>
              <w:pStyle w:val="TableParagraph"/>
              <w:spacing w:before="6"/>
              <w:ind w:left="186" w:right="186"/>
              <w:rPr>
                <w:sz w:val="18"/>
              </w:rPr>
            </w:pPr>
            <w:r>
              <w:rPr>
                <w:sz w:val="18"/>
              </w:rPr>
              <w:t>61.0%</w:t>
            </w:r>
          </w:p>
        </w:tc>
        <w:tc>
          <w:tcPr>
            <w:tcW w:w="940" w:type="dxa"/>
            <w:tcBorders>
              <w:top w:val="single" w:sz="8" w:space="0" w:color="000000"/>
            </w:tcBorders>
          </w:tcPr>
          <w:p>
            <w:pPr>
              <w:pStyle w:val="TableParagraph"/>
              <w:spacing w:before="6"/>
              <w:ind w:left="197" w:right="192"/>
              <w:rPr>
                <w:sz w:val="18"/>
              </w:rPr>
            </w:pPr>
            <w:r>
              <w:rPr>
                <w:sz w:val="18"/>
              </w:rPr>
              <w:t>59.0%</w:t>
            </w:r>
          </w:p>
        </w:tc>
        <w:tc>
          <w:tcPr>
            <w:tcW w:w="929" w:type="dxa"/>
            <w:tcBorders>
              <w:top w:val="single" w:sz="8" w:space="0" w:color="000000"/>
              <w:right w:val="single" w:sz="4" w:space="0" w:color="000000"/>
            </w:tcBorders>
          </w:tcPr>
          <w:p>
            <w:pPr>
              <w:pStyle w:val="TableParagraph"/>
              <w:spacing w:before="6"/>
              <w:ind w:left="191" w:right="181"/>
              <w:rPr>
                <w:sz w:val="18"/>
              </w:rPr>
            </w:pPr>
            <w:r>
              <w:rPr>
                <w:sz w:val="18"/>
              </w:rPr>
              <w:t>63.1%</w:t>
            </w:r>
          </w:p>
        </w:tc>
      </w:tr>
      <w:tr>
        <w:trPr>
          <w:trHeight w:val="520" w:hRule="atLeast"/>
        </w:trPr>
        <w:tc>
          <w:tcPr>
            <w:tcW w:w="1301" w:type="dxa"/>
            <w:tcBorders>
              <w:left w:val="single" w:sz="4" w:space="0" w:color="000000"/>
              <w:bottom w:val="single" w:sz="4" w:space="0" w:color="000000"/>
              <w:right w:val="single" w:sz="8" w:space="0" w:color="000000"/>
            </w:tcBorders>
          </w:tcPr>
          <w:p>
            <w:pPr>
              <w:pStyle w:val="TableParagraph"/>
              <w:spacing w:before="94"/>
              <w:ind w:left="25"/>
              <w:jc w:val="left"/>
              <w:rPr>
                <w:b/>
                <w:sz w:val="18"/>
              </w:rPr>
            </w:pPr>
            <w:r>
              <w:rPr>
                <w:b/>
                <w:sz w:val="18"/>
              </w:rPr>
              <w:t>Non-Essential</w:t>
            </w:r>
          </w:p>
        </w:tc>
        <w:tc>
          <w:tcPr>
            <w:tcW w:w="421" w:type="dxa"/>
            <w:tcBorders>
              <w:left w:val="single" w:sz="8" w:space="0" w:color="000000"/>
              <w:bottom w:val="single" w:sz="4" w:space="0" w:color="000000"/>
            </w:tcBorders>
          </w:tcPr>
          <w:p>
            <w:pPr>
              <w:pStyle w:val="TableParagraph"/>
              <w:spacing w:before="95"/>
              <w:ind w:left="-4"/>
              <w:jc w:val="left"/>
              <w:rPr>
                <w:sz w:val="18"/>
              </w:rPr>
            </w:pPr>
            <w:r>
              <w:rPr>
                <w:sz w:val="18"/>
              </w:rPr>
              <w:t>(A)</w:t>
            </w:r>
          </w:p>
        </w:tc>
        <w:tc>
          <w:tcPr>
            <w:tcW w:w="911" w:type="dxa"/>
            <w:tcBorders>
              <w:bottom w:val="single" w:sz="4" w:space="0" w:color="000000"/>
            </w:tcBorders>
          </w:tcPr>
          <w:p>
            <w:pPr>
              <w:pStyle w:val="TableParagraph"/>
              <w:spacing w:before="107"/>
              <w:ind w:left="154" w:right="165"/>
              <w:rPr>
                <w:sz w:val="18"/>
              </w:rPr>
            </w:pPr>
            <w:r>
              <w:rPr>
                <w:sz w:val="18"/>
              </w:rPr>
              <w:t>26,175</w:t>
            </w:r>
          </w:p>
        </w:tc>
        <w:tc>
          <w:tcPr>
            <w:tcW w:w="925" w:type="dxa"/>
            <w:tcBorders>
              <w:bottom w:val="single" w:sz="4" w:space="0" w:color="000000"/>
            </w:tcBorders>
          </w:tcPr>
          <w:p>
            <w:pPr>
              <w:pStyle w:val="TableParagraph"/>
              <w:spacing w:before="107"/>
              <w:ind w:left="166" w:right="167"/>
              <w:rPr>
                <w:sz w:val="18"/>
              </w:rPr>
            </w:pPr>
            <w:r>
              <w:rPr>
                <w:sz w:val="18"/>
              </w:rPr>
              <w:t>35,761</w:t>
            </w:r>
          </w:p>
        </w:tc>
        <w:tc>
          <w:tcPr>
            <w:tcW w:w="924" w:type="dxa"/>
            <w:tcBorders>
              <w:bottom w:val="single" w:sz="4" w:space="0" w:color="000000"/>
            </w:tcBorders>
            <w:shd w:val="clear" w:color="auto" w:fill="CCCCCC"/>
          </w:tcPr>
          <w:p>
            <w:pPr>
              <w:pStyle w:val="TableParagraph"/>
              <w:spacing w:before="107"/>
              <w:ind w:left="186" w:right="186"/>
              <w:rPr>
                <w:sz w:val="18"/>
              </w:rPr>
            </w:pPr>
            <w:r>
              <w:rPr>
                <w:sz w:val="18"/>
              </w:rPr>
              <w:t>73.2%</w:t>
            </w:r>
          </w:p>
        </w:tc>
        <w:tc>
          <w:tcPr>
            <w:tcW w:w="940" w:type="dxa"/>
            <w:tcBorders>
              <w:bottom w:val="single" w:sz="4" w:space="0" w:color="000000"/>
            </w:tcBorders>
          </w:tcPr>
          <w:p>
            <w:pPr>
              <w:pStyle w:val="TableParagraph"/>
              <w:spacing w:before="107"/>
              <w:ind w:left="197" w:right="192"/>
              <w:rPr>
                <w:sz w:val="18"/>
              </w:rPr>
            </w:pPr>
            <w:r>
              <w:rPr>
                <w:sz w:val="18"/>
              </w:rPr>
              <w:t>72.7%</w:t>
            </w:r>
          </w:p>
        </w:tc>
        <w:tc>
          <w:tcPr>
            <w:tcW w:w="929" w:type="dxa"/>
            <w:tcBorders>
              <w:bottom w:val="single" w:sz="4" w:space="0" w:color="000000"/>
              <w:right w:val="single" w:sz="4" w:space="0" w:color="000000"/>
            </w:tcBorders>
          </w:tcPr>
          <w:p>
            <w:pPr>
              <w:pStyle w:val="TableParagraph"/>
              <w:spacing w:before="107"/>
              <w:ind w:left="191" w:right="181"/>
              <w:rPr>
                <w:sz w:val="18"/>
              </w:rPr>
            </w:pPr>
            <w:r>
              <w:rPr>
                <w:sz w:val="18"/>
              </w:rPr>
              <w:t>73.7%</w:t>
            </w:r>
          </w:p>
        </w:tc>
      </w:tr>
    </w:tbl>
    <w:p>
      <w:pPr>
        <w:spacing w:after="0"/>
        <w:rPr>
          <w:sz w:val="18"/>
        </w:rPr>
        <w:sectPr>
          <w:pgSz w:w="15840" w:h="12240" w:orient="landscape"/>
          <w:pgMar w:header="0" w:footer="592" w:top="760" w:bottom="780" w:left="800" w:right="420"/>
        </w:sectPr>
      </w:pPr>
    </w:p>
    <w:p>
      <w:pPr>
        <w:pStyle w:val="BodyText"/>
        <w:ind w:left="5660"/>
      </w:pPr>
      <w:r>
        <w:rPr/>
        <w:pict>
          <v:shape style="width:445.5pt;height:181.75pt;mso-position-horizontal-relative:char;mso-position-vertical-relative:line" type="#_x0000_t202" filled="true" fillcolor="#666666" stroked="false">
            <w10:anchorlock/>
            <v:textbox inset="0,0,0,0">
              <w:txbxContent>
                <w:p>
                  <w:pPr>
                    <w:spacing w:before="644"/>
                    <w:ind w:left="818" w:right="0" w:firstLine="0"/>
                    <w:jc w:val="left"/>
                    <w:rPr>
                      <w:sz w:val="72"/>
                    </w:rPr>
                  </w:pPr>
                  <w:r>
                    <w:rPr>
                      <w:color w:val="FFFFFF"/>
                      <w:sz w:val="72"/>
                    </w:rPr>
                    <w:t>Appendix E:</w:t>
                  </w:r>
                </w:p>
                <w:p>
                  <w:pPr>
                    <w:spacing w:before="0"/>
                    <w:ind w:left="777" w:right="0" w:firstLine="14"/>
                    <w:jc w:val="left"/>
                    <w:rPr>
                      <w:sz w:val="44"/>
                    </w:rPr>
                  </w:pPr>
                  <w:r>
                    <w:rPr>
                      <w:color w:val="FFFFFF"/>
                      <w:sz w:val="44"/>
                    </w:rPr>
                    <w:t>Initiation and Engagement of Alcohol</w:t>
                  </w:r>
                  <w:r>
                    <w:rPr>
                      <w:color w:val="FFFFFF"/>
                      <w:spacing w:val="-54"/>
                      <w:sz w:val="44"/>
                    </w:rPr>
                    <w:t> </w:t>
                  </w:r>
                  <w:r>
                    <w:rPr>
                      <w:color w:val="FFFFFF"/>
                      <w:sz w:val="44"/>
                    </w:rPr>
                    <w:t>and Other Drug Dependency </w:t>
                  </w:r>
                  <w:r>
                    <w:rPr>
                      <w:color w:val="FFFFFF"/>
                      <w:spacing w:val="-3"/>
                      <w:sz w:val="44"/>
                    </w:rPr>
                    <w:t>Treatment (Age–Stratified </w:t>
                  </w:r>
                  <w:r>
                    <w:rPr>
                      <w:color w:val="FFFFFF"/>
                      <w:sz w:val="44"/>
                    </w:rPr>
                    <w:t>Rates, All Plans)</w:t>
                  </w:r>
                </w:p>
              </w:txbxContent>
            </v:textbox>
            <v:fill type="solid"/>
          </v:shape>
        </w:pict>
      </w:r>
      <w:r>
        <w:rPr/>
      </w:r>
    </w:p>
    <w:p>
      <w:pPr>
        <w:spacing w:after="0"/>
        <w:sectPr>
          <w:pgSz w:w="15840" w:h="12240" w:orient="landscape"/>
          <w:pgMar w:header="0" w:footer="592" w:top="720" w:bottom="780" w:left="820" w:right="340"/>
        </w:sectPr>
      </w:pPr>
    </w:p>
    <w:p>
      <w:pPr>
        <w:pStyle w:val="BodyText"/>
        <w:ind w:left="100"/>
      </w:pPr>
      <w:r>
        <w:rPr/>
        <w:pict>
          <v:group style="width:691.1pt;height:35pt;mso-position-horizontal-relative:char;mso-position-vertical-relative:line" coordorigin="0,0" coordsize="13822,700">
            <v:rect style="position:absolute;left:72;top:664;width:160;height:36" filled="true" fillcolor="#000000" stroked="false">
              <v:fill type="solid"/>
            </v:rect>
            <v:rect style="position:absolute;left:13662;top:46;width:160;height:654" filled="true" fillcolor="#000000" stroked="false">
              <v:fill type="solid"/>
            </v:rect>
            <v:rect style="position:absolute;left:232;top:664;width:13431;height:36" filled="true" fillcolor="#000000" stroked="false">
              <v:fill type="solid"/>
            </v:rect>
            <v:rect style="position:absolute;left:0;top:10;width:13750;height:654" filled="true" fillcolor="#ffffff" stroked="false">
              <v:fill type="solid"/>
            </v:rect>
            <v:line style="position:absolute" from="10,10" to="10,664" stroked="true" strokeweight="1.0pt" strokecolor="#000000">
              <v:stroke dashstyle="solid"/>
            </v:line>
            <v:line style="position:absolute" from="20,20" to="13730,20" stroked="true" strokeweight="1.02pt" strokecolor="#000000">
              <v:stroke dashstyle="solid"/>
            </v:line>
            <v:line style="position:absolute" from="13740,10" to="13740,664" stroked="true" strokeweight="1pt" strokecolor="#000000">
              <v:stroke dashstyle="solid"/>
            </v:line>
            <v:line style="position:absolute" from="21,654" to="13730,654" stroked="true" strokeweight="1.02pt" strokecolor="#000000">
              <v:stroke dashstyle="solid"/>
            </v:line>
            <v:shape style="position:absolute;left:0;top:0;width:13822;height:700" type="#_x0000_t202" filled="false" stroked="false">
              <v:textbox inset="0,0,0,0">
                <w:txbxContent>
                  <w:p>
                    <w:pPr>
                      <w:spacing w:before="151"/>
                      <w:ind w:left="91" w:right="0" w:firstLine="0"/>
                      <w:jc w:val="left"/>
                      <w:rPr>
                        <w:b/>
                        <w:sz w:val="32"/>
                      </w:rPr>
                    </w:pPr>
                    <w:r>
                      <w:rPr>
                        <w:b/>
                        <w:sz w:val="32"/>
                      </w:rPr>
                      <w:t>Initiation and Engagement of Alcohol and Other Drug Dependency</w:t>
                    </w:r>
                    <w:r>
                      <w:rPr>
                        <w:b/>
                        <w:spacing w:val="-51"/>
                        <w:sz w:val="32"/>
                      </w:rPr>
                      <w:t> </w:t>
                    </w:r>
                    <w:r>
                      <w:rPr>
                        <w:b/>
                        <w:spacing w:val="-3"/>
                        <w:sz w:val="32"/>
                      </w:rPr>
                      <w:t>Treatment</w:t>
                    </w:r>
                  </w:p>
                </w:txbxContent>
              </v:textbox>
              <w10:wrap type="none"/>
            </v:shape>
          </v:group>
        </w:pict>
      </w:r>
      <w:r>
        <w:rPr/>
      </w:r>
    </w:p>
    <w:p>
      <w:pPr>
        <w:pStyle w:val="BodyText"/>
        <w:spacing w:before="1"/>
      </w:pPr>
      <w:r>
        <w:rPr/>
        <w:pict>
          <v:shape style="position:absolute;margin-left:94.150002pt;margin-top:13.5pt;width:284.7pt;height:121.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2"/>
                    <w:gridCol w:w="1244"/>
                    <w:gridCol w:w="891"/>
                    <w:gridCol w:w="823"/>
                    <w:gridCol w:w="844"/>
                    <w:gridCol w:w="849"/>
                  </w:tblGrid>
                  <w:tr>
                    <w:trPr>
                      <w:trHeight w:val="300" w:hRule="atLeast"/>
                    </w:trPr>
                    <w:tc>
                      <w:tcPr>
                        <w:tcW w:w="5664" w:type="dxa"/>
                        <w:gridSpan w:val="6"/>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2101" w:right="2101"/>
                          <w:rPr>
                            <w:b/>
                            <w:sz w:val="20"/>
                          </w:rPr>
                        </w:pPr>
                        <w:r>
                          <w:rPr>
                            <w:b/>
                            <w:color w:val="FFFFFF"/>
                            <w:sz w:val="20"/>
                          </w:rPr>
                          <w:t>13-17 Initiation</w:t>
                        </w:r>
                      </w:p>
                    </w:tc>
                  </w:tr>
                  <w:tr>
                    <w:trPr>
                      <w:trHeight w:val="320" w:hRule="atLeast"/>
                    </w:trPr>
                    <w:tc>
                      <w:tcPr>
                        <w:tcW w:w="1012" w:type="dxa"/>
                        <w:tcBorders>
                          <w:top w:val="single" w:sz="12" w:space="0" w:color="000000"/>
                          <w:left w:val="single" w:sz="4" w:space="0" w:color="000000"/>
                          <w:bottom w:val="single" w:sz="8" w:space="0" w:color="000000"/>
                          <w:right w:val="single" w:sz="8" w:space="0" w:color="000000"/>
                        </w:tcBorders>
                      </w:tcPr>
                      <w:p>
                        <w:pPr>
                          <w:pStyle w:val="TableParagraph"/>
                          <w:spacing w:before="57"/>
                          <w:ind w:left="312"/>
                          <w:jc w:val="left"/>
                          <w:rPr>
                            <w:b/>
                            <w:sz w:val="18"/>
                          </w:rPr>
                        </w:pPr>
                        <w:r>
                          <w:rPr>
                            <w:b/>
                            <w:sz w:val="18"/>
                          </w:rPr>
                          <w:t>2009</w:t>
                        </w:r>
                      </w:p>
                    </w:tc>
                    <w:tc>
                      <w:tcPr>
                        <w:tcW w:w="1244" w:type="dxa"/>
                        <w:tcBorders>
                          <w:top w:val="single" w:sz="12" w:space="0" w:color="000000"/>
                          <w:left w:val="single" w:sz="8" w:space="0" w:color="000000"/>
                          <w:bottom w:val="single" w:sz="8" w:space="0" w:color="000000"/>
                        </w:tcBorders>
                      </w:tcPr>
                      <w:p>
                        <w:pPr>
                          <w:pStyle w:val="TableParagraph"/>
                          <w:spacing w:before="57"/>
                          <w:ind w:left="579"/>
                          <w:jc w:val="left"/>
                          <w:rPr>
                            <w:b/>
                            <w:sz w:val="18"/>
                          </w:rPr>
                        </w:pPr>
                        <w:r>
                          <w:rPr>
                            <w:b/>
                            <w:sz w:val="18"/>
                          </w:rPr>
                          <w:t>Num</w:t>
                        </w:r>
                      </w:p>
                    </w:tc>
                    <w:tc>
                      <w:tcPr>
                        <w:tcW w:w="891" w:type="dxa"/>
                        <w:tcBorders>
                          <w:top w:val="single" w:sz="12" w:space="0" w:color="000000"/>
                          <w:bottom w:val="single" w:sz="8" w:space="0" w:color="000000"/>
                        </w:tcBorders>
                      </w:tcPr>
                      <w:p>
                        <w:pPr>
                          <w:pStyle w:val="TableParagraph"/>
                          <w:spacing w:before="57"/>
                          <w:ind w:left="254"/>
                          <w:jc w:val="left"/>
                          <w:rPr>
                            <w:b/>
                            <w:sz w:val="18"/>
                          </w:rPr>
                        </w:pPr>
                        <w:r>
                          <w:rPr>
                            <w:b/>
                            <w:sz w:val="18"/>
                          </w:rPr>
                          <w:t>Den</w:t>
                        </w:r>
                      </w:p>
                    </w:tc>
                    <w:tc>
                      <w:tcPr>
                        <w:tcW w:w="823" w:type="dxa"/>
                        <w:tcBorders>
                          <w:top w:val="single" w:sz="12" w:space="0" w:color="000000"/>
                          <w:bottom w:val="single" w:sz="8" w:space="0" w:color="000000"/>
                        </w:tcBorders>
                        <w:shd w:val="clear" w:color="auto" w:fill="CCCCCC"/>
                      </w:tcPr>
                      <w:p>
                        <w:pPr>
                          <w:pStyle w:val="TableParagraph"/>
                          <w:spacing w:before="57"/>
                          <w:ind w:left="136" w:right="136"/>
                          <w:rPr>
                            <w:b/>
                            <w:sz w:val="18"/>
                          </w:rPr>
                        </w:pPr>
                        <w:r>
                          <w:rPr>
                            <w:b/>
                            <w:sz w:val="18"/>
                          </w:rPr>
                          <w:t>Rate</w:t>
                        </w:r>
                      </w:p>
                    </w:tc>
                    <w:tc>
                      <w:tcPr>
                        <w:tcW w:w="844" w:type="dxa"/>
                        <w:tcBorders>
                          <w:top w:val="single" w:sz="12" w:space="0" w:color="000000"/>
                          <w:bottom w:val="single" w:sz="8" w:space="0" w:color="000000"/>
                        </w:tcBorders>
                      </w:tcPr>
                      <w:p>
                        <w:pPr>
                          <w:pStyle w:val="TableParagraph"/>
                          <w:spacing w:before="57"/>
                          <w:ind w:left="146" w:right="146"/>
                          <w:rPr>
                            <w:b/>
                            <w:sz w:val="18"/>
                          </w:rPr>
                        </w:pPr>
                        <w:r>
                          <w:rPr>
                            <w:b/>
                            <w:sz w:val="18"/>
                          </w:rPr>
                          <w:t>LCL</w:t>
                        </w:r>
                      </w:p>
                    </w:tc>
                    <w:tc>
                      <w:tcPr>
                        <w:tcW w:w="849" w:type="dxa"/>
                        <w:tcBorders>
                          <w:top w:val="single" w:sz="12" w:space="0" w:color="000000"/>
                          <w:bottom w:val="single" w:sz="8" w:space="0" w:color="000000"/>
                          <w:right w:val="single" w:sz="4" w:space="0" w:color="000000"/>
                        </w:tcBorders>
                      </w:tcPr>
                      <w:p>
                        <w:pPr>
                          <w:pStyle w:val="TableParagraph"/>
                          <w:spacing w:before="57"/>
                          <w:ind w:left="146" w:right="146"/>
                          <w:rPr>
                            <w:b/>
                            <w:sz w:val="18"/>
                          </w:rPr>
                        </w:pPr>
                        <w:r>
                          <w:rPr>
                            <w:b/>
                            <w:sz w:val="18"/>
                          </w:rPr>
                          <w:t>UCL</w:t>
                        </w:r>
                      </w:p>
                    </w:tc>
                  </w:tr>
                  <w:tr>
                    <w:trPr>
                      <w:trHeight w:val="320" w:hRule="atLeast"/>
                    </w:trPr>
                    <w:tc>
                      <w:tcPr>
                        <w:tcW w:w="1012" w:type="dxa"/>
                        <w:tcBorders>
                          <w:top w:val="single" w:sz="8" w:space="0" w:color="000000"/>
                          <w:left w:val="single" w:sz="4" w:space="0" w:color="000000"/>
                          <w:right w:val="single" w:sz="8" w:space="0" w:color="000000"/>
                        </w:tcBorders>
                      </w:tcPr>
                      <w:p>
                        <w:pPr>
                          <w:pStyle w:val="TableParagraph"/>
                          <w:spacing w:before="59"/>
                          <w:ind w:left="25"/>
                          <w:jc w:val="left"/>
                          <w:rPr>
                            <w:b/>
                            <w:sz w:val="18"/>
                          </w:rPr>
                        </w:pPr>
                        <w:r>
                          <w:rPr>
                            <w:b/>
                            <w:sz w:val="18"/>
                          </w:rPr>
                          <w:t>PCCP</w:t>
                        </w:r>
                      </w:p>
                    </w:tc>
                    <w:tc>
                      <w:tcPr>
                        <w:tcW w:w="1244" w:type="dxa"/>
                        <w:tcBorders>
                          <w:top w:val="single" w:sz="8" w:space="0" w:color="000000"/>
                          <w:left w:val="single" w:sz="8" w:space="0" w:color="000000"/>
                        </w:tcBorders>
                      </w:tcPr>
                      <w:p>
                        <w:pPr>
                          <w:pStyle w:val="TableParagraph"/>
                          <w:tabs>
                            <w:tab w:pos="928" w:val="right" w:leader="none"/>
                          </w:tabs>
                          <w:spacing w:before="60"/>
                          <w:ind w:left="-4"/>
                          <w:jc w:val="left"/>
                          <w:rPr>
                            <w:sz w:val="18"/>
                          </w:rPr>
                        </w:pPr>
                        <w:r>
                          <w:rPr>
                            <w:sz w:val="18"/>
                          </w:rPr>
                          <w:t>(A)</w:t>
                          <w:tab/>
                          <w:t>112</w:t>
                        </w:r>
                      </w:p>
                    </w:tc>
                    <w:tc>
                      <w:tcPr>
                        <w:tcW w:w="891" w:type="dxa"/>
                        <w:tcBorders>
                          <w:top w:val="single" w:sz="8" w:space="0" w:color="000000"/>
                        </w:tcBorders>
                      </w:tcPr>
                      <w:p>
                        <w:pPr>
                          <w:pStyle w:val="TableParagraph"/>
                          <w:spacing w:before="60"/>
                          <w:ind w:left="274"/>
                          <w:jc w:val="left"/>
                          <w:rPr>
                            <w:sz w:val="18"/>
                          </w:rPr>
                        </w:pPr>
                        <w:r>
                          <w:rPr>
                            <w:sz w:val="18"/>
                          </w:rPr>
                          <w:t>374</w:t>
                        </w:r>
                      </w:p>
                    </w:tc>
                    <w:tc>
                      <w:tcPr>
                        <w:tcW w:w="823" w:type="dxa"/>
                        <w:tcBorders>
                          <w:top w:val="single" w:sz="8" w:space="0" w:color="000000"/>
                        </w:tcBorders>
                        <w:shd w:val="clear" w:color="auto" w:fill="CCCCCC"/>
                      </w:tcPr>
                      <w:p>
                        <w:pPr>
                          <w:pStyle w:val="TableParagraph"/>
                          <w:spacing w:before="60"/>
                          <w:ind w:left="136" w:right="136"/>
                          <w:rPr>
                            <w:sz w:val="18"/>
                          </w:rPr>
                        </w:pPr>
                        <w:r>
                          <w:rPr>
                            <w:sz w:val="18"/>
                          </w:rPr>
                          <w:t>29.9%</w:t>
                        </w:r>
                      </w:p>
                    </w:tc>
                    <w:tc>
                      <w:tcPr>
                        <w:tcW w:w="844" w:type="dxa"/>
                        <w:tcBorders>
                          <w:top w:val="single" w:sz="8" w:space="0" w:color="000000"/>
                        </w:tcBorders>
                      </w:tcPr>
                      <w:p>
                        <w:pPr>
                          <w:pStyle w:val="TableParagraph"/>
                          <w:spacing w:before="60"/>
                          <w:ind w:left="146" w:right="146"/>
                          <w:rPr>
                            <w:sz w:val="18"/>
                          </w:rPr>
                        </w:pPr>
                        <w:r>
                          <w:rPr>
                            <w:sz w:val="18"/>
                          </w:rPr>
                          <w:t>25.2%</w:t>
                        </w:r>
                      </w:p>
                    </w:tc>
                    <w:tc>
                      <w:tcPr>
                        <w:tcW w:w="849" w:type="dxa"/>
                        <w:tcBorders>
                          <w:top w:val="single" w:sz="8" w:space="0" w:color="000000"/>
                          <w:right w:val="single" w:sz="4" w:space="0" w:color="000000"/>
                        </w:tcBorders>
                      </w:tcPr>
                      <w:p>
                        <w:pPr>
                          <w:pStyle w:val="TableParagraph"/>
                          <w:spacing w:before="60"/>
                          <w:ind w:left="147" w:right="146"/>
                          <w:rPr>
                            <w:sz w:val="18"/>
                          </w:rPr>
                        </w:pPr>
                        <w:r>
                          <w:rPr>
                            <w:sz w:val="18"/>
                          </w:rPr>
                          <w:t>34.7%</w:t>
                        </w:r>
                      </w:p>
                    </w:tc>
                  </w:tr>
                  <w:tr>
                    <w:trPr>
                      <w:trHeight w:val="340" w:hRule="atLeast"/>
                    </w:trPr>
                    <w:tc>
                      <w:tcPr>
                        <w:tcW w:w="1012" w:type="dxa"/>
                        <w:tcBorders>
                          <w:left w:val="single" w:sz="4" w:space="0" w:color="000000"/>
                          <w:right w:val="single" w:sz="8" w:space="0" w:color="000000"/>
                        </w:tcBorders>
                      </w:tcPr>
                      <w:p>
                        <w:pPr>
                          <w:pStyle w:val="TableParagraph"/>
                          <w:spacing w:before="63"/>
                          <w:ind w:left="25"/>
                          <w:jc w:val="left"/>
                          <w:rPr>
                            <w:b/>
                            <w:sz w:val="18"/>
                          </w:rPr>
                        </w:pPr>
                        <w:r>
                          <w:rPr>
                            <w:b/>
                            <w:sz w:val="18"/>
                          </w:rPr>
                          <w:t>NHP</w:t>
                        </w:r>
                      </w:p>
                    </w:tc>
                    <w:tc>
                      <w:tcPr>
                        <w:tcW w:w="1244" w:type="dxa"/>
                        <w:tcBorders>
                          <w:left w:val="single" w:sz="8" w:space="0" w:color="000000"/>
                        </w:tcBorders>
                      </w:tcPr>
                      <w:p>
                        <w:pPr>
                          <w:pStyle w:val="TableParagraph"/>
                          <w:tabs>
                            <w:tab w:pos="879" w:val="right" w:leader="none"/>
                          </w:tabs>
                          <w:spacing w:before="64"/>
                          <w:ind w:left="-4"/>
                          <w:jc w:val="left"/>
                          <w:rPr>
                            <w:sz w:val="18"/>
                          </w:rPr>
                        </w:pPr>
                        <w:r>
                          <w:rPr>
                            <w:sz w:val="18"/>
                          </w:rPr>
                          <w:t>(A)</w:t>
                          <w:tab/>
                          <w:t>48</w:t>
                        </w:r>
                      </w:p>
                    </w:tc>
                    <w:tc>
                      <w:tcPr>
                        <w:tcW w:w="891" w:type="dxa"/>
                      </w:tcPr>
                      <w:p>
                        <w:pPr>
                          <w:pStyle w:val="TableParagraph"/>
                          <w:spacing w:before="64"/>
                          <w:ind w:left="323"/>
                          <w:jc w:val="left"/>
                          <w:rPr>
                            <w:sz w:val="18"/>
                          </w:rPr>
                        </w:pPr>
                        <w:r>
                          <w:rPr>
                            <w:sz w:val="18"/>
                          </w:rPr>
                          <w:t>88</w:t>
                        </w:r>
                      </w:p>
                    </w:tc>
                    <w:tc>
                      <w:tcPr>
                        <w:tcW w:w="823" w:type="dxa"/>
                        <w:shd w:val="clear" w:color="auto" w:fill="CCCCCC"/>
                      </w:tcPr>
                      <w:p>
                        <w:pPr>
                          <w:pStyle w:val="TableParagraph"/>
                          <w:spacing w:before="64"/>
                          <w:ind w:left="136" w:right="136"/>
                          <w:rPr>
                            <w:sz w:val="18"/>
                          </w:rPr>
                        </w:pPr>
                        <w:r>
                          <w:rPr>
                            <w:sz w:val="18"/>
                          </w:rPr>
                          <w:t>54.5%</w:t>
                        </w:r>
                      </w:p>
                    </w:tc>
                    <w:tc>
                      <w:tcPr>
                        <w:tcW w:w="844" w:type="dxa"/>
                      </w:tcPr>
                      <w:p>
                        <w:pPr>
                          <w:pStyle w:val="TableParagraph"/>
                          <w:spacing w:before="64"/>
                          <w:ind w:left="146" w:right="146"/>
                          <w:rPr>
                            <w:sz w:val="18"/>
                          </w:rPr>
                        </w:pPr>
                        <w:r>
                          <w:rPr>
                            <w:sz w:val="18"/>
                          </w:rPr>
                          <w:t>43.6%</w:t>
                        </w:r>
                      </w:p>
                    </w:tc>
                    <w:tc>
                      <w:tcPr>
                        <w:tcW w:w="849" w:type="dxa"/>
                        <w:tcBorders>
                          <w:right w:val="single" w:sz="4" w:space="0" w:color="000000"/>
                        </w:tcBorders>
                      </w:tcPr>
                      <w:p>
                        <w:pPr>
                          <w:pStyle w:val="TableParagraph"/>
                          <w:spacing w:before="64"/>
                          <w:ind w:left="147" w:right="146"/>
                          <w:rPr>
                            <w:sz w:val="18"/>
                          </w:rPr>
                        </w:pPr>
                        <w:r>
                          <w:rPr>
                            <w:sz w:val="18"/>
                          </w:rPr>
                          <w:t>65.5%</w:t>
                        </w:r>
                      </w:p>
                    </w:tc>
                  </w:tr>
                  <w:tr>
                    <w:trPr>
                      <w:trHeight w:val="340" w:hRule="atLeast"/>
                    </w:trPr>
                    <w:tc>
                      <w:tcPr>
                        <w:tcW w:w="1012" w:type="dxa"/>
                        <w:tcBorders>
                          <w:left w:val="single" w:sz="4" w:space="0" w:color="000000"/>
                          <w:right w:val="single" w:sz="8" w:space="0" w:color="000000"/>
                        </w:tcBorders>
                      </w:tcPr>
                      <w:p>
                        <w:pPr>
                          <w:pStyle w:val="TableParagraph"/>
                          <w:spacing w:before="65"/>
                          <w:ind w:left="25"/>
                          <w:jc w:val="left"/>
                          <w:rPr>
                            <w:b/>
                            <w:sz w:val="18"/>
                          </w:rPr>
                        </w:pPr>
                        <w:r>
                          <w:rPr>
                            <w:b/>
                            <w:sz w:val="18"/>
                          </w:rPr>
                          <w:t>NH</w:t>
                        </w:r>
                      </w:p>
                    </w:tc>
                    <w:tc>
                      <w:tcPr>
                        <w:tcW w:w="1244" w:type="dxa"/>
                        <w:tcBorders>
                          <w:left w:val="single" w:sz="8" w:space="0" w:color="000000"/>
                        </w:tcBorders>
                      </w:tcPr>
                      <w:p>
                        <w:pPr>
                          <w:pStyle w:val="TableParagraph"/>
                          <w:tabs>
                            <w:tab w:pos="879" w:val="right" w:leader="none"/>
                          </w:tabs>
                          <w:spacing w:before="67"/>
                          <w:ind w:left="-4"/>
                          <w:jc w:val="left"/>
                          <w:rPr>
                            <w:sz w:val="18"/>
                          </w:rPr>
                        </w:pPr>
                        <w:r>
                          <w:rPr>
                            <w:sz w:val="18"/>
                          </w:rPr>
                          <w:t>(A)</w:t>
                          <w:tab/>
                          <w:t>57</w:t>
                        </w:r>
                      </w:p>
                    </w:tc>
                    <w:tc>
                      <w:tcPr>
                        <w:tcW w:w="891" w:type="dxa"/>
                      </w:tcPr>
                      <w:p>
                        <w:pPr>
                          <w:pStyle w:val="TableParagraph"/>
                          <w:spacing w:before="67"/>
                          <w:ind w:left="274"/>
                          <w:jc w:val="left"/>
                          <w:rPr>
                            <w:sz w:val="18"/>
                          </w:rPr>
                        </w:pPr>
                        <w:r>
                          <w:rPr>
                            <w:sz w:val="18"/>
                          </w:rPr>
                          <w:t>132</w:t>
                        </w:r>
                      </w:p>
                    </w:tc>
                    <w:tc>
                      <w:tcPr>
                        <w:tcW w:w="823" w:type="dxa"/>
                        <w:shd w:val="clear" w:color="auto" w:fill="CCCCCC"/>
                      </w:tcPr>
                      <w:p>
                        <w:pPr>
                          <w:pStyle w:val="TableParagraph"/>
                          <w:spacing w:before="67"/>
                          <w:ind w:left="136" w:right="136"/>
                          <w:rPr>
                            <w:sz w:val="18"/>
                          </w:rPr>
                        </w:pPr>
                        <w:r>
                          <w:rPr>
                            <w:sz w:val="18"/>
                          </w:rPr>
                          <w:t>43.2%</w:t>
                        </w:r>
                      </w:p>
                    </w:tc>
                    <w:tc>
                      <w:tcPr>
                        <w:tcW w:w="844" w:type="dxa"/>
                      </w:tcPr>
                      <w:p>
                        <w:pPr>
                          <w:pStyle w:val="TableParagraph"/>
                          <w:spacing w:before="67"/>
                          <w:ind w:left="146" w:right="146"/>
                          <w:rPr>
                            <w:sz w:val="18"/>
                          </w:rPr>
                        </w:pPr>
                        <w:r>
                          <w:rPr>
                            <w:sz w:val="18"/>
                          </w:rPr>
                          <w:t>34.4%</w:t>
                        </w:r>
                      </w:p>
                    </w:tc>
                    <w:tc>
                      <w:tcPr>
                        <w:tcW w:w="849" w:type="dxa"/>
                        <w:tcBorders>
                          <w:right w:val="single" w:sz="4" w:space="0" w:color="000000"/>
                        </w:tcBorders>
                      </w:tcPr>
                      <w:p>
                        <w:pPr>
                          <w:pStyle w:val="TableParagraph"/>
                          <w:spacing w:before="67"/>
                          <w:ind w:left="147" w:right="146"/>
                          <w:rPr>
                            <w:sz w:val="18"/>
                          </w:rPr>
                        </w:pPr>
                        <w:r>
                          <w:rPr>
                            <w:sz w:val="18"/>
                          </w:rPr>
                          <w:t>52.0%</w:t>
                        </w:r>
                      </w:p>
                    </w:tc>
                  </w:tr>
                  <w:tr>
                    <w:trPr>
                      <w:trHeight w:val="340" w:hRule="atLeast"/>
                    </w:trPr>
                    <w:tc>
                      <w:tcPr>
                        <w:tcW w:w="1012" w:type="dxa"/>
                        <w:tcBorders>
                          <w:left w:val="single" w:sz="4" w:space="0" w:color="000000"/>
                          <w:right w:val="single" w:sz="8" w:space="0" w:color="000000"/>
                        </w:tcBorders>
                      </w:tcPr>
                      <w:p>
                        <w:pPr>
                          <w:pStyle w:val="TableParagraph"/>
                          <w:spacing w:before="65"/>
                          <w:ind w:left="25"/>
                          <w:jc w:val="left"/>
                          <w:rPr>
                            <w:b/>
                            <w:sz w:val="18"/>
                          </w:rPr>
                        </w:pPr>
                        <w:r>
                          <w:rPr>
                            <w:b/>
                            <w:sz w:val="18"/>
                          </w:rPr>
                          <w:t>FCHP</w:t>
                        </w:r>
                      </w:p>
                    </w:tc>
                    <w:tc>
                      <w:tcPr>
                        <w:tcW w:w="1244" w:type="dxa"/>
                        <w:tcBorders>
                          <w:left w:val="single" w:sz="8" w:space="0" w:color="000000"/>
                        </w:tcBorders>
                      </w:tcPr>
                      <w:p>
                        <w:pPr>
                          <w:pStyle w:val="TableParagraph"/>
                          <w:tabs>
                            <w:tab w:pos="829" w:val="right" w:leader="none"/>
                          </w:tabs>
                          <w:spacing w:before="67"/>
                          <w:ind w:left="-4"/>
                          <w:jc w:val="left"/>
                          <w:rPr>
                            <w:sz w:val="18"/>
                          </w:rPr>
                        </w:pPr>
                        <w:r>
                          <w:rPr>
                            <w:sz w:val="18"/>
                          </w:rPr>
                          <w:t>(A)</w:t>
                          <w:tab/>
                          <w:t>2</w:t>
                        </w:r>
                      </w:p>
                    </w:tc>
                    <w:tc>
                      <w:tcPr>
                        <w:tcW w:w="891" w:type="dxa"/>
                      </w:tcPr>
                      <w:p>
                        <w:pPr>
                          <w:pStyle w:val="TableParagraph"/>
                          <w:spacing w:before="67"/>
                          <w:ind w:left="323"/>
                          <w:jc w:val="left"/>
                          <w:rPr>
                            <w:sz w:val="18"/>
                          </w:rPr>
                        </w:pPr>
                        <w:r>
                          <w:rPr>
                            <w:sz w:val="18"/>
                          </w:rPr>
                          <w:t>10</w:t>
                        </w:r>
                      </w:p>
                    </w:tc>
                    <w:tc>
                      <w:tcPr>
                        <w:tcW w:w="823" w:type="dxa"/>
                        <w:shd w:val="clear" w:color="auto" w:fill="CCCCCC"/>
                      </w:tcPr>
                      <w:p>
                        <w:pPr>
                          <w:pStyle w:val="TableParagraph"/>
                          <w:spacing w:before="67"/>
                          <w:rPr>
                            <w:sz w:val="18"/>
                          </w:rPr>
                        </w:pPr>
                        <w:r>
                          <w:rPr>
                            <w:w w:val="100"/>
                            <w:sz w:val="18"/>
                          </w:rPr>
                          <w:t>.</w:t>
                        </w:r>
                      </w:p>
                    </w:tc>
                    <w:tc>
                      <w:tcPr>
                        <w:tcW w:w="844" w:type="dxa"/>
                      </w:tcPr>
                      <w:p>
                        <w:pPr>
                          <w:pStyle w:val="TableParagraph"/>
                          <w:spacing w:before="67"/>
                          <w:rPr>
                            <w:sz w:val="18"/>
                          </w:rPr>
                        </w:pPr>
                        <w:r>
                          <w:rPr>
                            <w:w w:val="100"/>
                            <w:sz w:val="18"/>
                          </w:rPr>
                          <w:t>.</w:t>
                        </w:r>
                      </w:p>
                    </w:tc>
                    <w:tc>
                      <w:tcPr>
                        <w:tcW w:w="849" w:type="dxa"/>
                        <w:tcBorders>
                          <w:right w:val="single" w:sz="4" w:space="0" w:color="000000"/>
                        </w:tcBorders>
                      </w:tcPr>
                      <w:p>
                        <w:pPr>
                          <w:pStyle w:val="TableParagraph"/>
                          <w:spacing w:before="67"/>
                          <w:rPr>
                            <w:sz w:val="18"/>
                          </w:rPr>
                        </w:pPr>
                        <w:r>
                          <w:rPr>
                            <w:w w:val="100"/>
                            <w:sz w:val="18"/>
                          </w:rPr>
                          <w:t>.</w:t>
                        </w:r>
                      </w:p>
                    </w:tc>
                  </w:tr>
                  <w:tr>
                    <w:trPr>
                      <w:trHeight w:val="320" w:hRule="atLeast"/>
                    </w:trPr>
                    <w:tc>
                      <w:tcPr>
                        <w:tcW w:w="1012" w:type="dxa"/>
                        <w:tcBorders>
                          <w:left w:val="single" w:sz="4" w:space="0" w:color="000000"/>
                          <w:bottom w:val="single" w:sz="4" w:space="0" w:color="000000"/>
                          <w:right w:val="single" w:sz="8" w:space="0" w:color="000000"/>
                        </w:tcBorders>
                      </w:tcPr>
                      <w:p>
                        <w:pPr>
                          <w:pStyle w:val="TableParagraph"/>
                          <w:spacing w:before="64"/>
                          <w:ind w:left="25"/>
                          <w:jc w:val="left"/>
                          <w:rPr>
                            <w:b/>
                            <w:sz w:val="18"/>
                          </w:rPr>
                        </w:pPr>
                        <w:r>
                          <w:rPr>
                            <w:b/>
                            <w:sz w:val="18"/>
                          </w:rPr>
                          <w:t>BMCHP</w:t>
                        </w:r>
                      </w:p>
                    </w:tc>
                    <w:tc>
                      <w:tcPr>
                        <w:tcW w:w="1244" w:type="dxa"/>
                        <w:tcBorders>
                          <w:left w:val="single" w:sz="8" w:space="0" w:color="000000"/>
                          <w:bottom w:val="single" w:sz="4" w:space="0" w:color="000000"/>
                        </w:tcBorders>
                      </w:tcPr>
                      <w:p>
                        <w:pPr>
                          <w:pStyle w:val="TableParagraph"/>
                          <w:tabs>
                            <w:tab w:pos="879" w:val="right" w:leader="none"/>
                          </w:tabs>
                          <w:spacing w:before="65"/>
                          <w:ind w:left="-4"/>
                          <w:jc w:val="left"/>
                          <w:rPr>
                            <w:sz w:val="18"/>
                          </w:rPr>
                        </w:pPr>
                        <w:r>
                          <w:rPr>
                            <w:sz w:val="18"/>
                          </w:rPr>
                          <w:t>(A)</w:t>
                          <w:tab/>
                          <w:t>93</w:t>
                        </w:r>
                      </w:p>
                    </w:tc>
                    <w:tc>
                      <w:tcPr>
                        <w:tcW w:w="891" w:type="dxa"/>
                        <w:tcBorders>
                          <w:bottom w:val="single" w:sz="4" w:space="0" w:color="000000"/>
                        </w:tcBorders>
                      </w:tcPr>
                      <w:p>
                        <w:pPr>
                          <w:pStyle w:val="TableParagraph"/>
                          <w:spacing w:before="65"/>
                          <w:ind w:left="274"/>
                          <w:jc w:val="left"/>
                          <w:rPr>
                            <w:sz w:val="18"/>
                          </w:rPr>
                        </w:pPr>
                        <w:r>
                          <w:rPr>
                            <w:sz w:val="18"/>
                          </w:rPr>
                          <w:t>257</w:t>
                        </w:r>
                      </w:p>
                    </w:tc>
                    <w:tc>
                      <w:tcPr>
                        <w:tcW w:w="823" w:type="dxa"/>
                        <w:tcBorders>
                          <w:bottom w:val="single" w:sz="4" w:space="0" w:color="000000"/>
                        </w:tcBorders>
                        <w:shd w:val="clear" w:color="auto" w:fill="CCCCCC"/>
                      </w:tcPr>
                      <w:p>
                        <w:pPr>
                          <w:pStyle w:val="TableParagraph"/>
                          <w:spacing w:before="65"/>
                          <w:ind w:left="136" w:right="136"/>
                          <w:rPr>
                            <w:sz w:val="18"/>
                          </w:rPr>
                        </w:pPr>
                        <w:r>
                          <w:rPr>
                            <w:sz w:val="18"/>
                          </w:rPr>
                          <w:t>36.2%</w:t>
                        </w:r>
                      </w:p>
                    </w:tc>
                    <w:tc>
                      <w:tcPr>
                        <w:tcW w:w="844" w:type="dxa"/>
                        <w:tcBorders>
                          <w:bottom w:val="single" w:sz="4" w:space="0" w:color="000000"/>
                        </w:tcBorders>
                      </w:tcPr>
                      <w:p>
                        <w:pPr>
                          <w:pStyle w:val="TableParagraph"/>
                          <w:spacing w:before="65"/>
                          <w:ind w:left="146" w:right="146"/>
                          <w:rPr>
                            <w:sz w:val="18"/>
                          </w:rPr>
                        </w:pPr>
                        <w:r>
                          <w:rPr>
                            <w:sz w:val="18"/>
                          </w:rPr>
                          <w:t>30.1%</w:t>
                        </w:r>
                      </w:p>
                    </w:tc>
                    <w:tc>
                      <w:tcPr>
                        <w:tcW w:w="849" w:type="dxa"/>
                        <w:tcBorders>
                          <w:bottom w:val="single" w:sz="4" w:space="0" w:color="000000"/>
                          <w:right w:val="single" w:sz="4" w:space="0" w:color="000000"/>
                        </w:tcBorders>
                      </w:tcPr>
                      <w:p>
                        <w:pPr>
                          <w:pStyle w:val="TableParagraph"/>
                          <w:spacing w:before="65"/>
                          <w:ind w:left="147" w:right="146"/>
                          <w:rPr>
                            <w:sz w:val="18"/>
                          </w:rPr>
                        </w:pPr>
                        <w:r>
                          <w:rPr>
                            <w:sz w:val="18"/>
                          </w:rPr>
                          <w:t>42.3%</w:t>
                        </w:r>
                      </w:p>
                    </w:tc>
                  </w:tr>
                </w:tbl>
                <w:p>
                  <w:pPr>
                    <w:pStyle w:val="BodyText"/>
                  </w:pPr>
                </w:p>
              </w:txbxContent>
            </v:textbox>
            <w10:wrap type="topAndBottom"/>
          </v:shape>
        </w:pict>
      </w:r>
      <w:r>
        <w:rPr/>
        <w:pict>
          <v:shape style="position:absolute;margin-left:400.149994pt;margin-top:13.5pt;width:280.2pt;height:121.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2"/>
                    <w:gridCol w:w="1216"/>
                    <w:gridCol w:w="810"/>
                    <w:gridCol w:w="823"/>
                    <w:gridCol w:w="849"/>
                    <w:gridCol w:w="864"/>
                  </w:tblGrid>
                  <w:tr>
                    <w:trPr>
                      <w:trHeight w:val="300" w:hRule="atLeast"/>
                    </w:trPr>
                    <w:tc>
                      <w:tcPr>
                        <w:tcW w:w="5574" w:type="dxa"/>
                        <w:gridSpan w:val="6"/>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1873" w:right="1873"/>
                          <w:rPr>
                            <w:b/>
                            <w:sz w:val="20"/>
                          </w:rPr>
                        </w:pPr>
                        <w:r>
                          <w:rPr>
                            <w:b/>
                            <w:color w:val="FFFFFF"/>
                            <w:sz w:val="20"/>
                          </w:rPr>
                          <w:t>13-17 Engagement</w:t>
                        </w:r>
                      </w:p>
                    </w:tc>
                  </w:tr>
                  <w:tr>
                    <w:trPr>
                      <w:trHeight w:val="320" w:hRule="atLeast"/>
                    </w:trPr>
                    <w:tc>
                      <w:tcPr>
                        <w:tcW w:w="1012" w:type="dxa"/>
                        <w:tcBorders>
                          <w:top w:val="single" w:sz="12" w:space="0" w:color="000000"/>
                          <w:left w:val="single" w:sz="4" w:space="0" w:color="000000"/>
                          <w:bottom w:val="single" w:sz="8" w:space="0" w:color="000000"/>
                          <w:right w:val="single" w:sz="8" w:space="0" w:color="000000"/>
                        </w:tcBorders>
                      </w:tcPr>
                      <w:p>
                        <w:pPr>
                          <w:pStyle w:val="TableParagraph"/>
                          <w:spacing w:before="57"/>
                          <w:ind w:left="312"/>
                          <w:jc w:val="left"/>
                          <w:rPr>
                            <w:b/>
                            <w:sz w:val="18"/>
                          </w:rPr>
                        </w:pPr>
                        <w:r>
                          <w:rPr>
                            <w:b/>
                            <w:sz w:val="18"/>
                          </w:rPr>
                          <w:t>2009</w:t>
                        </w:r>
                      </w:p>
                    </w:tc>
                    <w:tc>
                      <w:tcPr>
                        <w:tcW w:w="1216" w:type="dxa"/>
                        <w:tcBorders>
                          <w:top w:val="single" w:sz="12" w:space="0" w:color="000000"/>
                          <w:left w:val="single" w:sz="8" w:space="0" w:color="000000"/>
                          <w:bottom w:val="single" w:sz="8" w:space="0" w:color="000000"/>
                        </w:tcBorders>
                      </w:tcPr>
                      <w:p>
                        <w:pPr>
                          <w:pStyle w:val="TableParagraph"/>
                          <w:spacing w:before="57"/>
                          <w:ind w:left="579"/>
                          <w:jc w:val="left"/>
                          <w:rPr>
                            <w:b/>
                            <w:sz w:val="18"/>
                          </w:rPr>
                        </w:pPr>
                        <w:r>
                          <w:rPr>
                            <w:b/>
                            <w:sz w:val="18"/>
                          </w:rPr>
                          <w:t>Num</w:t>
                        </w:r>
                      </w:p>
                    </w:tc>
                    <w:tc>
                      <w:tcPr>
                        <w:tcW w:w="810" w:type="dxa"/>
                        <w:tcBorders>
                          <w:top w:val="single" w:sz="12" w:space="0" w:color="000000"/>
                          <w:bottom w:val="single" w:sz="8" w:space="0" w:color="000000"/>
                        </w:tcBorders>
                      </w:tcPr>
                      <w:p>
                        <w:pPr>
                          <w:pStyle w:val="TableParagraph"/>
                          <w:spacing w:before="57"/>
                          <w:ind w:left="207" w:right="222"/>
                          <w:rPr>
                            <w:b/>
                            <w:sz w:val="18"/>
                          </w:rPr>
                        </w:pPr>
                        <w:r>
                          <w:rPr>
                            <w:b/>
                            <w:sz w:val="18"/>
                          </w:rPr>
                          <w:t>Den</w:t>
                        </w:r>
                      </w:p>
                    </w:tc>
                    <w:tc>
                      <w:tcPr>
                        <w:tcW w:w="823" w:type="dxa"/>
                        <w:tcBorders>
                          <w:top w:val="single" w:sz="12" w:space="0" w:color="000000"/>
                          <w:bottom w:val="single" w:sz="8" w:space="0" w:color="000000"/>
                        </w:tcBorders>
                        <w:shd w:val="clear" w:color="auto" w:fill="CCCCCC"/>
                      </w:tcPr>
                      <w:p>
                        <w:pPr>
                          <w:pStyle w:val="TableParagraph"/>
                          <w:spacing w:before="57"/>
                          <w:ind w:left="135" w:right="136"/>
                          <w:rPr>
                            <w:b/>
                            <w:sz w:val="18"/>
                          </w:rPr>
                        </w:pPr>
                        <w:r>
                          <w:rPr>
                            <w:b/>
                            <w:sz w:val="18"/>
                          </w:rPr>
                          <w:t>Rate</w:t>
                        </w:r>
                      </w:p>
                    </w:tc>
                    <w:tc>
                      <w:tcPr>
                        <w:tcW w:w="849" w:type="dxa"/>
                        <w:tcBorders>
                          <w:top w:val="single" w:sz="12" w:space="0" w:color="000000"/>
                          <w:bottom w:val="single" w:sz="8" w:space="0" w:color="000000"/>
                        </w:tcBorders>
                      </w:tcPr>
                      <w:p>
                        <w:pPr>
                          <w:pStyle w:val="TableParagraph"/>
                          <w:spacing w:before="57"/>
                          <w:ind w:left="146" w:right="151"/>
                          <w:rPr>
                            <w:b/>
                            <w:sz w:val="18"/>
                          </w:rPr>
                        </w:pPr>
                        <w:r>
                          <w:rPr>
                            <w:b/>
                            <w:sz w:val="18"/>
                          </w:rPr>
                          <w:t>LCL</w:t>
                        </w:r>
                      </w:p>
                    </w:tc>
                    <w:tc>
                      <w:tcPr>
                        <w:tcW w:w="864" w:type="dxa"/>
                        <w:tcBorders>
                          <w:top w:val="single" w:sz="12" w:space="0" w:color="000000"/>
                          <w:bottom w:val="single" w:sz="8" w:space="0" w:color="000000"/>
                          <w:right w:val="single" w:sz="4" w:space="0" w:color="000000"/>
                        </w:tcBorders>
                      </w:tcPr>
                      <w:p>
                        <w:pPr>
                          <w:pStyle w:val="TableParagraph"/>
                          <w:spacing w:before="57"/>
                          <w:ind w:left="152" w:right="154"/>
                          <w:rPr>
                            <w:b/>
                            <w:sz w:val="18"/>
                          </w:rPr>
                        </w:pPr>
                        <w:r>
                          <w:rPr>
                            <w:b/>
                            <w:sz w:val="18"/>
                          </w:rPr>
                          <w:t>UCL</w:t>
                        </w:r>
                      </w:p>
                    </w:tc>
                  </w:tr>
                  <w:tr>
                    <w:trPr>
                      <w:trHeight w:val="320" w:hRule="atLeast"/>
                    </w:trPr>
                    <w:tc>
                      <w:tcPr>
                        <w:tcW w:w="1012" w:type="dxa"/>
                        <w:tcBorders>
                          <w:top w:val="single" w:sz="8" w:space="0" w:color="000000"/>
                          <w:left w:val="single" w:sz="4" w:space="0" w:color="000000"/>
                          <w:right w:val="single" w:sz="8" w:space="0" w:color="000000"/>
                        </w:tcBorders>
                      </w:tcPr>
                      <w:p>
                        <w:pPr>
                          <w:pStyle w:val="TableParagraph"/>
                          <w:spacing w:before="59"/>
                          <w:ind w:left="25"/>
                          <w:jc w:val="left"/>
                          <w:rPr>
                            <w:b/>
                            <w:sz w:val="18"/>
                          </w:rPr>
                        </w:pPr>
                        <w:r>
                          <w:rPr>
                            <w:b/>
                            <w:sz w:val="18"/>
                          </w:rPr>
                          <w:t>PCCP</w:t>
                        </w:r>
                      </w:p>
                    </w:tc>
                    <w:tc>
                      <w:tcPr>
                        <w:tcW w:w="1216" w:type="dxa"/>
                        <w:tcBorders>
                          <w:top w:val="single" w:sz="8" w:space="0" w:color="000000"/>
                          <w:left w:val="single" w:sz="8" w:space="0" w:color="000000"/>
                        </w:tcBorders>
                      </w:tcPr>
                      <w:p>
                        <w:pPr>
                          <w:pStyle w:val="TableParagraph"/>
                          <w:tabs>
                            <w:tab w:pos="879" w:val="right" w:leader="none"/>
                          </w:tabs>
                          <w:spacing w:before="60"/>
                          <w:ind w:left="-4"/>
                          <w:jc w:val="left"/>
                          <w:rPr>
                            <w:sz w:val="18"/>
                          </w:rPr>
                        </w:pPr>
                        <w:r>
                          <w:rPr>
                            <w:sz w:val="18"/>
                          </w:rPr>
                          <w:t>(A)</w:t>
                          <w:tab/>
                          <w:t>55</w:t>
                        </w:r>
                      </w:p>
                    </w:tc>
                    <w:tc>
                      <w:tcPr>
                        <w:tcW w:w="810" w:type="dxa"/>
                        <w:tcBorders>
                          <w:top w:val="single" w:sz="8" w:space="0" w:color="000000"/>
                        </w:tcBorders>
                      </w:tcPr>
                      <w:p>
                        <w:pPr>
                          <w:pStyle w:val="TableParagraph"/>
                          <w:spacing w:before="60"/>
                          <w:ind w:left="207" w:right="222"/>
                          <w:rPr>
                            <w:sz w:val="18"/>
                          </w:rPr>
                        </w:pPr>
                        <w:r>
                          <w:rPr>
                            <w:sz w:val="18"/>
                          </w:rPr>
                          <w:t>374</w:t>
                        </w:r>
                      </w:p>
                    </w:tc>
                    <w:tc>
                      <w:tcPr>
                        <w:tcW w:w="823" w:type="dxa"/>
                        <w:tcBorders>
                          <w:top w:val="single" w:sz="8" w:space="0" w:color="000000"/>
                        </w:tcBorders>
                        <w:shd w:val="clear" w:color="auto" w:fill="CCCCCC"/>
                      </w:tcPr>
                      <w:p>
                        <w:pPr>
                          <w:pStyle w:val="TableParagraph"/>
                          <w:spacing w:before="60"/>
                          <w:ind w:left="136" w:right="136"/>
                          <w:rPr>
                            <w:sz w:val="18"/>
                          </w:rPr>
                        </w:pPr>
                        <w:r>
                          <w:rPr>
                            <w:sz w:val="18"/>
                          </w:rPr>
                          <w:t>14.7%</w:t>
                        </w:r>
                      </w:p>
                    </w:tc>
                    <w:tc>
                      <w:tcPr>
                        <w:tcW w:w="849" w:type="dxa"/>
                        <w:tcBorders>
                          <w:top w:val="single" w:sz="8" w:space="0" w:color="000000"/>
                        </w:tcBorders>
                      </w:tcPr>
                      <w:p>
                        <w:pPr>
                          <w:pStyle w:val="TableParagraph"/>
                          <w:spacing w:before="60"/>
                          <w:ind w:left="147" w:right="151"/>
                          <w:rPr>
                            <w:sz w:val="18"/>
                          </w:rPr>
                        </w:pPr>
                        <w:r>
                          <w:rPr>
                            <w:sz w:val="18"/>
                          </w:rPr>
                          <w:t>11.0%</w:t>
                        </w:r>
                      </w:p>
                    </w:tc>
                    <w:tc>
                      <w:tcPr>
                        <w:tcW w:w="864" w:type="dxa"/>
                        <w:tcBorders>
                          <w:top w:val="single" w:sz="8" w:space="0" w:color="000000"/>
                          <w:right w:val="single" w:sz="4" w:space="0" w:color="000000"/>
                        </w:tcBorders>
                      </w:tcPr>
                      <w:p>
                        <w:pPr>
                          <w:pStyle w:val="TableParagraph"/>
                          <w:spacing w:before="60"/>
                          <w:ind w:left="153" w:right="154"/>
                          <w:rPr>
                            <w:sz w:val="18"/>
                          </w:rPr>
                        </w:pPr>
                        <w:r>
                          <w:rPr>
                            <w:sz w:val="18"/>
                          </w:rPr>
                          <w:t>18.4%</w:t>
                        </w:r>
                      </w:p>
                    </w:tc>
                  </w:tr>
                  <w:tr>
                    <w:trPr>
                      <w:trHeight w:val="340" w:hRule="atLeast"/>
                    </w:trPr>
                    <w:tc>
                      <w:tcPr>
                        <w:tcW w:w="1012" w:type="dxa"/>
                        <w:tcBorders>
                          <w:left w:val="single" w:sz="4" w:space="0" w:color="000000"/>
                          <w:right w:val="single" w:sz="8" w:space="0" w:color="000000"/>
                        </w:tcBorders>
                      </w:tcPr>
                      <w:p>
                        <w:pPr>
                          <w:pStyle w:val="TableParagraph"/>
                          <w:spacing w:before="63"/>
                          <w:ind w:left="25"/>
                          <w:jc w:val="left"/>
                          <w:rPr>
                            <w:b/>
                            <w:sz w:val="18"/>
                          </w:rPr>
                        </w:pPr>
                        <w:r>
                          <w:rPr>
                            <w:b/>
                            <w:sz w:val="18"/>
                          </w:rPr>
                          <w:t>NHP</w:t>
                        </w:r>
                      </w:p>
                    </w:tc>
                    <w:tc>
                      <w:tcPr>
                        <w:tcW w:w="1216" w:type="dxa"/>
                        <w:tcBorders>
                          <w:left w:val="single" w:sz="8" w:space="0" w:color="000000"/>
                        </w:tcBorders>
                      </w:tcPr>
                      <w:p>
                        <w:pPr>
                          <w:pStyle w:val="TableParagraph"/>
                          <w:tabs>
                            <w:tab w:pos="879" w:val="right" w:leader="none"/>
                          </w:tabs>
                          <w:spacing w:before="64"/>
                          <w:ind w:left="-4"/>
                          <w:jc w:val="left"/>
                          <w:rPr>
                            <w:sz w:val="18"/>
                          </w:rPr>
                        </w:pPr>
                        <w:r>
                          <w:rPr>
                            <w:sz w:val="18"/>
                          </w:rPr>
                          <w:t>(A)</w:t>
                          <w:tab/>
                          <w:t>33</w:t>
                        </w:r>
                      </w:p>
                    </w:tc>
                    <w:tc>
                      <w:tcPr>
                        <w:tcW w:w="810" w:type="dxa"/>
                      </w:tcPr>
                      <w:p>
                        <w:pPr>
                          <w:pStyle w:val="TableParagraph"/>
                          <w:spacing w:before="64"/>
                          <w:ind w:left="207" w:right="220"/>
                          <w:rPr>
                            <w:sz w:val="18"/>
                          </w:rPr>
                        </w:pPr>
                        <w:r>
                          <w:rPr>
                            <w:sz w:val="18"/>
                          </w:rPr>
                          <w:t>88</w:t>
                        </w:r>
                      </w:p>
                    </w:tc>
                    <w:tc>
                      <w:tcPr>
                        <w:tcW w:w="823" w:type="dxa"/>
                        <w:shd w:val="clear" w:color="auto" w:fill="CCCCCC"/>
                      </w:tcPr>
                      <w:p>
                        <w:pPr>
                          <w:pStyle w:val="TableParagraph"/>
                          <w:spacing w:before="64"/>
                          <w:ind w:left="136" w:right="136"/>
                          <w:rPr>
                            <w:sz w:val="18"/>
                          </w:rPr>
                        </w:pPr>
                        <w:r>
                          <w:rPr>
                            <w:sz w:val="18"/>
                          </w:rPr>
                          <w:t>37.5%</w:t>
                        </w:r>
                      </w:p>
                    </w:tc>
                    <w:tc>
                      <w:tcPr>
                        <w:tcW w:w="849" w:type="dxa"/>
                      </w:tcPr>
                      <w:p>
                        <w:pPr>
                          <w:pStyle w:val="TableParagraph"/>
                          <w:spacing w:before="64"/>
                          <w:ind w:left="147" w:right="151"/>
                          <w:rPr>
                            <w:sz w:val="18"/>
                          </w:rPr>
                        </w:pPr>
                        <w:r>
                          <w:rPr>
                            <w:sz w:val="18"/>
                          </w:rPr>
                          <w:t>26.8%</w:t>
                        </w:r>
                      </w:p>
                    </w:tc>
                    <w:tc>
                      <w:tcPr>
                        <w:tcW w:w="864" w:type="dxa"/>
                        <w:tcBorders>
                          <w:right w:val="single" w:sz="4" w:space="0" w:color="000000"/>
                        </w:tcBorders>
                      </w:tcPr>
                      <w:p>
                        <w:pPr>
                          <w:pStyle w:val="TableParagraph"/>
                          <w:spacing w:before="64"/>
                          <w:ind w:left="153" w:right="154"/>
                          <w:rPr>
                            <w:sz w:val="18"/>
                          </w:rPr>
                        </w:pPr>
                        <w:r>
                          <w:rPr>
                            <w:sz w:val="18"/>
                          </w:rPr>
                          <w:t>48.2%</w:t>
                        </w:r>
                      </w:p>
                    </w:tc>
                  </w:tr>
                  <w:tr>
                    <w:trPr>
                      <w:trHeight w:val="340" w:hRule="atLeast"/>
                    </w:trPr>
                    <w:tc>
                      <w:tcPr>
                        <w:tcW w:w="1012" w:type="dxa"/>
                        <w:tcBorders>
                          <w:left w:val="single" w:sz="4" w:space="0" w:color="000000"/>
                          <w:right w:val="single" w:sz="8" w:space="0" w:color="000000"/>
                        </w:tcBorders>
                      </w:tcPr>
                      <w:p>
                        <w:pPr>
                          <w:pStyle w:val="TableParagraph"/>
                          <w:spacing w:before="65"/>
                          <w:ind w:left="25"/>
                          <w:jc w:val="left"/>
                          <w:rPr>
                            <w:b/>
                            <w:sz w:val="18"/>
                          </w:rPr>
                        </w:pPr>
                        <w:r>
                          <w:rPr>
                            <w:b/>
                            <w:sz w:val="18"/>
                          </w:rPr>
                          <w:t>NH</w:t>
                        </w:r>
                      </w:p>
                    </w:tc>
                    <w:tc>
                      <w:tcPr>
                        <w:tcW w:w="1216" w:type="dxa"/>
                        <w:tcBorders>
                          <w:left w:val="single" w:sz="8" w:space="0" w:color="000000"/>
                        </w:tcBorders>
                      </w:tcPr>
                      <w:p>
                        <w:pPr>
                          <w:pStyle w:val="TableParagraph"/>
                          <w:tabs>
                            <w:tab w:pos="879" w:val="right" w:leader="none"/>
                          </w:tabs>
                          <w:spacing w:before="67"/>
                          <w:ind w:left="-4"/>
                          <w:jc w:val="left"/>
                          <w:rPr>
                            <w:sz w:val="18"/>
                          </w:rPr>
                        </w:pPr>
                        <w:r>
                          <w:rPr>
                            <w:sz w:val="18"/>
                          </w:rPr>
                          <w:t>(A)</w:t>
                          <w:tab/>
                          <w:t>27</w:t>
                        </w:r>
                      </w:p>
                    </w:tc>
                    <w:tc>
                      <w:tcPr>
                        <w:tcW w:w="810" w:type="dxa"/>
                      </w:tcPr>
                      <w:p>
                        <w:pPr>
                          <w:pStyle w:val="TableParagraph"/>
                          <w:spacing w:before="67"/>
                          <w:ind w:left="207" w:right="222"/>
                          <w:rPr>
                            <w:sz w:val="18"/>
                          </w:rPr>
                        </w:pPr>
                        <w:r>
                          <w:rPr>
                            <w:sz w:val="18"/>
                          </w:rPr>
                          <w:t>132</w:t>
                        </w:r>
                      </w:p>
                    </w:tc>
                    <w:tc>
                      <w:tcPr>
                        <w:tcW w:w="823" w:type="dxa"/>
                        <w:shd w:val="clear" w:color="auto" w:fill="CCCCCC"/>
                      </w:tcPr>
                      <w:p>
                        <w:pPr>
                          <w:pStyle w:val="TableParagraph"/>
                          <w:spacing w:before="67"/>
                          <w:ind w:left="136" w:right="136"/>
                          <w:rPr>
                            <w:sz w:val="18"/>
                          </w:rPr>
                        </w:pPr>
                        <w:r>
                          <w:rPr>
                            <w:sz w:val="18"/>
                          </w:rPr>
                          <w:t>20.5%</w:t>
                        </w:r>
                      </w:p>
                    </w:tc>
                    <w:tc>
                      <w:tcPr>
                        <w:tcW w:w="849" w:type="dxa"/>
                      </w:tcPr>
                      <w:p>
                        <w:pPr>
                          <w:pStyle w:val="TableParagraph"/>
                          <w:spacing w:before="67"/>
                          <w:ind w:left="147" w:right="151"/>
                          <w:rPr>
                            <w:sz w:val="18"/>
                          </w:rPr>
                        </w:pPr>
                        <w:r>
                          <w:rPr>
                            <w:sz w:val="18"/>
                          </w:rPr>
                          <w:t>13.2%</w:t>
                        </w:r>
                      </w:p>
                    </w:tc>
                    <w:tc>
                      <w:tcPr>
                        <w:tcW w:w="864" w:type="dxa"/>
                        <w:tcBorders>
                          <w:right w:val="single" w:sz="4" w:space="0" w:color="000000"/>
                        </w:tcBorders>
                      </w:tcPr>
                      <w:p>
                        <w:pPr>
                          <w:pStyle w:val="TableParagraph"/>
                          <w:spacing w:before="67"/>
                          <w:ind w:left="153" w:right="154"/>
                          <w:rPr>
                            <w:sz w:val="18"/>
                          </w:rPr>
                        </w:pPr>
                        <w:r>
                          <w:rPr>
                            <w:sz w:val="18"/>
                          </w:rPr>
                          <w:t>27.7%</w:t>
                        </w:r>
                      </w:p>
                    </w:tc>
                  </w:tr>
                  <w:tr>
                    <w:trPr>
                      <w:trHeight w:val="340" w:hRule="atLeast"/>
                    </w:trPr>
                    <w:tc>
                      <w:tcPr>
                        <w:tcW w:w="1012" w:type="dxa"/>
                        <w:tcBorders>
                          <w:left w:val="single" w:sz="4" w:space="0" w:color="000000"/>
                          <w:right w:val="single" w:sz="8" w:space="0" w:color="000000"/>
                        </w:tcBorders>
                      </w:tcPr>
                      <w:p>
                        <w:pPr>
                          <w:pStyle w:val="TableParagraph"/>
                          <w:spacing w:before="65"/>
                          <w:ind w:left="25"/>
                          <w:jc w:val="left"/>
                          <w:rPr>
                            <w:b/>
                            <w:sz w:val="18"/>
                          </w:rPr>
                        </w:pPr>
                        <w:r>
                          <w:rPr>
                            <w:b/>
                            <w:sz w:val="18"/>
                          </w:rPr>
                          <w:t>FCHP</w:t>
                        </w:r>
                      </w:p>
                    </w:tc>
                    <w:tc>
                      <w:tcPr>
                        <w:tcW w:w="1216" w:type="dxa"/>
                        <w:tcBorders>
                          <w:left w:val="single" w:sz="8" w:space="0" w:color="000000"/>
                        </w:tcBorders>
                      </w:tcPr>
                      <w:p>
                        <w:pPr>
                          <w:pStyle w:val="TableParagraph"/>
                          <w:tabs>
                            <w:tab w:pos="829" w:val="right" w:leader="none"/>
                          </w:tabs>
                          <w:spacing w:before="67"/>
                          <w:ind w:left="-4"/>
                          <w:jc w:val="left"/>
                          <w:rPr>
                            <w:sz w:val="18"/>
                          </w:rPr>
                        </w:pPr>
                        <w:r>
                          <w:rPr>
                            <w:sz w:val="18"/>
                          </w:rPr>
                          <w:t>(A)</w:t>
                          <w:tab/>
                          <w:t>2</w:t>
                        </w:r>
                      </w:p>
                    </w:tc>
                    <w:tc>
                      <w:tcPr>
                        <w:tcW w:w="810" w:type="dxa"/>
                      </w:tcPr>
                      <w:p>
                        <w:pPr>
                          <w:pStyle w:val="TableParagraph"/>
                          <w:spacing w:before="67"/>
                          <w:ind w:left="207" w:right="220"/>
                          <w:rPr>
                            <w:sz w:val="18"/>
                          </w:rPr>
                        </w:pPr>
                        <w:r>
                          <w:rPr>
                            <w:sz w:val="18"/>
                          </w:rPr>
                          <w:t>10</w:t>
                        </w:r>
                      </w:p>
                    </w:tc>
                    <w:tc>
                      <w:tcPr>
                        <w:tcW w:w="823" w:type="dxa"/>
                        <w:shd w:val="clear" w:color="auto" w:fill="CCCCCC"/>
                      </w:tcPr>
                      <w:p>
                        <w:pPr>
                          <w:pStyle w:val="TableParagraph"/>
                          <w:spacing w:before="67"/>
                          <w:rPr>
                            <w:sz w:val="18"/>
                          </w:rPr>
                        </w:pPr>
                        <w:r>
                          <w:rPr>
                            <w:w w:val="100"/>
                            <w:sz w:val="18"/>
                          </w:rPr>
                          <w:t>.</w:t>
                        </w:r>
                      </w:p>
                    </w:tc>
                    <w:tc>
                      <w:tcPr>
                        <w:tcW w:w="849" w:type="dxa"/>
                      </w:tcPr>
                      <w:p>
                        <w:pPr>
                          <w:pStyle w:val="TableParagraph"/>
                          <w:spacing w:before="67"/>
                          <w:ind w:right="5"/>
                          <w:rPr>
                            <w:sz w:val="18"/>
                          </w:rPr>
                        </w:pPr>
                        <w:r>
                          <w:rPr>
                            <w:w w:val="100"/>
                            <w:sz w:val="18"/>
                          </w:rPr>
                          <w:t>.</w:t>
                        </w:r>
                      </w:p>
                    </w:tc>
                    <w:tc>
                      <w:tcPr>
                        <w:tcW w:w="864" w:type="dxa"/>
                        <w:tcBorders>
                          <w:right w:val="single" w:sz="4" w:space="0" w:color="000000"/>
                        </w:tcBorders>
                      </w:tcPr>
                      <w:p>
                        <w:pPr>
                          <w:pStyle w:val="TableParagraph"/>
                          <w:spacing w:before="67"/>
                          <w:ind w:right="1"/>
                          <w:rPr>
                            <w:sz w:val="18"/>
                          </w:rPr>
                        </w:pPr>
                        <w:r>
                          <w:rPr>
                            <w:w w:val="100"/>
                            <w:sz w:val="18"/>
                          </w:rPr>
                          <w:t>.</w:t>
                        </w:r>
                      </w:p>
                    </w:tc>
                  </w:tr>
                  <w:tr>
                    <w:trPr>
                      <w:trHeight w:val="320" w:hRule="atLeast"/>
                    </w:trPr>
                    <w:tc>
                      <w:tcPr>
                        <w:tcW w:w="1012" w:type="dxa"/>
                        <w:tcBorders>
                          <w:left w:val="single" w:sz="4" w:space="0" w:color="000000"/>
                          <w:bottom w:val="single" w:sz="4" w:space="0" w:color="000000"/>
                          <w:right w:val="single" w:sz="8" w:space="0" w:color="000000"/>
                        </w:tcBorders>
                      </w:tcPr>
                      <w:p>
                        <w:pPr>
                          <w:pStyle w:val="TableParagraph"/>
                          <w:spacing w:before="64"/>
                          <w:ind w:left="25"/>
                          <w:jc w:val="left"/>
                          <w:rPr>
                            <w:b/>
                            <w:sz w:val="18"/>
                          </w:rPr>
                        </w:pPr>
                        <w:r>
                          <w:rPr>
                            <w:b/>
                            <w:sz w:val="18"/>
                          </w:rPr>
                          <w:t>BMCHP</w:t>
                        </w:r>
                      </w:p>
                    </w:tc>
                    <w:tc>
                      <w:tcPr>
                        <w:tcW w:w="1216" w:type="dxa"/>
                        <w:tcBorders>
                          <w:left w:val="single" w:sz="8" w:space="0" w:color="000000"/>
                          <w:bottom w:val="single" w:sz="4" w:space="0" w:color="000000"/>
                        </w:tcBorders>
                      </w:tcPr>
                      <w:p>
                        <w:pPr>
                          <w:pStyle w:val="TableParagraph"/>
                          <w:tabs>
                            <w:tab w:pos="879" w:val="right" w:leader="none"/>
                          </w:tabs>
                          <w:spacing w:before="65"/>
                          <w:ind w:left="-4"/>
                          <w:jc w:val="left"/>
                          <w:rPr>
                            <w:sz w:val="18"/>
                          </w:rPr>
                        </w:pPr>
                        <w:r>
                          <w:rPr>
                            <w:sz w:val="18"/>
                          </w:rPr>
                          <w:t>(A)</w:t>
                          <w:tab/>
                          <w:t>51</w:t>
                        </w:r>
                      </w:p>
                    </w:tc>
                    <w:tc>
                      <w:tcPr>
                        <w:tcW w:w="810" w:type="dxa"/>
                        <w:tcBorders>
                          <w:bottom w:val="single" w:sz="4" w:space="0" w:color="000000"/>
                        </w:tcBorders>
                      </w:tcPr>
                      <w:p>
                        <w:pPr>
                          <w:pStyle w:val="TableParagraph"/>
                          <w:spacing w:before="65"/>
                          <w:ind w:left="207" w:right="222"/>
                          <w:rPr>
                            <w:sz w:val="18"/>
                          </w:rPr>
                        </w:pPr>
                        <w:r>
                          <w:rPr>
                            <w:sz w:val="18"/>
                          </w:rPr>
                          <w:t>257</w:t>
                        </w:r>
                      </w:p>
                    </w:tc>
                    <w:tc>
                      <w:tcPr>
                        <w:tcW w:w="823" w:type="dxa"/>
                        <w:tcBorders>
                          <w:bottom w:val="single" w:sz="4" w:space="0" w:color="000000"/>
                        </w:tcBorders>
                        <w:shd w:val="clear" w:color="auto" w:fill="CCCCCC"/>
                      </w:tcPr>
                      <w:p>
                        <w:pPr>
                          <w:pStyle w:val="TableParagraph"/>
                          <w:spacing w:before="65"/>
                          <w:ind w:left="136" w:right="136"/>
                          <w:rPr>
                            <w:sz w:val="18"/>
                          </w:rPr>
                        </w:pPr>
                        <w:r>
                          <w:rPr>
                            <w:sz w:val="18"/>
                          </w:rPr>
                          <w:t>19.8%</w:t>
                        </w:r>
                      </w:p>
                    </w:tc>
                    <w:tc>
                      <w:tcPr>
                        <w:tcW w:w="849" w:type="dxa"/>
                        <w:tcBorders>
                          <w:bottom w:val="single" w:sz="4" w:space="0" w:color="000000"/>
                        </w:tcBorders>
                      </w:tcPr>
                      <w:p>
                        <w:pPr>
                          <w:pStyle w:val="TableParagraph"/>
                          <w:spacing w:before="65"/>
                          <w:ind w:left="147" w:right="151"/>
                          <w:rPr>
                            <w:sz w:val="18"/>
                          </w:rPr>
                        </w:pPr>
                        <w:r>
                          <w:rPr>
                            <w:sz w:val="18"/>
                          </w:rPr>
                          <w:t>14.8%</w:t>
                        </w:r>
                      </w:p>
                    </w:tc>
                    <w:tc>
                      <w:tcPr>
                        <w:tcW w:w="864" w:type="dxa"/>
                        <w:tcBorders>
                          <w:bottom w:val="single" w:sz="4" w:space="0" w:color="000000"/>
                          <w:right w:val="single" w:sz="4" w:space="0" w:color="000000"/>
                        </w:tcBorders>
                      </w:tcPr>
                      <w:p>
                        <w:pPr>
                          <w:pStyle w:val="TableParagraph"/>
                          <w:spacing w:before="65"/>
                          <w:ind w:left="153" w:right="154"/>
                          <w:rPr>
                            <w:sz w:val="18"/>
                          </w:rPr>
                        </w:pPr>
                        <w:r>
                          <w:rPr>
                            <w:sz w:val="18"/>
                          </w:rPr>
                          <w:t>24.9%</w:t>
                        </w:r>
                      </w:p>
                    </w:tc>
                  </w:tr>
                </w:tbl>
                <w:p>
                  <w:pPr>
                    <w:pStyle w:val="BodyText"/>
                  </w:pPr>
                </w:p>
              </w:txbxContent>
            </v:textbox>
            <w10:wrap type="topAndBottom"/>
          </v:shape>
        </w:pict>
      </w:r>
      <w:r>
        <w:rPr/>
        <w:pict>
          <v:shape style="position:absolute;margin-left:94.150002pt;margin-top:144.839996pt;width:284.7pt;height:121.9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2"/>
                    <w:gridCol w:w="406"/>
                    <w:gridCol w:w="798"/>
                    <w:gridCol w:w="932"/>
                    <w:gridCol w:w="823"/>
                    <w:gridCol w:w="844"/>
                    <w:gridCol w:w="849"/>
                  </w:tblGrid>
                  <w:tr>
                    <w:trPr>
                      <w:trHeight w:val="300" w:hRule="atLeast"/>
                    </w:trPr>
                    <w:tc>
                      <w:tcPr>
                        <w:tcW w:w="5664" w:type="dxa"/>
                        <w:gridSpan w:val="7"/>
                        <w:tcBorders>
                          <w:top w:val="single" w:sz="12" w:space="0" w:color="000000"/>
                          <w:left w:val="single" w:sz="8" w:space="0" w:color="000000"/>
                          <w:bottom w:val="thinThickMediumGap" w:sz="6" w:space="0" w:color="000000"/>
                          <w:right w:val="single" w:sz="8" w:space="0" w:color="000000"/>
                        </w:tcBorders>
                        <w:shd w:val="clear" w:color="auto" w:fill="666666"/>
                      </w:tcPr>
                      <w:p>
                        <w:pPr>
                          <w:pStyle w:val="TableParagraph"/>
                          <w:spacing w:before="50"/>
                          <w:ind w:left="2101" w:right="2101"/>
                          <w:rPr>
                            <w:b/>
                            <w:sz w:val="20"/>
                          </w:rPr>
                        </w:pPr>
                        <w:r>
                          <w:rPr>
                            <w:b/>
                            <w:color w:val="FFFFFF"/>
                            <w:sz w:val="20"/>
                          </w:rPr>
                          <w:t>18+ Initiation</w:t>
                        </w:r>
                      </w:p>
                    </w:tc>
                  </w:tr>
                  <w:tr>
                    <w:trPr>
                      <w:trHeight w:val="320" w:hRule="atLeast"/>
                    </w:trPr>
                    <w:tc>
                      <w:tcPr>
                        <w:tcW w:w="1012" w:type="dxa"/>
                        <w:tcBorders>
                          <w:top w:val="thickThinMediumGap" w:sz="6" w:space="0" w:color="000000"/>
                          <w:left w:val="single" w:sz="4" w:space="0" w:color="000000"/>
                          <w:bottom w:val="single" w:sz="8" w:space="0" w:color="000000"/>
                          <w:right w:val="single" w:sz="8" w:space="0" w:color="000000"/>
                        </w:tcBorders>
                      </w:tcPr>
                      <w:p>
                        <w:pPr>
                          <w:pStyle w:val="TableParagraph"/>
                          <w:spacing w:before="63"/>
                          <w:ind w:left="312"/>
                          <w:jc w:val="left"/>
                          <w:rPr>
                            <w:b/>
                            <w:sz w:val="18"/>
                          </w:rPr>
                        </w:pPr>
                        <w:r>
                          <w:rPr>
                            <w:b/>
                            <w:sz w:val="18"/>
                          </w:rPr>
                          <w:t>2009</w:t>
                        </w:r>
                      </w:p>
                    </w:tc>
                    <w:tc>
                      <w:tcPr>
                        <w:tcW w:w="406" w:type="dxa"/>
                        <w:tcBorders>
                          <w:top w:val="thickThinMediumGap" w:sz="6" w:space="0" w:color="000000"/>
                          <w:left w:val="single" w:sz="8" w:space="0" w:color="000000"/>
                          <w:bottom w:val="single" w:sz="8" w:space="0" w:color="000000"/>
                        </w:tcBorders>
                      </w:tcPr>
                      <w:p>
                        <w:pPr>
                          <w:pStyle w:val="TableParagraph"/>
                          <w:jc w:val="left"/>
                          <w:rPr>
                            <w:rFonts w:ascii="Times New Roman"/>
                            <w:sz w:val="18"/>
                          </w:rPr>
                        </w:pPr>
                      </w:p>
                    </w:tc>
                    <w:tc>
                      <w:tcPr>
                        <w:tcW w:w="798" w:type="dxa"/>
                        <w:tcBorders>
                          <w:top w:val="thickThinMediumGap" w:sz="6" w:space="0" w:color="000000"/>
                          <w:bottom w:val="single" w:sz="8" w:space="0" w:color="000000"/>
                        </w:tcBorders>
                      </w:tcPr>
                      <w:p>
                        <w:pPr>
                          <w:pStyle w:val="TableParagraph"/>
                          <w:spacing w:before="63"/>
                          <w:ind w:right="211"/>
                          <w:jc w:val="right"/>
                          <w:rPr>
                            <w:b/>
                            <w:sz w:val="18"/>
                          </w:rPr>
                        </w:pPr>
                        <w:r>
                          <w:rPr>
                            <w:b/>
                            <w:w w:val="95"/>
                            <w:sz w:val="18"/>
                          </w:rPr>
                          <w:t>Num</w:t>
                        </w:r>
                      </w:p>
                    </w:tc>
                    <w:tc>
                      <w:tcPr>
                        <w:tcW w:w="932" w:type="dxa"/>
                        <w:tcBorders>
                          <w:top w:val="thickThinMediumGap" w:sz="6" w:space="0" w:color="000000"/>
                          <w:bottom w:val="single" w:sz="8" w:space="0" w:color="000000"/>
                        </w:tcBorders>
                      </w:tcPr>
                      <w:p>
                        <w:pPr>
                          <w:pStyle w:val="TableParagraph"/>
                          <w:spacing w:before="63"/>
                          <w:ind w:left="294"/>
                          <w:jc w:val="left"/>
                          <w:rPr>
                            <w:b/>
                            <w:sz w:val="18"/>
                          </w:rPr>
                        </w:pPr>
                        <w:r>
                          <w:rPr>
                            <w:b/>
                            <w:sz w:val="18"/>
                          </w:rPr>
                          <w:t>Den</w:t>
                        </w:r>
                      </w:p>
                    </w:tc>
                    <w:tc>
                      <w:tcPr>
                        <w:tcW w:w="823" w:type="dxa"/>
                        <w:tcBorders>
                          <w:top w:val="thickThinMediumGap" w:sz="6" w:space="0" w:color="000000"/>
                          <w:bottom w:val="single" w:sz="8" w:space="0" w:color="000000"/>
                        </w:tcBorders>
                        <w:shd w:val="clear" w:color="auto" w:fill="CCCCCC"/>
                      </w:tcPr>
                      <w:p>
                        <w:pPr>
                          <w:pStyle w:val="TableParagraph"/>
                          <w:spacing w:before="63"/>
                          <w:ind w:left="136" w:right="136"/>
                          <w:rPr>
                            <w:b/>
                            <w:sz w:val="18"/>
                          </w:rPr>
                        </w:pPr>
                        <w:r>
                          <w:rPr>
                            <w:b/>
                            <w:sz w:val="18"/>
                          </w:rPr>
                          <w:t>Rate</w:t>
                        </w:r>
                      </w:p>
                    </w:tc>
                    <w:tc>
                      <w:tcPr>
                        <w:tcW w:w="844" w:type="dxa"/>
                        <w:tcBorders>
                          <w:top w:val="thickThinMediumGap" w:sz="6" w:space="0" w:color="000000"/>
                          <w:bottom w:val="single" w:sz="8" w:space="0" w:color="000000"/>
                        </w:tcBorders>
                      </w:tcPr>
                      <w:p>
                        <w:pPr>
                          <w:pStyle w:val="TableParagraph"/>
                          <w:spacing w:before="63"/>
                          <w:ind w:left="146" w:right="146"/>
                          <w:rPr>
                            <w:b/>
                            <w:sz w:val="18"/>
                          </w:rPr>
                        </w:pPr>
                        <w:r>
                          <w:rPr>
                            <w:b/>
                            <w:sz w:val="18"/>
                          </w:rPr>
                          <w:t>LCL</w:t>
                        </w:r>
                      </w:p>
                    </w:tc>
                    <w:tc>
                      <w:tcPr>
                        <w:tcW w:w="849" w:type="dxa"/>
                        <w:tcBorders>
                          <w:top w:val="thickThinMediumGap" w:sz="6" w:space="0" w:color="000000"/>
                          <w:bottom w:val="single" w:sz="8" w:space="0" w:color="000000"/>
                          <w:right w:val="single" w:sz="4" w:space="0" w:color="000000"/>
                        </w:tcBorders>
                      </w:tcPr>
                      <w:p>
                        <w:pPr>
                          <w:pStyle w:val="TableParagraph"/>
                          <w:spacing w:before="63"/>
                          <w:ind w:left="146" w:right="146"/>
                          <w:rPr>
                            <w:b/>
                            <w:sz w:val="18"/>
                          </w:rPr>
                        </w:pPr>
                        <w:r>
                          <w:rPr>
                            <w:b/>
                            <w:sz w:val="18"/>
                          </w:rPr>
                          <w:t>UCL</w:t>
                        </w:r>
                      </w:p>
                    </w:tc>
                  </w:tr>
                  <w:tr>
                    <w:trPr>
                      <w:trHeight w:val="320" w:hRule="atLeast"/>
                    </w:trPr>
                    <w:tc>
                      <w:tcPr>
                        <w:tcW w:w="1012" w:type="dxa"/>
                        <w:tcBorders>
                          <w:top w:val="single" w:sz="8" w:space="0" w:color="000000"/>
                          <w:left w:val="single" w:sz="4" w:space="0" w:color="000000"/>
                          <w:right w:val="single" w:sz="8" w:space="0" w:color="000000"/>
                        </w:tcBorders>
                      </w:tcPr>
                      <w:p>
                        <w:pPr>
                          <w:pStyle w:val="TableParagraph"/>
                          <w:spacing w:before="59"/>
                          <w:ind w:left="25"/>
                          <w:jc w:val="left"/>
                          <w:rPr>
                            <w:b/>
                            <w:sz w:val="18"/>
                          </w:rPr>
                        </w:pPr>
                        <w:r>
                          <w:rPr>
                            <w:b/>
                            <w:sz w:val="18"/>
                          </w:rPr>
                          <w:t>PCCP</w:t>
                        </w:r>
                      </w:p>
                    </w:tc>
                    <w:tc>
                      <w:tcPr>
                        <w:tcW w:w="406" w:type="dxa"/>
                        <w:tcBorders>
                          <w:top w:val="single" w:sz="8" w:space="0" w:color="000000"/>
                          <w:left w:val="single" w:sz="8" w:space="0" w:color="000000"/>
                        </w:tcBorders>
                      </w:tcPr>
                      <w:p>
                        <w:pPr>
                          <w:pStyle w:val="TableParagraph"/>
                          <w:spacing w:before="60"/>
                          <w:ind w:left="-4"/>
                          <w:jc w:val="left"/>
                          <w:rPr>
                            <w:sz w:val="18"/>
                          </w:rPr>
                        </w:pPr>
                        <w:r>
                          <w:rPr>
                            <w:sz w:val="18"/>
                          </w:rPr>
                          <w:t>(A)</w:t>
                        </w:r>
                      </w:p>
                    </w:tc>
                    <w:tc>
                      <w:tcPr>
                        <w:tcW w:w="798" w:type="dxa"/>
                        <w:tcBorders>
                          <w:top w:val="single" w:sz="8" w:space="0" w:color="000000"/>
                        </w:tcBorders>
                      </w:tcPr>
                      <w:p>
                        <w:pPr>
                          <w:pStyle w:val="TableParagraph"/>
                          <w:spacing w:before="60"/>
                          <w:ind w:right="187"/>
                          <w:jc w:val="right"/>
                          <w:rPr>
                            <w:sz w:val="18"/>
                          </w:rPr>
                        </w:pPr>
                        <w:r>
                          <w:rPr>
                            <w:sz w:val="18"/>
                          </w:rPr>
                          <w:t>7,059</w:t>
                        </w:r>
                      </w:p>
                    </w:tc>
                    <w:tc>
                      <w:tcPr>
                        <w:tcW w:w="932" w:type="dxa"/>
                        <w:tcBorders>
                          <w:top w:val="single" w:sz="8" w:space="0" w:color="000000"/>
                        </w:tcBorders>
                      </w:tcPr>
                      <w:p>
                        <w:pPr>
                          <w:pStyle w:val="TableParagraph"/>
                          <w:spacing w:before="60"/>
                          <w:ind w:left="188"/>
                          <w:jc w:val="left"/>
                          <w:rPr>
                            <w:sz w:val="18"/>
                          </w:rPr>
                        </w:pPr>
                        <w:r>
                          <w:rPr>
                            <w:sz w:val="18"/>
                          </w:rPr>
                          <w:t>15,028</w:t>
                        </w:r>
                      </w:p>
                    </w:tc>
                    <w:tc>
                      <w:tcPr>
                        <w:tcW w:w="823" w:type="dxa"/>
                        <w:tcBorders>
                          <w:top w:val="single" w:sz="8" w:space="0" w:color="000000"/>
                        </w:tcBorders>
                        <w:shd w:val="clear" w:color="auto" w:fill="CCCCCC"/>
                      </w:tcPr>
                      <w:p>
                        <w:pPr>
                          <w:pStyle w:val="TableParagraph"/>
                          <w:spacing w:before="60"/>
                          <w:ind w:left="136" w:right="136"/>
                          <w:rPr>
                            <w:sz w:val="18"/>
                          </w:rPr>
                        </w:pPr>
                        <w:r>
                          <w:rPr>
                            <w:sz w:val="18"/>
                          </w:rPr>
                          <w:t>47.0%</w:t>
                        </w:r>
                      </w:p>
                    </w:tc>
                    <w:tc>
                      <w:tcPr>
                        <w:tcW w:w="844" w:type="dxa"/>
                        <w:tcBorders>
                          <w:top w:val="single" w:sz="8" w:space="0" w:color="000000"/>
                        </w:tcBorders>
                      </w:tcPr>
                      <w:p>
                        <w:pPr>
                          <w:pStyle w:val="TableParagraph"/>
                          <w:spacing w:before="60"/>
                          <w:ind w:left="146" w:right="146"/>
                          <w:rPr>
                            <w:sz w:val="18"/>
                          </w:rPr>
                        </w:pPr>
                        <w:r>
                          <w:rPr>
                            <w:sz w:val="18"/>
                          </w:rPr>
                          <w:t>46.2%</w:t>
                        </w:r>
                      </w:p>
                    </w:tc>
                    <w:tc>
                      <w:tcPr>
                        <w:tcW w:w="849" w:type="dxa"/>
                        <w:tcBorders>
                          <w:top w:val="single" w:sz="8" w:space="0" w:color="000000"/>
                          <w:right w:val="single" w:sz="4" w:space="0" w:color="000000"/>
                        </w:tcBorders>
                      </w:tcPr>
                      <w:p>
                        <w:pPr>
                          <w:pStyle w:val="TableParagraph"/>
                          <w:spacing w:before="60"/>
                          <w:ind w:left="147" w:right="146"/>
                          <w:rPr>
                            <w:sz w:val="18"/>
                          </w:rPr>
                        </w:pPr>
                        <w:r>
                          <w:rPr>
                            <w:sz w:val="18"/>
                          </w:rPr>
                          <w:t>47.8%</w:t>
                        </w:r>
                      </w:p>
                    </w:tc>
                  </w:tr>
                  <w:tr>
                    <w:trPr>
                      <w:trHeight w:val="340" w:hRule="atLeast"/>
                    </w:trPr>
                    <w:tc>
                      <w:tcPr>
                        <w:tcW w:w="1012" w:type="dxa"/>
                        <w:tcBorders>
                          <w:left w:val="single" w:sz="4" w:space="0" w:color="000000"/>
                          <w:right w:val="single" w:sz="8" w:space="0" w:color="000000"/>
                        </w:tcBorders>
                      </w:tcPr>
                      <w:p>
                        <w:pPr>
                          <w:pStyle w:val="TableParagraph"/>
                          <w:spacing w:before="63"/>
                          <w:ind w:left="25"/>
                          <w:jc w:val="left"/>
                          <w:rPr>
                            <w:b/>
                            <w:sz w:val="18"/>
                          </w:rPr>
                        </w:pPr>
                        <w:r>
                          <w:rPr>
                            <w:b/>
                            <w:sz w:val="18"/>
                          </w:rPr>
                          <w:t>NHP</w:t>
                        </w:r>
                      </w:p>
                    </w:tc>
                    <w:tc>
                      <w:tcPr>
                        <w:tcW w:w="406" w:type="dxa"/>
                        <w:tcBorders>
                          <w:left w:val="single" w:sz="8" w:space="0" w:color="000000"/>
                        </w:tcBorders>
                      </w:tcPr>
                      <w:p>
                        <w:pPr>
                          <w:pStyle w:val="TableParagraph"/>
                          <w:spacing w:before="64"/>
                          <w:ind w:left="-4"/>
                          <w:jc w:val="left"/>
                          <w:rPr>
                            <w:sz w:val="18"/>
                          </w:rPr>
                        </w:pPr>
                        <w:r>
                          <w:rPr>
                            <w:sz w:val="18"/>
                          </w:rPr>
                          <w:t>(A)</w:t>
                        </w:r>
                      </w:p>
                    </w:tc>
                    <w:tc>
                      <w:tcPr>
                        <w:tcW w:w="798" w:type="dxa"/>
                      </w:tcPr>
                      <w:p>
                        <w:pPr>
                          <w:pStyle w:val="TableParagraph"/>
                          <w:spacing w:before="64"/>
                          <w:ind w:right="262"/>
                          <w:jc w:val="right"/>
                          <w:rPr>
                            <w:sz w:val="18"/>
                          </w:rPr>
                        </w:pPr>
                        <w:r>
                          <w:rPr>
                            <w:sz w:val="18"/>
                          </w:rPr>
                          <w:t>851</w:t>
                        </w:r>
                      </w:p>
                    </w:tc>
                    <w:tc>
                      <w:tcPr>
                        <w:tcW w:w="932" w:type="dxa"/>
                      </w:tcPr>
                      <w:p>
                        <w:pPr>
                          <w:pStyle w:val="TableParagraph"/>
                          <w:spacing w:before="64"/>
                          <w:ind w:left="239"/>
                          <w:jc w:val="left"/>
                          <w:rPr>
                            <w:sz w:val="18"/>
                          </w:rPr>
                        </w:pPr>
                        <w:r>
                          <w:rPr>
                            <w:sz w:val="18"/>
                          </w:rPr>
                          <w:t>1,340</w:t>
                        </w:r>
                      </w:p>
                    </w:tc>
                    <w:tc>
                      <w:tcPr>
                        <w:tcW w:w="823" w:type="dxa"/>
                        <w:shd w:val="clear" w:color="auto" w:fill="CCCCCC"/>
                      </w:tcPr>
                      <w:p>
                        <w:pPr>
                          <w:pStyle w:val="TableParagraph"/>
                          <w:spacing w:before="64"/>
                          <w:ind w:left="136" w:right="136"/>
                          <w:rPr>
                            <w:sz w:val="18"/>
                          </w:rPr>
                        </w:pPr>
                        <w:r>
                          <w:rPr>
                            <w:sz w:val="18"/>
                          </w:rPr>
                          <w:t>63.5%</w:t>
                        </w:r>
                      </w:p>
                    </w:tc>
                    <w:tc>
                      <w:tcPr>
                        <w:tcW w:w="844" w:type="dxa"/>
                      </w:tcPr>
                      <w:p>
                        <w:pPr>
                          <w:pStyle w:val="TableParagraph"/>
                          <w:spacing w:before="64"/>
                          <w:ind w:left="146" w:right="146"/>
                          <w:rPr>
                            <w:sz w:val="18"/>
                          </w:rPr>
                        </w:pPr>
                        <w:r>
                          <w:rPr>
                            <w:sz w:val="18"/>
                          </w:rPr>
                          <w:t>60.9%</w:t>
                        </w:r>
                      </w:p>
                    </w:tc>
                    <w:tc>
                      <w:tcPr>
                        <w:tcW w:w="849" w:type="dxa"/>
                        <w:tcBorders>
                          <w:right w:val="single" w:sz="4" w:space="0" w:color="000000"/>
                        </w:tcBorders>
                      </w:tcPr>
                      <w:p>
                        <w:pPr>
                          <w:pStyle w:val="TableParagraph"/>
                          <w:spacing w:before="64"/>
                          <w:ind w:left="147" w:right="146"/>
                          <w:rPr>
                            <w:sz w:val="18"/>
                          </w:rPr>
                        </w:pPr>
                        <w:r>
                          <w:rPr>
                            <w:sz w:val="18"/>
                          </w:rPr>
                          <w:t>66.1%</w:t>
                        </w:r>
                      </w:p>
                    </w:tc>
                  </w:tr>
                  <w:tr>
                    <w:trPr>
                      <w:trHeight w:val="340" w:hRule="atLeast"/>
                    </w:trPr>
                    <w:tc>
                      <w:tcPr>
                        <w:tcW w:w="1012" w:type="dxa"/>
                        <w:tcBorders>
                          <w:left w:val="single" w:sz="4" w:space="0" w:color="000000"/>
                          <w:right w:val="single" w:sz="8" w:space="0" w:color="000000"/>
                        </w:tcBorders>
                      </w:tcPr>
                      <w:p>
                        <w:pPr>
                          <w:pStyle w:val="TableParagraph"/>
                          <w:spacing w:before="65"/>
                          <w:ind w:left="25"/>
                          <w:jc w:val="left"/>
                          <w:rPr>
                            <w:b/>
                            <w:sz w:val="18"/>
                          </w:rPr>
                        </w:pPr>
                        <w:r>
                          <w:rPr>
                            <w:b/>
                            <w:sz w:val="18"/>
                          </w:rPr>
                          <w:t>NH</w:t>
                        </w:r>
                      </w:p>
                    </w:tc>
                    <w:tc>
                      <w:tcPr>
                        <w:tcW w:w="406" w:type="dxa"/>
                        <w:tcBorders>
                          <w:left w:val="single" w:sz="8" w:space="0" w:color="000000"/>
                        </w:tcBorders>
                      </w:tcPr>
                      <w:p>
                        <w:pPr>
                          <w:pStyle w:val="TableParagraph"/>
                          <w:spacing w:before="66"/>
                          <w:ind w:left="-4"/>
                          <w:jc w:val="left"/>
                          <w:rPr>
                            <w:sz w:val="18"/>
                          </w:rPr>
                        </w:pPr>
                        <w:r>
                          <w:rPr>
                            <w:sz w:val="18"/>
                          </w:rPr>
                          <w:t>(A)</w:t>
                        </w:r>
                      </w:p>
                    </w:tc>
                    <w:tc>
                      <w:tcPr>
                        <w:tcW w:w="798" w:type="dxa"/>
                      </w:tcPr>
                      <w:p>
                        <w:pPr>
                          <w:pStyle w:val="TableParagraph"/>
                          <w:spacing w:before="66"/>
                          <w:ind w:right="262"/>
                          <w:jc w:val="right"/>
                          <w:rPr>
                            <w:sz w:val="18"/>
                          </w:rPr>
                        </w:pPr>
                        <w:r>
                          <w:rPr>
                            <w:sz w:val="18"/>
                          </w:rPr>
                          <w:t>769</w:t>
                        </w:r>
                      </w:p>
                    </w:tc>
                    <w:tc>
                      <w:tcPr>
                        <w:tcW w:w="932" w:type="dxa"/>
                      </w:tcPr>
                      <w:p>
                        <w:pPr>
                          <w:pStyle w:val="TableParagraph"/>
                          <w:spacing w:before="66"/>
                          <w:ind w:left="239"/>
                          <w:jc w:val="left"/>
                          <w:rPr>
                            <w:sz w:val="18"/>
                          </w:rPr>
                        </w:pPr>
                        <w:r>
                          <w:rPr>
                            <w:sz w:val="18"/>
                          </w:rPr>
                          <w:t>1,434</w:t>
                        </w:r>
                      </w:p>
                    </w:tc>
                    <w:tc>
                      <w:tcPr>
                        <w:tcW w:w="823" w:type="dxa"/>
                        <w:shd w:val="clear" w:color="auto" w:fill="CCCCCC"/>
                      </w:tcPr>
                      <w:p>
                        <w:pPr>
                          <w:pStyle w:val="TableParagraph"/>
                          <w:spacing w:before="66"/>
                          <w:ind w:left="136" w:right="136"/>
                          <w:rPr>
                            <w:sz w:val="18"/>
                          </w:rPr>
                        </w:pPr>
                        <w:r>
                          <w:rPr>
                            <w:sz w:val="18"/>
                          </w:rPr>
                          <w:t>53.6%</w:t>
                        </w:r>
                      </w:p>
                    </w:tc>
                    <w:tc>
                      <w:tcPr>
                        <w:tcW w:w="844" w:type="dxa"/>
                      </w:tcPr>
                      <w:p>
                        <w:pPr>
                          <w:pStyle w:val="TableParagraph"/>
                          <w:spacing w:before="66"/>
                          <w:ind w:left="146" w:right="146"/>
                          <w:rPr>
                            <w:sz w:val="18"/>
                          </w:rPr>
                        </w:pPr>
                        <w:r>
                          <w:rPr>
                            <w:sz w:val="18"/>
                          </w:rPr>
                          <w:t>51.0%</w:t>
                        </w:r>
                      </w:p>
                    </w:tc>
                    <w:tc>
                      <w:tcPr>
                        <w:tcW w:w="849" w:type="dxa"/>
                        <w:tcBorders>
                          <w:right w:val="single" w:sz="4" w:space="0" w:color="000000"/>
                        </w:tcBorders>
                      </w:tcPr>
                      <w:p>
                        <w:pPr>
                          <w:pStyle w:val="TableParagraph"/>
                          <w:spacing w:before="66"/>
                          <w:ind w:left="147" w:right="146"/>
                          <w:rPr>
                            <w:sz w:val="18"/>
                          </w:rPr>
                        </w:pPr>
                        <w:r>
                          <w:rPr>
                            <w:sz w:val="18"/>
                          </w:rPr>
                          <w:t>56.2%</w:t>
                        </w:r>
                      </w:p>
                    </w:tc>
                  </w:tr>
                  <w:tr>
                    <w:trPr>
                      <w:trHeight w:val="340" w:hRule="atLeast"/>
                    </w:trPr>
                    <w:tc>
                      <w:tcPr>
                        <w:tcW w:w="1012" w:type="dxa"/>
                        <w:tcBorders>
                          <w:left w:val="single" w:sz="4" w:space="0" w:color="000000"/>
                          <w:right w:val="single" w:sz="8" w:space="0" w:color="000000"/>
                        </w:tcBorders>
                      </w:tcPr>
                      <w:p>
                        <w:pPr>
                          <w:pStyle w:val="TableParagraph"/>
                          <w:spacing w:before="65"/>
                          <w:ind w:left="25"/>
                          <w:jc w:val="left"/>
                          <w:rPr>
                            <w:b/>
                            <w:sz w:val="18"/>
                          </w:rPr>
                        </w:pPr>
                        <w:r>
                          <w:rPr>
                            <w:b/>
                            <w:sz w:val="18"/>
                          </w:rPr>
                          <w:t>FCHP</w:t>
                        </w:r>
                      </w:p>
                    </w:tc>
                    <w:tc>
                      <w:tcPr>
                        <w:tcW w:w="406" w:type="dxa"/>
                        <w:tcBorders>
                          <w:left w:val="single" w:sz="8" w:space="0" w:color="000000"/>
                        </w:tcBorders>
                      </w:tcPr>
                      <w:p>
                        <w:pPr>
                          <w:pStyle w:val="TableParagraph"/>
                          <w:spacing w:before="67"/>
                          <w:ind w:left="-4"/>
                          <w:jc w:val="left"/>
                          <w:rPr>
                            <w:sz w:val="18"/>
                          </w:rPr>
                        </w:pPr>
                        <w:r>
                          <w:rPr>
                            <w:sz w:val="18"/>
                          </w:rPr>
                          <w:t>(A)</w:t>
                        </w:r>
                      </w:p>
                    </w:tc>
                    <w:tc>
                      <w:tcPr>
                        <w:tcW w:w="798" w:type="dxa"/>
                      </w:tcPr>
                      <w:p>
                        <w:pPr>
                          <w:pStyle w:val="TableParagraph"/>
                          <w:spacing w:before="67"/>
                          <w:ind w:left="265" w:right="292"/>
                          <w:rPr>
                            <w:sz w:val="18"/>
                          </w:rPr>
                        </w:pPr>
                        <w:r>
                          <w:rPr>
                            <w:sz w:val="18"/>
                          </w:rPr>
                          <w:t>87</w:t>
                        </w:r>
                      </w:p>
                    </w:tc>
                    <w:tc>
                      <w:tcPr>
                        <w:tcW w:w="932" w:type="dxa"/>
                      </w:tcPr>
                      <w:p>
                        <w:pPr>
                          <w:pStyle w:val="TableParagraph"/>
                          <w:spacing w:before="67"/>
                          <w:ind w:left="295" w:right="296"/>
                          <w:rPr>
                            <w:sz w:val="18"/>
                          </w:rPr>
                        </w:pPr>
                        <w:r>
                          <w:rPr>
                            <w:sz w:val="18"/>
                          </w:rPr>
                          <w:t>138</w:t>
                        </w:r>
                      </w:p>
                    </w:tc>
                    <w:tc>
                      <w:tcPr>
                        <w:tcW w:w="823" w:type="dxa"/>
                        <w:shd w:val="clear" w:color="auto" w:fill="CCCCCC"/>
                      </w:tcPr>
                      <w:p>
                        <w:pPr>
                          <w:pStyle w:val="TableParagraph"/>
                          <w:spacing w:before="67"/>
                          <w:ind w:left="136" w:right="136"/>
                          <w:rPr>
                            <w:sz w:val="18"/>
                          </w:rPr>
                        </w:pPr>
                        <w:r>
                          <w:rPr>
                            <w:sz w:val="18"/>
                          </w:rPr>
                          <w:t>63.0%</w:t>
                        </w:r>
                      </w:p>
                    </w:tc>
                    <w:tc>
                      <w:tcPr>
                        <w:tcW w:w="844" w:type="dxa"/>
                      </w:tcPr>
                      <w:p>
                        <w:pPr>
                          <w:pStyle w:val="TableParagraph"/>
                          <w:spacing w:before="67"/>
                          <w:ind w:left="146" w:right="146"/>
                          <w:rPr>
                            <w:sz w:val="18"/>
                          </w:rPr>
                        </w:pPr>
                        <w:r>
                          <w:rPr>
                            <w:sz w:val="18"/>
                          </w:rPr>
                          <w:t>54.6%</w:t>
                        </w:r>
                      </w:p>
                    </w:tc>
                    <w:tc>
                      <w:tcPr>
                        <w:tcW w:w="849" w:type="dxa"/>
                        <w:tcBorders>
                          <w:right w:val="single" w:sz="4" w:space="0" w:color="000000"/>
                        </w:tcBorders>
                      </w:tcPr>
                      <w:p>
                        <w:pPr>
                          <w:pStyle w:val="TableParagraph"/>
                          <w:spacing w:before="67"/>
                          <w:ind w:left="147" w:right="146"/>
                          <w:rPr>
                            <w:sz w:val="18"/>
                          </w:rPr>
                        </w:pPr>
                        <w:r>
                          <w:rPr>
                            <w:sz w:val="18"/>
                          </w:rPr>
                          <w:t>71.5%</w:t>
                        </w:r>
                      </w:p>
                    </w:tc>
                  </w:tr>
                  <w:tr>
                    <w:trPr>
                      <w:trHeight w:val="320" w:hRule="atLeast"/>
                    </w:trPr>
                    <w:tc>
                      <w:tcPr>
                        <w:tcW w:w="1012" w:type="dxa"/>
                        <w:tcBorders>
                          <w:left w:val="single" w:sz="4" w:space="0" w:color="000000"/>
                          <w:bottom w:val="single" w:sz="4" w:space="0" w:color="000000"/>
                          <w:right w:val="single" w:sz="8" w:space="0" w:color="000000"/>
                        </w:tcBorders>
                      </w:tcPr>
                      <w:p>
                        <w:pPr>
                          <w:pStyle w:val="TableParagraph"/>
                          <w:spacing w:before="64"/>
                          <w:ind w:left="25"/>
                          <w:jc w:val="left"/>
                          <w:rPr>
                            <w:b/>
                            <w:sz w:val="18"/>
                          </w:rPr>
                        </w:pPr>
                        <w:r>
                          <w:rPr>
                            <w:b/>
                            <w:sz w:val="18"/>
                          </w:rPr>
                          <w:t>BMCHP</w:t>
                        </w:r>
                      </w:p>
                    </w:tc>
                    <w:tc>
                      <w:tcPr>
                        <w:tcW w:w="406" w:type="dxa"/>
                        <w:tcBorders>
                          <w:left w:val="single" w:sz="8" w:space="0" w:color="000000"/>
                          <w:bottom w:val="single" w:sz="4" w:space="0" w:color="000000"/>
                        </w:tcBorders>
                      </w:tcPr>
                      <w:p>
                        <w:pPr>
                          <w:pStyle w:val="TableParagraph"/>
                          <w:spacing w:before="65"/>
                          <w:ind w:left="-4"/>
                          <w:jc w:val="left"/>
                          <w:rPr>
                            <w:sz w:val="18"/>
                          </w:rPr>
                        </w:pPr>
                        <w:r>
                          <w:rPr>
                            <w:sz w:val="18"/>
                          </w:rPr>
                          <w:t>(A)</w:t>
                        </w:r>
                      </w:p>
                    </w:tc>
                    <w:tc>
                      <w:tcPr>
                        <w:tcW w:w="798" w:type="dxa"/>
                        <w:tcBorders>
                          <w:bottom w:val="single" w:sz="4" w:space="0" w:color="000000"/>
                        </w:tcBorders>
                      </w:tcPr>
                      <w:p>
                        <w:pPr>
                          <w:pStyle w:val="TableParagraph"/>
                          <w:spacing w:before="65"/>
                          <w:ind w:right="187"/>
                          <w:jc w:val="right"/>
                          <w:rPr>
                            <w:sz w:val="18"/>
                          </w:rPr>
                        </w:pPr>
                        <w:r>
                          <w:rPr>
                            <w:sz w:val="18"/>
                          </w:rPr>
                          <w:t>1,785</w:t>
                        </w:r>
                      </w:p>
                    </w:tc>
                    <w:tc>
                      <w:tcPr>
                        <w:tcW w:w="932" w:type="dxa"/>
                        <w:tcBorders>
                          <w:bottom w:val="single" w:sz="4" w:space="0" w:color="000000"/>
                        </w:tcBorders>
                      </w:tcPr>
                      <w:p>
                        <w:pPr>
                          <w:pStyle w:val="TableParagraph"/>
                          <w:spacing w:before="65"/>
                          <w:ind w:left="239"/>
                          <w:jc w:val="left"/>
                          <w:rPr>
                            <w:sz w:val="18"/>
                          </w:rPr>
                        </w:pPr>
                        <w:r>
                          <w:rPr>
                            <w:sz w:val="18"/>
                          </w:rPr>
                          <w:t>3,338</w:t>
                        </w:r>
                      </w:p>
                    </w:tc>
                    <w:tc>
                      <w:tcPr>
                        <w:tcW w:w="823" w:type="dxa"/>
                        <w:tcBorders>
                          <w:bottom w:val="single" w:sz="4" w:space="0" w:color="000000"/>
                        </w:tcBorders>
                        <w:shd w:val="clear" w:color="auto" w:fill="CCCCCC"/>
                      </w:tcPr>
                      <w:p>
                        <w:pPr>
                          <w:pStyle w:val="TableParagraph"/>
                          <w:spacing w:before="65"/>
                          <w:ind w:left="136" w:right="136"/>
                          <w:rPr>
                            <w:sz w:val="18"/>
                          </w:rPr>
                        </w:pPr>
                        <w:r>
                          <w:rPr>
                            <w:sz w:val="18"/>
                          </w:rPr>
                          <w:t>53.5%</w:t>
                        </w:r>
                      </w:p>
                    </w:tc>
                    <w:tc>
                      <w:tcPr>
                        <w:tcW w:w="844" w:type="dxa"/>
                        <w:tcBorders>
                          <w:bottom w:val="single" w:sz="4" w:space="0" w:color="000000"/>
                        </w:tcBorders>
                      </w:tcPr>
                      <w:p>
                        <w:pPr>
                          <w:pStyle w:val="TableParagraph"/>
                          <w:spacing w:before="65"/>
                          <w:ind w:left="146" w:right="146"/>
                          <w:rPr>
                            <w:sz w:val="18"/>
                          </w:rPr>
                        </w:pPr>
                        <w:r>
                          <w:rPr>
                            <w:sz w:val="18"/>
                          </w:rPr>
                          <w:t>51.8%</w:t>
                        </w:r>
                      </w:p>
                    </w:tc>
                    <w:tc>
                      <w:tcPr>
                        <w:tcW w:w="849" w:type="dxa"/>
                        <w:tcBorders>
                          <w:bottom w:val="single" w:sz="4" w:space="0" w:color="000000"/>
                          <w:right w:val="single" w:sz="4" w:space="0" w:color="000000"/>
                        </w:tcBorders>
                      </w:tcPr>
                      <w:p>
                        <w:pPr>
                          <w:pStyle w:val="TableParagraph"/>
                          <w:spacing w:before="65"/>
                          <w:ind w:left="147" w:right="146"/>
                          <w:rPr>
                            <w:sz w:val="18"/>
                          </w:rPr>
                        </w:pPr>
                        <w:r>
                          <w:rPr>
                            <w:sz w:val="18"/>
                          </w:rPr>
                          <w:t>55.2%</w:t>
                        </w:r>
                      </w:p>
                    </w:tc>
                  </w:tr>
                </w:tbl>
                <w:p>
                  <w:pPr>
                    <w:pStyle w:val="BodyText"/>
                  </w:pPr>
                </w:p>
              </w:txbxContent>
            </v:textbox>
            <w10:wrap type="topAndBottom"/>
          </v:shape>
        </w:pict>
      </w:r>
      <w:r>
        <w:rPr/>
        <w:pict>
          <v:shape style="position:absolute;margin-left:400.149994pt;margin-top:144pt;width:280.2pt;height:121.9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2"/>
                    <w:gridCol w:w="406"/>
                    <w:gridCol w:w="798"/>
                    <w:gridCol w:w="932"/>
                    <w:gridCol w:w="823"/>
                    <w:gridCol w:w="822"/>
                    <w:gridCol w:w="782"/>
                  </w:tblGrid>
                  <w:tr>
                    <w:trPr>
                      <w:trHeight w:val="300" w:hRule="atLeast"/>
                    </w:trPr>
                    <w:tc>
                      <w:tcPr>
                        <w:tcW w:w="5574" w:type="dxa"/>
                        <w:gridSpan w:val="7"/>
                        <w:tcBorders>
                          <w:top w:val="single" w:sz="12" w:space="0" w:color="000000"/>
                          <w:left w:val="single" w:sz="8" w:space="0" w:color="000000"/>
                          <w:bottom w:val="thinThickMediumGap" w:sz="6" w:space="0" w:color="000000"/>
                          <w:right w:val="single" w:sz="8" w:space="0" w:color="000000"/>
                        </w:tcBorders>
                        <w:shd w:val="clear" w:color="auto" w:fill="666666"/>
                      </w:tcPr>
                      <w:p>
                        <w:pPr>
                          <w:pStyle w:val="TableParagraph"/>
                          <w:spacing w:before="50"/>
                          <w:ind w:left="1873" w:right="1873"/>
                          <w:rPr>
                            <w:b/>
                            <w:sz w:val="20"/>
                          </w:rPr>
                        </w:pPr>
                        <w:r>
                          <w:rPr>
                            <w:b/>
                            <w:color w:val="FFFFFF"/>
                            <w:sz w:val="20"/>
                          </w:rPr>
                          <w:t>18+ Engagement</w:t>
                        </w:r>
                      </w:p>
                    </w:tc>
                  </w:tr>
                  <w:tr>
                    <w:trPr>
                      <w:trHeight w:val="320" w:hRule="atLeast"/>
                    </w:trPr>
                    <w:tc>
                      <w:tcPr>
                        <w:tcW w:w="1012" w:type="dxa"/>
                        <w:tcBorders>
                          <w:top w:val="thickThinMediumGap" w:sz="6" w:space="0" w:color="000000"/>
                          <w:left w:val="single" w:sz="4" w:space="0" w:color="000000"/>
                          <w:bottom w:val="single" w:sz="8" w:space="0" w:color="000000"/>
                          <w:right w:val="single" w:sz="8" w:space="0" w:color="000000"/>
                        </w:tcBorders>
                      </w:tcPr>
                      <w:p>
                        <w:pPr>
                          <w:pStyle w:val="TableParagraph"/>
                          <w:spacing w:before="63"/>
                          <w:ind w:left="312"/>
                          <w:jc w:val="left"/>
                          <w:rPr>
                            <w:b/>
                            <w:sz w:val="18"/>
                          </w:rPr>
                        </w:pPr>
                        <w:r>
                          <w:rPr>
                            <w:b/>
                            <w:sz w:val="18"/>
                          </w:rPr>
                          <w:t>2009</w:t>
                        </w:r>
                      </w:p>
                    </w:tc>
                    <w:tc>
                      <w:tcPr>
                        <w:tcW w:w="406" w:type="dxa"/>
                        <w:tcBorders>
                          <w:top w:val="thickThinMediumGap" w:sz="6" w:space="0" w:color="000000"/>
                          <w:left w:val="single" w:sz="8" w:space="0" w:color="000000"/>
                          <w:bottom w:val="single" w:sz="8" w:space="0" w:color="000000"/>
                        </w:tcBorders>
                      </w:tcPr>
                      <w:p>
                        <w:pPr>
                          <w:pStyle w:val="TableParagraph"/>
                          <w:jc w:val="left"/>
                          <w:rPr>
                            <w:rFonts w:ascii="Times New Roman"/>
                            <w:sz w:val="18"/>
                          </w:rPr>
                        </w:pPr>
                      </w:p>
                    </w:tc>
                    <w:tc>
                      <w:tcPr>
                        <w:tcW w:w="798" w:type="dxa"/>
                        <w:tcBorders>
                          <w:top w:val="thickThinMediumGap" w:sz="6" w:space="0" w:color="000000"/>
                          <w:bottom w:val="single" w:sz="8" w:space="0" w:color="000000"/>
                        </w:tcBorders>
                      </w:tcPr>
                      <w:p>
                        <w:pPr>
                          <w:pStyle w:val="TableParagraph"/>
                          <w:spacing w:before="63"/>
                          <w:ind w:right="211"/>
                          <w:jc w:val="right"/>
                          <w:rPr>
                            <w:b/>
                            <w:sz w:val="18"/>
                          </w:rPr>
                        </w:pPr>
                        <w:r>
                          <w:rPr>
                            <w:b/>
                            <w:w w:val="95"/>
                            <w:sz w:val="18"/>
                          </w:rPr>
                          <w:t>Num</w:t>
                        </w:r>
                      </w:p>
                    </w:tc>
                    <w:tc>
                      <w:tcPr>
                        <w:tcW w:w="932" w:type="dxa"/>
                        <w:tcBorders>
                          <w:top w:val="thickThinMediumGap" w:sz="6" w:space="0" w:color="000000"/>
                          <w:bottom w:val="single" w:sz="8" w:space="0" w:color="000000"/>
                        </w:tcBorders>
                      </w:tcPr>
                      <w:p>
                        <w:pPr>
                          <w:pStyle w:val="TableParagraph"/>
                          <w:spacing w:before="63"/>
                          <w:ind w:left="294"/>
                          <w:jc w:val="left"/>
                          <w:rPr>
                            <w:b/>
                            <w:sz w:val="18"/>
                          </w:rPr>
                        </w:pPr>
                        <w:r>
                          <w:rPr>
                            <w:b/>
                            <w:sz w:val="18"/>
                          </w:rPr>
                          <w:t>Den</w:t>
                        </w:r>
                      </w:p>
                    </w:tc>
                    <w:tc>
                      <w:tcPr>
                        <w:tcW w:w="823" w:type="dxa"/>
                        <w:tcBorders>
                          <w:top w:val="thickThinMediumGap" w:sz="6" w:space="0" w:color="000000"/>
                          <w:bottom w:val="single" w:sz="8" w:space="0" w:color="000000"/>
                        </w:tcBorders>
                        <w:shd w:val="clear" w:color="auto" w:fill="CCCCCC"/>
                      </w:tcPr>
                      <w:p>
                        <w:pPr>
                          <w:pStyle w:val="TableParagraph"/>
                          <w:spacing w:before="63"/>
                          <w:ind w:right="214"/>
                          <w:jc w:val="right"/>
                          <w:rPr>
                            <w:b/>
                            <w:sz w:val="18"/>
                          </w:rPr>
                        </w:pPr>
                        <w:r>
                          <w:rPr>
                            <w:b/>
                            <w:sz w:val="18"/>
                          </w:rPr>
                          <w:t>Rate</w:t>
                        </w:r>
                      </w:p>
                    </w:tc>
                    <w:tc>
                      <w:tcPr>
                        <w:tcW w:w="822" w:type="dxa"/>
                        <w:tcBorders>
                          <w:top w:val="thickThinMediumGap" w:sz="6" w:space="0" w:color="000000"/>
                          <w:bottom w:val="single" w:sz="8" w:space="0" w:color="000000"/>
                        </w:tcBorders>
                      </w:tcPr>
                      <w:p>
                        <w:pPr>
                          <w:pStyle w:val="TableParagraph"/>
                          <w:spacing w:before="63"/>
                          <w:ind w:left="145" w:right="125"/>
                          <w:rPr>
                            <w:b/>
                            <w:sz w:val="18"/>
                          </w:rPr>
                        </w:pPr>
                        <w:r>
                          <w:rPr>
                            <w:b/>
                            <w:sz w:val="18"/>
                          </w:rPr>
                          <w:t>LCL</w:t>
                        </w:r>
                      </w:p>
                    </w:tc>
                    <w:tc>
                      <w:tcPr>
                        <w:tcW w:w="782" w:type="dxa"/>
                        <w:tcBorders>
                          <w:top w:val="thickThinMediumGap" w:sz="6" w:space="0" w:color="000000"/>
                          <w:bottom w:val="single" w:sz="8" w:space="0" w:color="000000"/>
                          <w:right w:val="single" w:sz="4" w:space="0" w:color="000000"/>
                        </w:tcBorders>
                      </w:tcPr>
                      <w:p>
                        <w:pPr>
                          <w:pStyle w:val="TableParagraph"/>
                          <w:spacing w:before="63"/>
                          <w:ind w:left="124" w:right="102"/>
                          <w:rPr>
                            <w:b/>
                            <w:sz w:val="18"/>
                          </w:rPr>
                        </w:pPr>
                        <w:r>
                          <w:rPr>
                            <w:b/>
                            <w:sz w:val="18"/>
                          </w:rPr>
                          <w:t>UCL</w:t>
                        </w:r>
                      </w:p>
                    </w:tc>
                  </w:tr>
                  <w:tr>
                    <w:trPr>
                      <w:trHeight w:val="320" w:hRule="atLeast"/>
                    </w:trPr>
                    <w:tc>
                      <w:tcPr>
                        <w:tcW w:w="1012" w:type="dxa"/>
                        <w:tcBorders>
                          <w:top w:val="single" w:sz="8" w:space="0" w:color="000000"/>
                          <w:left w:val="single" w:sz="4" w:space="0" w:color="000000"/>
                          <w:right w:val="single" w:sz="8" w:space="0" w:color="000000"/>
                        </w:tcBorders>
                      </w:tcPr>
                      <w:p>
                        <w:pPr>
                          <w:pStyle w:val="TableParagraph"/>
                          <w:spacing w:before="59"/>
                          <w:ind w:left="25"/>
                          <w:jc w:val="left"/>
                          <w:rPr>
                            <w:b/>
                            <w:sz w:val="18"/>
                          </w:rPr>
                        </w:pPr>
                        <w:r>
                          <w:rPr>
                            <w:b/>
                            <w:sz w:val="18"/>
                          </w:rPr>
                          <w:t>PCCP</w:t>
                        </w:r>
                      </w:p>
                    </w:tc>
                    <w:tc>
                      <w:tcPr>
                        <w:tcW w:w="406" w:type="dxa"/>
                        <w:tcBorders>
                          <w:top w:val="single" w:sz="8" w:space="0" w:color="000000"/>
                          <w:left w:val="single" w:sz="8" w:space="0" w:color="000000"/>
                        </w:tcBorders>
                      </w:tcPr>
                      <w:p>
                        <w:pPr>
                          <w:pStyle w:val="TableParagraph"/>
                          <w:spacing w:before="60"/>
                          <w:ind w:left="-4"/>
                          <w:jc w:val="left"/>
                          <w:rPr>
                            <w:sz w:val="18"/>
                          </w:rPr>
                        </w:pPr>
                        <w:r>
                          <w:rPr>
                            <w:sz w:val="18"/>
                          </w:rPr>
                          <w:t>(A)</w:t>
                        </w:r>
                      </w:p>
                    </w:tc>
                    <w:tc>
                      <w:tcPr>
                        <w:tcW w:w="798" w:type="dxa"/>
                        <w:tcBorders>
                          <w:top w:val="single" w:sz="8" w:space="0" w:color="000000"/>
                        </w:tcBorders>
                      </w:tcPr>
                      <w:p>
                        <w:pPr>
                          <w:pStyle w:val="TableParagraph"/>
                          <w:spacing w:before="60"/>
                          <w:ind w:right="187"/>
                          <w:jc w:val="right"/>
                          <w:rPr>
                            <w:sz w:val="18"/>
                          </w:rPr>
                        </w:pPr>
                        <w:r>
                          <w:rPr>
                            <w:sz w:val="18"/>
                          </w:rPr>
                          <w:t>3,362</w:t>
                        </w:r>
                      </w:p>
                    </w:tc>
                    <w:tc>
                      <w:tcPr>
                        <w:tcW w:w="932" w:type="dxa"/>
                        <w:tcBorders>
                          <w:top w:val="single" w:sz="8" w:space="0" w:color="000000"/>
                        </w:tcBorders>
                      </w:tcPr>
                      <w:p>
                        <w:pPr>
                          <w:pStyle w:val="TableParagraph"/>
                          <w:spacing w:before="60"/>
                          <w:ind w:left="188"/>
                          <w:jc w:val="left"/>
                          <w:rPr>
                            <w:sz w:val="18"/>
                          </w:rPr>
                        </w:pPr>
                        <w:r>
                          <w:rPr>
                            <w:sz w:val="18"/>
                          </w:rPr>
                          <w:t>15,028</w:t>
                        </w:r>
                      </w:p>
                    </w:tc>
                    <w:tc>
                      <w:tcPr>
                        <w:tcW w:w="823" w:type="dxa"/>
                        <w:tcBorders>
                          <w:top w:val="single" w:sz="8" w:space="0" w:color="000000"/>
                        </w:tcBorders>
                        <w:shd w:val="clear" w:color="auto" w:fill="CCCCCC"/>
                      </w:tcPr>
                      <w:p>
                        <w:pPr>
                          <w:pStyle w:val="TableParagraph"/>
                          <w:spacing w:before="60"/>
                          <w:ind w:right="155"/>
                          <w:jc w:val="right"/>
                          <w:rPr>
                            <w:sz w:val="18"/>
                          </w:rPr>
                        </w:pPr>
                        <w:r>
                          <w:rPr>
                            <w:sz w:val="18"/>
                          </w:rPr>
                          <w:t>22.4%</w:t>
                        </w:r>
                      </w:p>
                    </w:tc>
                    <w:tc>
                      <w:tcPr>
                        <w:tcW w:w="822" w:type="dxa"/>
                        <w:tcBorders>
                          <w:top w:val="single" w:sz="8" w:space="0" w:color="000000"/>
                        </w:tcBorders>
                      </w:tcPr>
                      <w:p>
                        <w:pPr>
                          <w:pStyle w:val="TableParagraph"/>
                          <w:spacing w:before="60"/>
                          <w:ind w:left="145" w:right="125"/>
                          <w:rPr>
                            <w:sz w:val="18"/>
                          </w:rPr>
                        </w:pPr>
                        <w:r>
                          <w:rPr>
                            <w:sz w:val="18"/>
                          </w:rPr>
                          <w:t>21.7%</w:t>
                        </w:r>
                      </w:p>
                    </w:tc>
                    <w:tc>
                      <w:tcPr>
                        <w:tcW w:w="782" w:type="dxa"/>
                        <w:tcBorders>
                          <w:top w:val="single" w:sz="8" w:space="0" w:color="000000"/>
                          <w:right w:val="single" w:sz="4" w:space="0" w:color="000000"/>
                        </w:tcBorders>
                      </w:tcPr>
                      <w:p>
                        <w:pPr>
                          <w:pStyle w:val="TableParagraph"/>
                          <w:spacing w:before="60"/>
                          <w:ind w:left="124" w:right="102"/>
                          <w:rPr>
                            <w:sz w:val="18"/>
                          </w:rPr>
                        </w:pPr>
                        <w:r>
                          <w:rPr>
                            <w:sz w:val="18"/>
                          </w:rPr>
                          <w:t>23.0%</w:t>
                        </w:r>
                      </w:p>
                    </w:tc>
                  </w:tr>
                  <w:tr>
                    <w:trPr>
                      <w:trHeight w:val="340" w:hRule="atLeast"/>
                    </w:trPr>
                    <w:tc>
                      <w:tcPr>
                        <w:tcW w:w="1012" w:type="dxa"/>
                        <w:tcBorders>
                          <w:left w:val="single" w:sz="4" w:space="0" w:color="000000"/>
                          <w:right w:val="single" w:sz="8" w:space="0" w:color="000000"/>
                        </w:tcBorders>
                      </w:tcPr>
                      <w:p>
                        <w:pPr>
                          <w:pStyle w:val="TableParagraph"/>
                          <w:spacing w:before="63"/>
                          <w:ind w:left="25"/>
                          <w:jc w:val="left"/>
                          <w:rPr>
                            <w:b/>
                            <w:sz w:val="18"/>
                          </w:rPr>
                        </w:pPr>
                        <w:r>
                          <w:rPr>
                            <w:b/>
                            <w:sz w:val="18"/>
                          </w:rPr>
                          <w:t>NHP</w:t>
                        </w:r>
                      </w:p>
                    </w:tc>
                    <w:tc>
                      <w:tcPr>
                        <w:tcW w:w="406" w:type="dxa"/>
                        <w:tcBorders>
                          <w:left w:val="single" w:sz="8" w:space="0" w:color="000000"/>
                        </w:tcBorders>
                      </w:tcPr>
                      <w:p>
                        <w:pPr>
                          <w:pStyle w:val="TableParagraph"/>
                          <w:spacing w:before="64"/>
                          <w:ind w:left="-4"/>
                          <w:jc w:val="left"/>
                          <w:rPr>
                            <w:sz w:val="18"/>
                          </w:rPr>
                        </w:pPr>
                        <w:r>
                          <w:rPr>
                            <w:sz w:val="18"/>
                          </w:rPr>
                          <w:t>(A)</w:t>
                        </w:r>
                      </w:p>
                    </w:tc>
                    <w:tc>
                      <w:tcPr>
                        <w:tcW w:w="798" w:type="dxa"/>
                      </w:tcPr>
                      <w:p>
                        <w:pPr>
                          <w:pStyle w:val="TableParagraph"/>
                          <w:spacing w:before="64"/>
                          <w:ind w:right="262"/>
                          <w:jc w:val="right"/>
                          <w:rPr>
                            <w:sz w:val="18"/>
                          </w:rPr>
                        </w:pPr>
                        <w:r>
                          <w:rPr>
                            <w:sz w:val="18"/>
                          </w:rPr>
                          <w:t>582</w:t>
                        </w:r>
                      </w:p>
                    </w:tc>
                    <w:tc>
                      <w:tcPr>
                        <w:tcW w:w="932" w:type="dxa"/>
                      </w:tcPr>
                      <w:p>
                        <w:pPr>
                          <w:pStyle w:val="TableParagraph"/>
                          <w:spacing w:before="64"/>
                          <w:ind w:left="239"/>
                          <w:jc w:val="left"/>
                          <w:rPr>
                            <w:sz w:val="18"/>
                          </w:rPr>
                        </w:pPr>
                        <w:r>
                          <w:rPr>
                            <w:sz w:val="18"/>
                          </w:rPr>
                          <w:t>1,340</w:t>
                        </w:r>
                      </w:p>
                    </w:tc>
                    <w:tc>
                      <w:tcPr>
                        <w:tcW w:w="823" w:type="dxa"/>
                        <w:shd w:val="clear" w:color="auto" w:fill="CCCCCC"/>
                      </w:tcPr>
                      <w:p>
                        <w:pPr>
                          <w:pStyle w:val="TableParagraph"/>
                          <w:spacing w:before="64"/>
                          <w:ind w:right="155"/>
                          <w:jc w:val="right"/>
                          <w:rPr>
                            <w:sz w:val="18"/>
                          </w:rPr>
                        </w:pPr>
                        <w:r>
                          <w:rPr>
                            <w:sz w:val="18"/>
                          </w:rPr>
                          <w:t>43.4%</w:t>
                        </w:r>
                      </w:p>
                    </w:tc>
                    <w:tc>
                      <w:tcPr>
                        <w:tcW w:w="822" w:type="dxa"/>
                      </w:tcPr>
                      <w:p>
                        <w:pPr>
                          <w:pStyle w:val="TableParagraph"/>
                          <w:spacing w:before="64"/>
                          <w:ind w:left="145" w:right="125"/>
                          <w:rPr>
                            <w:sz w:val="18"/>
                          </w:rPr>
                        </w:pPr>
                        <w:r>
                          <w:rPr>
                            <w:sz w:val="18"/>
                          </w:rPr>
                          <w:t>40.7%</w:t>
                        </w:r>
                      </w:p>
                    </w:tc>
                    <w:tc>
                      <w:tcPr>
                        <w:tcW w:w="782" w:type="dxa"/>
                        <w:tcBorders>
                          <w:right w:val="single" w:sz="4" w:space="0" w:color="000000"/>
                        </w:tcBorders>
                      </w:tcPr>
                      <w:p>
                        <w:pPr>
                          <w:pStyle w:val="TableParagraph"/>
                          <w:spacing w:before="64"/>
                          <w:ind w:left="124" w:right="102"/>
                          <w:rPr>
                            <w:sz w:val="18"/>
                          </w:rPr>
                        </w:pPr>
                        <w:r>
                          <w:rPr>
                            <w:sz w:val="18"/>
                          </w:rPr>
                          <w:t>46.1%</w:t>
                        </w:r>
                      </w:p>
                    </w:tc>
                  </w:tr>
                  <w:tr>
                    <w:trPr>
                      <w:trHeight w:val="340" w:hRule="atLeast"/>
                    </w:trPr>
                    <w:tc>
                      <w:tcPr>
                        <w:tcW w:w="1012" w:type="dxa"/>
                        <w:tcBorders>
                          <w:left w:val="single" w:sz="4" w:space="0" w:color="000000"/>
                          <w:right w:val="single" w:sz="8" w:space="0" w:color="000000"/>
                        </w:tcBorders>
                      </w:tcPr>
                      <w:p>
                        <w:pPr>
                          <w:pStyle w:val="TableParagraph"/>
                          <w:spacing w:before="65"/>
                          <w:ind w:left="25"/>
                          <w:jc w:val="left"/>
                          <w:rPr>
                            <w:b/>
                            <w:sz w:val="18"/>
                          </w:rPr>
                        </w:pPr>
                        <w:r>
                          <w:rPr>
                            <w:b/>
                            <w:sz w:val="18"/>
                          </w:rPr>
                          <w:t>NH</w:t>
                        </w:r>
                      </w:p>
                    </w:tc>
                    <w:tc>
                      <w:tcPr>
                        <w:tcW w:w="406" w:type="dxa"/>
                        <w:tcBorders>
                          <w:left w:val="single" w:sz="8" w:space="0" w:color="000000"/>
                        </w:tcBorders>
                      </w:tcPr>
                      <w:p>
                        <w:pPr>
                          <w:pStyle w:val="TableParagraph"/>
                          <w:spacing w:before="67"/>
                          <w:ind w:left="-4"/>
                          <w:jc w:val="left"/>
                          <w:rPr>
                            <w:sz w:val="18"/>
                          </w:rPr>
                        </w:pPr>
                        <w:r>
                          <w:rPr>
                            <w:sz w:val="18"/>
                          </w:rPr>
                          <w:t>(A)</w:t>
                        </w:r>
                      </w:p>
                    </w:tc>
                    <w:tc>
                      <w:tcPr>
                        <w:tcW w:w="798" w:type="dxa"/>
                      </w:tcPr>
                      <w:p>
                        <w:pPr>
                          <w:pStyle w:val="TableParagraph"/>
                          <w:spacing w:before="67"/>
                          <w:ind w:right="262"/>
                          <w:jc w:val="right"/>
                          <w:rPr>
                            <w:sz w:val="18"/>
                          </w:rPr>
                        </w:pPr>
                        <w:r>
                          <w:rPr>
                            <w:sz w:val="18"/>
                          </w:rPr>
                          <w:t>312</w:t>
                        </w:r>
                      </w:p>
                    </w:tc>
                    <w:tc>
                      <w:tcPr>
                        <w:tcW w:w="932" w:type="dxa"/>
                      </w:tcPr>
                      <w:p>
                        <w:pPr>
                          <w:pStyle w:val="TableParagraph"/>
                          <w:spacing w:before="67"/>
                          <w:ind w:left="239"/>
                          <w:jc w:val="left"/>
                          <w:rPr>
                            <w:sz w:val="18"/>
                          </w:rPr>
                        </w:pPr>
                        <w:r>
                          <w:rPr>
                            <w:sz w:val="18"/>
                          </w:rPr>
                          <w:t>1,434</w:t>
                        </w:r>
                      </w:p>
                    </w:tc>
                    <w:tc>
                      <w:tcPr>
                        <w:tcW w:w="823" w:type="dxa"/>
                        <w:shd w:val="clear" w:color="auto" w:fill="CCCCCC"/>
                      </w:tcPr>
                      <w:p>
                        <w:pPr>
                          <w:pStyle w:val="TableParagraph"/>
                          <w:spacing w:before="67"/>
                          <w:ind w:right="155"/>
                          <w:jc w:val="right"/>
                          <w:rPr>
                            <w:sz w:val="18"/>
                          </w:rPr>
                        </w:pPr>
                        <w:r>
                          <w:rPr>
                            <w:sz w:val="18"/>
                          </w:rPr>
                          <w:t>21.8%</w:t>
                        </w:r>
                      </w:p>
                    </w:tc>
                    <w:tc>
                      <w:tcPr>
                        <w:tcW w:w="822" w:type="dxa"/>
                      </w:tcPr>
                      <w:p>
                        <w:pPr>
                          <w:pStyle w:val="TableParagraph"/>
                          <w:spacing w:before="67"/>
                          <w:ind w:left="145" w:right="125"/>
                          <w:rPr>
                            <w:sz w:val="18"/>
                          </w:rPr>
                        </w:pPr>
                        <w:r>
                          <w:rPr>
                            <w:sz w:val="18"/>
                          </w:rPr>
                          <w:t>19.6%</w:t>
                        </w:r>
                      </w:p>
                    </w:tc>
                    <w:tc>
                      <w:tcPr>
                        <w:tcW w:w="782" w:type="dxa"/>
                        <w:tcBorders>
                          <w:right w:val="single" w:sz="4" w:space="0" w:color="000000"/>
                        </w:tcBorders>
                      </w:tcPr>
                      <w:p>
                        <w:pPr>
                          <w:pStyle w:val="TableParagraph"/>
                          <w:spacing w:before="67"/>
                          <w:ind w:left="124" w:right="102"/>
                          <w:rPr>
                            <w:sz w:val="18"/>
                          </w:rPr>
                        </w:pPr>
                        <w:r>
                          <w:rPr>
                            <w:sz w:val="18"/>
                          </w:rPr>
                          <w:t>23.9%</w:t>
                        </w:r>
                      </w:p>
                    </w:tc>
                  </w:tr>
                  <w:tr>
                    <w:trPr>
                      <w:trHeight w:val="340" w:hRule="atLeast"/>
                    </w:trPr>
                    <w:tc>
                      <w:tcPr>
                        <w:tcW w:w="1012" w:type="dxa"/>
                        <w:tcBorders>
                          <w:left w:val="single" w:sz="4" w:space="0" w:color="000000"/>
                          <w:right w:val="single" w:sz="8" w:space="0" w:color="000000"/>
                        </w:tcBorders>
                      </w:tcPr>
                      <w:p>
                        <w:pPr>
                          <w:pStyle w:val="TableParagraph"/>
                          <w:spacing w:before="65"/>
                          <w:ind w:left="25"/>
                          <w:jc w:val="left"/>
                          <w:rPr>
                            <w:b/>
                            <w:sz w:val="18"/>
                          </w:rPr>
                        </w:pPr>
                        <w:r>
                          <w:rPr>
                            <w:b/>
                            <w:sz w:val="18"/>
                          </w:rPr>
                          <w:t>FCHP</w:t>
                        </w:r>
                      </w:p>
                    </w:tc>
                    <w:tc>
                      <w:tcPr>
                        <w:tcW w:w="406" w:type="dxa"/>
                        <w:tcBorders>
                          <w:left w:val="single" w:sz="8" w:space="0" w:color="000000"/>
                        </w:tcBorders>
                      </w:tcPr>
                      <w:p>
                        <w:pPr>
                          <w:pStyle w:val="TableParagraph"/>
                          <w:spacing w:before="67"/>
                          <w:ind w:left="-4"/>
                          <w:jc w:val="left"/>
                          <w:rPr>
                            <w:sz w:val="18"/>
                          </w:rPr>
                        </w:pPr>
                        <w:r>
                          <w:rPr>
                            <w:sz w:val="18"/>
                          </w:rPr>
                          <w:t>(A)</w:t>
                        </w:r>
                      </w:p>
                    </w:tc>
                    <w:tc>
                      <w:tcPr>
                        <w:tcW w:w="798" w:type="dxa"/>
                      </w:tcPr>
                      <w:p>
                        <w:pPr>
                          <w:pStyle w:val="TableParagraph"/>
                          <w:spacing w:before="67"/>
                          <w:ind w:left="265" w:right="292"/>
                          <w:rPr>
                            <w:sz w:val="18"/>
                          </w:rPr>
                        </w:pPr>
                        <w:r>
                          <w:rPr>
                            <w:sz w:val="18"/>
                          </w:rPr>
                          <w:t>64</w:t>
                        </w:r>
                      </w:p>
                    </w:tc>
                    <w:tc>
                      <w:tcPr>
                        <w:tcW w:w="932" w:type="dxa"/>
                      </w:tcPr>
                      <w:p>
                        <w:pPr>
                          <w:pStyle w:val="TableParagraph"/>
                          <w:spacing w:before="67"/>
                          <w:ind w:left="295" w:right="296"/>
                          <w:rPr>
                            <w:sz w:val="18"/>
                          </w:rPr>
                        </w:pPr>
                        <w:r>
                          <w:rPr>
                            <w:sz w:val="18"/>
                          </w:rPr>
                          <w:t>138</w:t>
                        </w:r>
                      </w:p>
                    </w:tc>
                    <w:tc>
                      <w:tcPr>
                        <w:tcW w:w="823" w:type="dxa"/>
                        <w:shd w:val="clear" w:color="auto" w:fill="CCCCCC"/>
                      </w:tcPr>
                      <w:p>
                        <w:pPr>
                          <w:pStyle w:val="TableParagraph"/>
                          <w:spacing w:before="67"/>
                          <w:ind w:right="155"/>
                          <w:jc w:val="right"/>
                          <w:rPr>
                            <w:sz w:val="18"/>
                          </w:rPr>
                        </w:pPr>
                        <w:r>
                          <w:rPr>
                            <w:sz w:val="18"/>
                          </w:rPr>
                          <w:t>46.4%</w:t>
                        </w:r>
                      </w:p>
                    </w:tc>
                    <w:tc>
                      <w:tcPr>
                        <w:tcW w:w="822" w:type="dxa"/>
                      </w:tcPr>
                      <w:p>
                        <w:pPr>
                          <w:pStyle w:val="TableParagraph"/>
                          <w:spacing w:before="67"/>
                          <w:ind w:left="145" w:right="125"/>
                          <w:rPr>
                            <w:sz w:val="18"/>
                          </w:rPr>
                        </w:pPr>
                        <w:r>
                          <w:rPr>
                            <w:sz w:val="18"/>
                          </w:rPr>
                          <w:t>37.7%</w:t>
                        </w:r>
                      </w:p>
                    </w:tc>
                    <w:tc>
                      <w:tcPr>
                        <w:tcW w:w="782" w:type="dxa"/>
                        <w:tcBorders>
                          <w:right w:val="single" w:sz="4" w:space="0" w:color="000000"/>
                        </w:tcBorders>
                      </w:tcPr>
                      <w:p>
                        <w:pPr>
                          <w:pStyle w:val="TableParagraph"/>
                          <w:spacing w:before="67"/>
                          <w:ind w:left="124" w:right="102"/>
                          <w:rPr>
                            <w:sz w:val="18"/>
                          </w:rPr>
                        </w:pPr>
                        <w:r>
                          <w:rPr>
                            <w:sz w:val="18"/>
                          </w:rPr>
                          <w:t>55.1%</w:t>
                        </w:r>
                      </w:p>
                    </w:tc>
                  </w:tr>
                  <w:tr>
                    <w:trPr>
                      <w:trHeight w:val="320" w:hRule="atLeast"/>
                    </w:trPr>
                    <w:tc>
                      <w:tcPr>
                        <w:tcW w:w="1012" w:type="dxa"/>
                        <w:tcBorders>
                          <w:left w:val="single" w:sz="4" w:space="0" w:color="000000"/>
                          <w:bottom w:val="single" w:sz="4" w:space="0" w:color="000000"/>
                          <w:right w:val="single" w:sz="8" w:space="0" w:color="000000"/>
                        </w:tcBorders>
                      </w:tcPr>
                      <w:p>
                        <w:pPr>
                          <w:pStyle w:val="TableParagraph"/>
                          <w:spacing w:before="64"/>
                          <w:ind w:left="25"/>
                          <w:jc w:val="left"/>
                          <w:rPr>
                            <w:b/>
                            <w:sz w:val="18"/>
                          </w:rPr>
                        </w:pPr>
                        <w:r>
                          <w:rPr>
                            <w:b/>
                            <w:sz w:val="18"/>
                          </w:rPr>
                          <w:t>BMCHP</w:t>
                        </w:r>
                      </w:p>
                    </w:tc>
                    <w:tc>
                      <w:tcPr>
                        <w:tcW w:w="406" w:type="dxa"/>
                        <w:tcBorders>
                          <w:left w:val="single" w:sz="8" w:space="0" w:color="000000"/>
                          <w:bottom w:val="single" w:sz="4" w:space="0" w:color="000000"/>
                        </w:tcBorders>
                      </w:tcPr>
                      <w:p>
                        <w:pPr>
                          <w:pStyle w:val="TableParagraph"/>
                          <w:spacing w:before="65"/>
                          <w:ind w:left="-4"/>
                          <w:jc w:val="left"/>
                          <w:rPr>
                            <w:sz w:val="18"/>
                          </w:rPr>
                        </w:pPr>
                        <w:r>
                          <w:rPr>
                            <w:sz w:val="18"/>
                          </w:rPr>
                          <w:t>(A)</w:t>
                        </w:r>
                      </w:p>
                    </w:tc>
                    <w:tc>
                      <w:tcPr>
                        <w:tcW w:w="798" w:type="dxa"/>
                        <w:tcBorders>
                          <w:bottom w:val="single" w:sz="4" w:space="0" w:color="000000"/>
                        </w:tcBorders>
                      </w:tcPr>
                      <w:p>
                        <w:pPr>
                          <w:pStyle w:val="TableParagraph"/>
                          <w:spacing w:before="65"/>
                          <w:ind w:right="262"/>
                          <w:jc w:val="right"/>
                          <w:rPr>
                            <w:sz w:val="18"/>
                          </w:rPr>
                        </w:pPr>
                        <w:r>
                          <w:rPr>
                            <w:sz w:val="18"/>
                          </w:rPr>
                          <w:t>729</w:t>
                        </w:r>
                      </w:p>
                    </w:tc>
                    <w:tc>
                      <w:tcPr>
                        <w:tcW w:w="932" w:type="dxa"/>
                        <w:tcBorders>
                          <w:bottom w:val="single" w:sz="4" w:space="0" w:color="000000"/>
                        </w:tcBorders>
                      </w:tcPr>
                      <w:p>
                        <w:pPr>
                          <w:pStyle w:val="TableParagraph"/>
                          <w:spacing w:before="65"/>
                          <w:ind w:left="239"/>
                          <w:jc w:val="left"/>
                          <w:rPr>
                            <w:sz w:val="18"/>
                          </w:rPr>
                        </w:pPr>
                        <w:r>
                          <w:rPr>
                            <w:sz w:val="18"/>
                          </w:rPr>
                          <w:t>3,338</w:t>
                        </w:r>
                      </w:p>
                    </w:tc>
                    <w:tc>
                      <w:tcPr>
                        <w:tcW w:w="823" w:type="dxa"/>
                        <w:tcBorders>
                          <w:bottom w:val="single" w:sz="4" w:space="0" w:color="000000"/>
                        </w:tcBorders>
                        <w:shd w:val="clear" w:color="auto" w:fill="CCCCCC"/>
                      </w:tcPr>
                      <w:p>
                        <w:pPr>
                          <w:pStyle w:val="TableParagraph"/>
                          <w:spacing w:before="65"/>
                          <w:ind w:right="155"/>
                          <w:jc w:val="right"/>
                          <w:rPr>
                            <w:sz w:val="18"/>
                          </w:rPr>
                        </w:pPr>
                        <w:r>
                          <w:rPr>
                            <w:sz w:val="18"/>
                          </w:rPr>
                          <w:t>21.8%</w:t>
                        </w:r>
                      </w:p>
                    </w:tc>
                    <w:tc>
                      <w:tcPr>
                        <w:tcW w:w="822" w:type="dxa"/>
                        <w:tcBorders>
                          <w:bottom w:val="single" w:sz="4" w:space="0" w:color="000000"/>
                        </w:tcBorders>
                      </w:tcPr>
                      <w:p>
                        <w:pPr>
                          <w:pStyle w:val="TableParagraph"/>
                          <w:spacing w:before="65"/>
                          <w:ind w:left="145" w:right="125"/>
                          <w:rPr>
                            <w:sz w:val="18"/>
                          </w:rPr>
                        </w:pPr>
                        <w:r>
                          <w:rPr>
                            <w:sz w:val="18"/>
                          </w:rPr>
                          <w:t>20.4%</w:t>
                        </w:r>
                      </w:p>
                    </w:tc>
                    <w:tc>
                      <w:tcPr>
                        <w:tcW w:w="782" w:type="dxa"/>
                        <w:tcBorders>
                          <w:bottom w:val="single" w:sz="4" w:space="0" w:color="000000"/>
                          <w:right w:val="single" w:sz="4" w:space="0" w:color="000000"/>
                        </w:tcBorders>
                      </w:tcPr>
                      <w:p>
                        <w:pPr>
                          <w:pStyle w:val="TableParagraph"/>
                          <w:spacing w:before="65"/>
                          <w:ind w:left="124" w:right="102"/>
                          <w:rPr>
                            <w:sz w:val="18"/>
                          </w:rPr>
                        </w:pPr>
                        <w:r>
                          <w:rPr>
                            <w:sz w:val="18"/>
                          </w:rPr>
                          <w:t>23.3%</w:t>
                        </w:r>
                      </w:p>
                    </w:tc>
                  </w:tr>
                </w:tbl>
                <w:p>
                  <w:pPr>
                    <w:pStyle w:val="BodyText"/>
                  </w:pPr>
                </w:p>
              </w:txbxContent>
            </v:textbox>
            <w10:wrap type="topAndBottom"/>
          </v:shape>
        </w:pict>
      </w:r>
    </w:p>
    <w:p>
      <w:pPr>
        <w:pStyle w:val="BodyText"/>
        <w:spacing w:before="11"/>
        <w:rPr>
          <w:sz w:val="10"/>
        </w:rPr>
      </w:pPr>
    </w:p>
    <w:p>
      <w:pPr>
        <w:spacing w:after="0"/>
        <w:rPr>
          <w:sz w:val="10"/>
        </w:rPr>
        <w:sectPr>
          <w:pgSz w:w="15840" w:h="12240" w:orient="landscape"/>
          <w:pgMar w:header="0" w:footer="592" w:top="720" w:bottom="780" w:left="700" w:right="420"/>
        </w:sectPr>
      </w:pPr>
    </w:p>
    <w:p>
      <w:pPr>
        <w:pStyle w:val="BodyText"/>
        <w:ind w:left="5660"/>
      </w:pPr>
      <w:r>
        <w:rPr/>
        <w:pict>
          <v:shape style="width:445.5pt;height:181.75pt;mso-position-horizontal-relative:char;mso-position-vertical-relative:line" type="#_x0000_t202" filled="true" fillcolor="#666666" stroked="false">
            <w10:anchorlock/>
            <v:textbox inset="0,0,0,0">
              <w:txbxContent>
                <w:p>
                  <w:pPr>
                    <w:spacing w:before="391"/>
                    <w:ind w:left="818" w:right="0" w:firstLine="0"/>
                    <w:jc w:val="left"/>
                    <w:rPr>
                      <w:sz w:val="72"/>
                    </w:rPr>
                  </w:pPr>
                  <w:r>
                    <w:rPr>
                      <w:color w:val="FFFFFF"/>
                      <w:sz w:val="72"/>
                    </w:rPr>
                    <w:t>Appendix F:</w:t>
                  </w:r>
                </w:p>
                <w:p>
                  <w:pPr>
                    <w:spacing w:before="0"/>
                    <w:ind w:left="777" w:right="42" w:firstLine="14"/>
                    <w:jc w:val="left"/>
                    <w:rPr>
                      <w:sz w:val="44"/>
                    </w:rPr>
                  </w:pPr>
                  <w:r>
                    <w:rPr>
                      <w:color w:val="FFFFFF"/>
                      <w:sz w:val="44"/>
                    </w:rPr>
                    <w:t>Initiation and Engagement of Alcohol and Other Drug Dependency Treatment: Age- Stratified Rates for PCC Plan Coverage Breakouts</w:t>
                  </w:r>
                </w:p>
              </w:txbxContent>
            </v:textbox>
            <v:fill type="solid"/>
          </v:shape>
        </w:pict>
      </w:r>
      <w:r>
        <w:rPr/>
      </w:r>
    </w:p>
    <w:p>
      <w:pPr>
        <w:spacing w:after="0"/>
        <w:sectPr>
          <w:pgSz w:w="15840" w:h="12240" w:orient="landscape"/>
          <w:pgMar w:header="0" w:footer="592" w:top="720" w:bottom="780" w:left="820" w:right="340"/>
        </w:sectPr>
      </w:pPr>
    </w:p>
    <w:p>
      <w:pPr>
        <w:pStyle w:val="BodyText"/>
        <w:ind w:left="385"/>
      </w:pPr>
      <w:r>
        <w:rPr/>
        <w:pict>
          <v:group style="width:693.05pt;height:36.5pt;mso-position-horizontal-relative:char;mso-position-vertical-relative:line" coordorigin="0,0" coordsize="13861,730">
            <v:rect style="position:absolute;left:70;top:692;width:160;height:38" filled="true" fillcolor="#000000" stroked="false">
              <v:fill type="solid"/>
            </v:rect>
            <v:rect style="position:absolute;left:13700;top:46;width:160;height:684" filled="true" fillcolor="#000000" stroked="false">
              <v:fill type="solid"/>
            </v:rect>
            <v:rect style="position:absolute;left:230;top:692;width:13470;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1;height:730" type="#_x0000_t202" filled="false" stroked="false">
              <v:textbox inset="0,0,0,0">
                <w:txbxContent>
                  <w:p>
                    <w:pPr>
                      <w:spacing w:before="166"/>
                      <w:ind w:left="91" w:right="0" w:firstLine="0"/>
                      <w:jc w:val="left"/>
                      <w:rPr>
                        <w:b/>
                        <w:sz w:val="32"/>
                      </w:rPr>
                    </w:pPr>
                    <w:r>
                      <w:rPr>
                        <w:b/>
                        <w:sz w:val="32"/>
                      </w:rPr>
                      <w:t>Initiation and Engagement of Alcohol and Other Drug Dependency </w:t>
                    </w:r>
                    <w:r>
                      <w:rPr>
                        <w:b/>
                        <w:spacing w:val="-3"/>
                        <w:sz w:val="32"/>
                      </w:rPr>
                      <w:t>Treatment </w:t>
                    </w:r>
                    <w:r>
                      <w:rPr>
                        <w:b/>
                        <w:sz w:val="32"/>
                      </w:rPr>
                      <w:t>(PCC</w:t>
                    </w:r>
                    <w:r>
                      <w:rPr>
                        <w:b/>
                        <w:spacing w:val="-55"/>
                        <w:sz w:val="32"/>
                      </w:rPr>
                      <w:t> </w:t>
                    </w:r>
                    <w:r>
                      <w:rPr>
                        <w:b/>
                        <w:sz w:val="32"/>
                      </w:rPr>
                      <w:t>Plan)</w:t>
                    </w:r>
                  </w:p>
                </w:txbxContent>
              </v:textbox>
              <w10:wrap type="none"/>
            </v:shape>
          </v:group>
        </w:pict>
      </w:r>
      <w:r>
        <w:rPr/>
      </w:r>
    </w:p>
    <w:p>
      <w:pPr>
        <w:pStyle w:val="BodyText"/>
        <w:rPr>
          <w:sz w:val="27"/>
        </w:rPr>
      </w:pPr>
      <w:r>
        <w:rPr/>
        <w:pict>
          <v:shape style="position:absolute;margin-left:85.150002pt;margin-top:17.5pt;width:311.7pt;height:81.8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9"/>
                    <w:gridCol w:w="1197"/>
                    <w:gridCol w:w="795"/>
                    <w:gridCol w:w="810"/>
                    <w:gridCol w:w="772"/>
                    <w:gridCol w:w="680"/>
                  </w:tblGrid>
                  <w:tr>
                    <w:trPr>
                      <w:trHeight w:val="300" w:hRule="atLeast"/>
                    </w:trPr>
                    <w:tc>
                      <w:tcPr>
                        <w:tcW w:w="6204" w:type="dxa"/>
                        <w:gridSpan w:val="6"/>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2187" w:right="2187"/>
                          <w:rPr>
                            <w:b/>
                            <w:sz w:val="20"/>
                          </w:rPr>
                        </w:pPr>
                        <w:r>
                          <w:rPr>
                            <w:b/>
                            <w:color w:val="FFFFFF"/>
                            <w:sz w:val="20"/>
                          </w:rPr>
                          <w:t>13-17 Initiation</w:t>
                        </w:r>
                      </w:p>
                    </w:tc>
                  </w:tr>
                  <w:tr>
                    <w:trPr>
                      <w:trHeight w:val="260" w:hRule="atLeast"/>
                    </w:trPr>
                    <w:tc>
                      <w:tcPr>
                        <w:tcW w:w="1949" w:type="dxa"/>
                        <w:tcBorders>
                          <w:top w:val="single" w:sz="12" w:space="0" w:color="000000"/>
                          <w:left w:val="single" w:sz="4" w:space="0" w:color="000000"/>
                          <w:bottom w:val="single" w:sz="8" w:space="0" w:color="000000"/>
                          <w:right w:val="single" w:sz="8" w:space="0" w:color="000000"/>
                        </w:tcBorders>
                      </w:tcPr>
                      <w:p>
                        <w:pPr>
                          <w:pStyle w:val="TableParagraph"/>
                          <w:spacing w:before="32"/>
                          <w:ind w:left="760" w:right="733"/>
                          <w:rPr>
                            <w:b/>
                            <w:sz w:val="18"/>
                          </w:rPr>
                        </w:pPr>
                        <w:r>
                          <w:rPr>
                            <w:b/>
                            <w:sz w:val="18"/>
                          </w:rPr>
                          <w:t>2009</w:t>
                        </w:r>
                      </w:p>
                    </w:tc>
                    <w:tc>
                      <w:tcPr>
                        <w:tcW w:w="1197" w:type="dxa"/>
                        <w:tcBorders>
                          <w:top w:val="single" w:sz="12" w:space="0" w:color="000000"/>
                          <w:left w:val="single" w:sz="8" w:space="0" w:color="000000"/>
                          <w:bottom w:val="single" w:sz="8" w:space="0" w:color="000000"/>
                        </w:tcBorders>
                      </w:tcPr>
                      <w:p>
                        <w:pPr>
                          <w:pStyle w:val="TableParagraph"/>
                          <w:spacing w:before="32"/>
                          <w:ind w:left="567"/>
                          <w:jc w:val="left"/>
                          <w:rPr>
                            <w:b/>
                            <w:sz w:val="18"/>
                          </w:rPr>
                        </w:pPr>
                        <w:r>
                          <w:rPr>
                            <w:b/>
                            <w:sz w:val="18"/>
                          </w:rPr>
                          <w:t>Num</w:t>
                        </w:r>
                      </w:p>
                    </w:tc>
                    <w:tc>
                      <w:tcPr>
                        <w:tcW w:w="795" w:type="dxa"/>
                        <w:tcBorders>
                          <w:top w:val="single" w:sz="12" w:space="0" w:color="000000"/>
                          <w:bottom w:val="single" w:sz="8" w:space="0" w:color="000000"/>
                        </w:tcBorders>
                      </w:tcPr>
                      <w:p>
                        <w:pPr>
                          <w:pStyle w:val="TableParagraph"/>
                          <w:spacing w:before="32"/>
                          <w:ind w:left="200" w:right="215"/>
                          <w:rPr>
                            <w:b/>
                            <w:sz w:val="18"/>
                          </w:rPr>
                        </w:pPr>
                        <w:r>
                          <w:rPr>
                            <w:b/>
                            <w:sz w:val="18"/>
                          </w:rPr>
                          <w:t>Den</w:t>
                        </w:r>
                      </w:p>
                    </w:tc>
                    <w:tc>
                      <w:tcPr>
                        <w:tcW w:w="810" w:type="dxa"/>
                        <w:tcBorders>
                          <w:top w:val="single" w:sz="12" w:space="0" w:color="000000"/>
                          <w:bottom w:val="single" w:sz="8" w:space="0" w:color="000000"/>
                        </w:tcBorders>
                        <w:shd w:val="clear" w:color="auto" w:fill="CCCCCC"/>
                      </w:tcPr>
                      <w:p>
                        <w:pPr>
                          <w:pStyle w:val="TableParagraph"/>
                          <w:spacing w:before="32"/>
                          <w:ind w:left="189" w:right="189"/>
                          <w:rPr>
                            <w:b/>
                            <w:sz w:val="18"/>
                          </w:rPr>
                        </w:pPr>
                        <w:r>
                          <w:rPr>
                            <w:b/>
                            <w:sz w:val="18"/>
                          </w:rPr>
                          <w:t>Rate</w:t>
                        </w:r>
                      </w:p>
                    </w:tc>
                    <w:tc>
                      <w:tcPr>
                        <w:tcW w:w="772" w:type="dxa"/>
                        <w:tcBorders>
                          <w:top w:val="single" w:sz="12" w:space="0" w:color="000000"/>
                          <w:bottom w:val="single" w:sz="8" w:space="0" w:color="000000"/>
                        </w:tcBorders>
                      </w:tcPr>
                      <w:p>
                        <w:pPr>
                          <w:pStyle w:val="TableParagraph"/>
                          <w:spacing w:before="32"/>
                          <w:ind w:left="217" w:right="162"/>
                          <w:rPr>
                            <w:b/>
                            <w:sz w:val="18"/>
                          </w:rPr>
                        </w:pPr>
                        <w:r>
                          <w:rPr>
                            <w:b/>
                            <w:sz w:val="18"/>
                          </w:rPr>
                          <w:t>LCL</w:t>
                        </w:r>
                      </w:p>
                    </w:tc>
                    <w:tc>
                      <w:tcPr>
                        <w:tcW w:w="680" w:type="dxa"/>
                        <w:tcBorders>
                          <w:top w:val="single" w:sz="12" w:space="0" w:color="000000"/>
                          <w:bottom w:val="single" w:sz="8" w:space="0" w:color="000000"/>
                          <w:right w:val="single" w:sz="4" w:space="0" w:color="000000"/>
                        </w:tcBorders>
                      </w:tcPr>
                      <w:p>
                        <w:pPr>
                          <w:pStyle w:val="TableParagraph"/>
                          <w:spacing w:before="32"/>
                          <w:ind w:left="162" w:right="103"/>
                          <w:rPr>
                            <w:b/>
                            <w:sz w:val="18"/>
                          </w:rPr>
                        </w:pPr>
                        <w:r>
                          <w:rPr>
                            <w:b/>
                            <w:sz w:val="18"/>
                          </w:rPr>
                          <w:t>UCL</w:t>
                        </w:r>
                      </w:p>
                    </w:tc>
                  </w:tr>
                  <w:tr>
                    <w:trPr>
                      <w:trHeight w:val="300" w:hRule="atLeast"/>
                    </w:trPr>
                    <w:tc>
                      <w:tcPr>
                        <w:tcW w:w="1949" w:type="dxa"/>
                        <w:tcBorders>
                          <w:top w:val="single" w:sz="8" w:space="0" w:color="000000"/>
                          <w:left w:val="single" w:sz="4" w:space="0" w:color="000000"/>
                          <w:right w:val="single" w:sz="8" w:space="0" w:color="000000"/>
                        </w:tcBorders>
                      </w:tcPr>
                      <w:p>
                        <w:pPr>
                          <w:pStyle w:val="TableParagraph"/>
                          <w:spacing w:before="54"/>
                          <w:ind w:left="25"/>
                          <w:jc w:val="left"/>
                          <w:rPr>
                            <w:b/>
                            <w:sz w:val="18"/>
                          </w:rPr>
                        </w:pPr>
                        <w:r>
                          <w:rPr>
                            <w:b/>
                            <w:sz w:val="18"/>
                          </w:rPr>
                          <w:t>Basic</w:t>
                        </w:r>
                      </w:p>
                    </w:tc>
                    <w:tc>
                      <w:tcPr>
                        <w:tcW w:w="1197" w:type="dxa"/>
                        <w:tcBorders>
                          <w:top w:val="single" w:sz="8" w:space="0" w:color="000000"/>
                          <w:left w:val="single" w:sz="8" w:space="0" w:color="000000"/>
                        </w:tcBorders>
                      </w:tcPr>
                      <w:p>
                        <w:pPr>
                          <w:pStyle w:val="TableParagraph"/>
                          <w:tabs>
                            <w:tab w:pos="738" w:val="left" w:leader="none"/>
                          </w:tabs>
                          <w:spacing w:before="55"/>
                          <w:ind w:left="-4"/>
                          <w:jc w:val="left"/>
                          <w:rPr>
                            <w:sz w:val="18"/>
                          </w:rPr>
                        </w:pPr>
                        <w:r>
                          <w:rPr>
                            <w:sz w:val="18"/>
                          </w:rPr>
                          <w:t>(A)</w:t>
                          <w:tab/>
                          <w:t>-</w:t>
                        </w:r>
                      </w:p>
                    </w:tc>
                    <w:tc>
                      <w:tcPr>
                        <w:tcW w:w="795" w:type="dxa"/>
                        <w:tcBorders>
                          <w:top w:val="single" w:sz="8" w:space="0" w:color="000000"/>
                        </w:tcBorders>
                      </w:tcPr>
                      <w:p>
                        <w:pPr>
                          <w:pStyle w:val="TableParagraph"/>
                          <w:spacing w:before="55"/>
                          <w:ind w:right="13"/>
                          <w:rPr>
                            <w:sz w:val="18"/>
                          </w:rPr>
                        </w:pPr>
                        <w:r>
                          <w:rPr>
                            <w:w w:val="99"/>
                            <w:sz w:val="18"/>
                          </w:rPr>
                          <w:t>-</w:t>
                        </w:r>
                      </w:p>
                    </w:tc>
                    <w:tc>
                      <w:tcPr>
                        <w:tcW w:w="810" w:type="dxa"/>
                        <w:tcBorders>
                          <w:top w:val="single" w:sz="8" w:space="0" w:color="000000"/>
                        </w:tcBorders>
                        <w:shd w:val="clear" w:color="auto" w:fill="CCCCCC"/>
                      </w:tcPr>
                      <w:p>
                        <w:pPr>
                          <w:pStyle w:val="TableParagraph"/>
                          <w:spacing w:before="55"/>
                          <w:ind w:right="1"/>
                          <w:rPr>
                            <w:sz w:val="18"/>
                          </w:rPr>
                        </w:pPr>
                        <w:r>
                          <w:rPr>
                            <w:w w:val="99"/>
                            <w:sz w:val="18"/>
                          </w:rPr>
                          <w:t>-</w:t>
                        </w:r>
                      </w:p>
                    </w:tc>
                    <w:tc>
                      <w:tcPr>
                        <w:tcW w:w="772" w:type="dxa"/>
                        <w:tcBorders>
                          <w:top w:val="single" w:sz="8" w:space="0" w:color="000000"/>
                        </w:tcBorders>
                      </w:tcPr>
                      <w:p>
                        <w:pPr>
                          <w:pStyle w:val="TableParagraph"/>
                          <w:spacing w:before="55"/>
                          <w:ind w:left="55"/>
                          <w:rPr>
                            <w:sz w:val="18"/>
                          </w:rPr>
                        </w:pPr>
                        <w:r>
                          <w:rPr>
                            <w:w w:val="99"/>
                            <w:sz w:val="18"/>
                          </w:rPr>
                          <w:t>-</w:t>
                        </w:r>
                      </w:p>
                    </w:tc>
                    <w:tc>
                      <w:tcPr>
                        <w:tcW w:w="680" w:type="dxa"/>
                        <w:tcBorders>
                          <w:top w:val="single" w:sz="8" w:space="0" w:color="000000"/>
                          <w:right w:val="single" w:sz="4" w:space="0" w:color="000000"/>
                        </w:tcBorders>
                      </w:tcPr>
                      <w:p>
                        <w:pPr>
                          <w:pStyle w:val="TableParagraph"/>
                          <w:spacing w:before="55"/>
                          <w:ind w:left="60"/>
                          <w:rPr>
                            <w:sz w:val="18"/>
                          </w:rPr>
                        </w:pPr>
                        <w:r>
                          <w:rPr>
                            <w:w w:val="99"/>
                            <w:sz w:val="18"/>
                          </w:rPr>
                          <w:t>-</w:t>
                        </w:r>
                      </w:p>
                    </w:tc>
                  </w:tr>
                  <w:tr>
                    <w:trPr>
                      <w:trHeight w:val="300" w:hRule="atLeast"/>
                    </w:trPr>
                    <w:tc>
                      <w:tcPr>
                        <w:tcW w:w="1949" w:type="dxa"/>
                        <w:tcBorders>
                          <w:left w:val="single" w:sz="4" w:space="0" w:color="000000"/>
                          <w:right w:val="single" w:sz="8" w:space="0" w:color="000000"/>
                        </w:tcBorders>
                      </w:tcPr>
                      <w:p>
                        <w:pPr>
                          <w:pStyle w:val="TableParagraph"/>
                          <w:spacing w:before="43"/>
                          <w:ind w:left="25"/>
                          <w:jc w:val="left"/>
                          <w:rPr>
                            <w:b/>
                            <w:sz w:val="18"/>
                          </w:rPr>
                        </w:pPr>
                        <w:r>
                          <w:rPr>
                            <w:b/>
                            <w:sz w:val="18"/>
                          </w:rPr>
                          <w:t>Essential</w:t>
                        </w:r>
                      </w:p>
                    </w:tc>
                    <w:tc>
                      <w:tcPr>
                        <w:tcW w:w="1197" w:type="dxa"/>
                        <w:tcBorders>
                          <w:left w:val="single" w:sz="8" w:space="0" w:color="000000"/>
                        </w:tcBorders>
                      </w:tcPr>
                      <w:p>
                        <w:pPr>
                          <w:pStyle w:val="TableParagraph"/>
                          <w:tabs>
                            <w:tab w:pos="738" w:val="left" w:leader="none"/>
                          </w:tabs>
                          <w:spacing w:before="44"/>
                          <w:ind w:left="-4"/>
                          <w:jc w:val="left"/>
                          <w:rPr>
                            <w:sz w:val="18"/>
                          </w:rPr>
                        </w:pPr>
                        <w:r>
                          <w:rPr>
                            <w:sz w:val="18"/>
                          </w:rPr>
                          <w:t>(A)</w:t>
                          <w:tab/>
                          <w:t>-</w:t>
                        </w:r>
                      </w:p>
                    </w:tc>
                    <w:tc>
                      <w:tcPr>
                        <w:tcW w:w="795" w:type="dxa"/>
                      </w:tcPr>
                      <w:p>
                        <w:pPr>
                          <w:pStyle w:val="TableParagraph"/>
                          <w:spacing w:before="44"/>
                          <w:ind w:right="13"/>
                          <w:rPr>
                            <w:sz w:val="18"/>
                          </w:rPr>
                        </w:pPr>
                        <w:r>
                          <w:rPr>
                            <w:w w:val="99"/>
                            <w:sz w:val="18"/>
                          </w:rPr>
                          <w:t>-</w:t>
                        </w:r>
                      </w:p>
                    </w:tc>
                    <w:tc>
                      <w:tcPr>
                        <w:tcW w:w="810" w:type="dxa"/>
                        <w:shd w:val="clear" w:color="auto" w:fill="CCCCCC"/>
                      </w:tcPr>
                      <w:p>
                        <w:pPr>
                          <w:pStyle w:val="TableParagraph"/>
                          <w:spacing w:before="44"/>
                          <w:ind w:right="1"/>
                          <w:rPr>
                            <w:sz w:val="18"/>
                          </w:rPr>
                        </w:pPr>
                        <w:r>
                          <w:rPr>
                            <w:w w:val="99"/>
                            <w:sz w:val="18"/>
                          </w:rPr>
                          <w:t>-</w:t>
                        </w:r>
                      </w:p>
                    </w:tc>
                    <w:tc>
                      <w:tcPr>
                        <w:tcW w:w="772" w:type="dxa"/>
                      </w:tcPr>
                      <w:p>
                        <w:pPr>
                          <w:pStyle w:val="TableParagraph"/>
                          <w:spacing w:before="44"/>
                          <w:ind w:left="55"/>
                          <w:rPr>
                            <w:sz w:val="18"/>
                          </w:rPr>
                        </w:pPr>
                        <w:r>
                          <w:rPr>
                            <w:w w:val="99"/>
                            <w:sz w:val="18"/>
                          </w:rPr>
                          <w:t>-</w:t>
                        </w:r>
                      </w:p>
                    </w:tc>
                    <w:tc>
                      <w:tcPr>
                        <w:tcW w:w="680" w:type="dxa"/>
                        <w:tcBorders>
                          <w:right w:val="single" w:sz="4" w:space="0" w:color="000000"/>
                        </w:tcBorders>
                      </w:tcPr>
                      <w:p>
                        <w:pPr>
                          <w:pStyle w:val="TableParagraph"/>
                          <w:spacing w:before="44"/>
                          <w:ind w:left="60"/>
                          <w:rPr>
                            <w:sz w:val="18"/>
                          </w:rPr>
                        </w:pPr>
                        <w:r>
                          <w:rPr>
                            <w:w w:val="99"/>
                            <w:sz w:val="18"/>
                          </w:rPr>
                          <w:t>-</w:t>
                        </w:r>
                      </w:p>
                    </w:tc>
                  </w:tr>
                  <w:tr>
                    <w:trPr>
                      <w:trHeight w:val="340" w:hRule="atLeast"/>
                    </w:trPr>
                    <w:tc>
                      <w:tcPr>
                        <w:tcW w:w="1949" w:type="dxa"/>
                        <w:tcBorders>
                          <w:left w:val="single" w:sz="4" w:space="0" w:color="000000"/>
                          <w:bottom w:val="single" w:sz="4" w:space="0" w:color="000000"/>
                          <w:right w:val="single" w:sz="8" w:space="0" w:color="000000"/>
                        </w:tcBorders>
                      </w:tcPr>
                      <w:p>
                        <w:pPr>
                          <w:pStyle w:val="TableParagraph"/>
                          <w:spacing w:before="53"/>
                          <w:ind w:left="25"/>
                          <w:jc w:val="left"/>
                          <w:rPr>
                            <w:b/>
                            <w:sz w:val="18"/>
                          </w:rPr>
                        </w:pPr>
                        <w:r>
                          <w:rPr>
                            <w:b/>
                            <w:sz w:val="18"/>
                          </w:rPr>
                          <w:t>NB/NE</w:t>
                        </w:r>
                      </w:p>
                    </w:tc>
                    <w:tc>
                      <w:tcPr>
                        <w:tcW w:w="1197" w:type="dxa"/>
                        <w:tcBorders>
                          <w:left w:val="single" w:sz="8" w:space="0" w:color="000000"/>
                          <w:bottom w:val="single" w:sz="4" w:space="0" w:color="000000"/>
                        </w:tcBorders>
                      </w:tcPr>
                      <w:p>
                        <w:pPr>
                          <w:pStyle w:val="TableParagraph"/>
                          <w:tabs>
                            <w:tab w:pos="916" w:val="right" w:leader="none"/>
                          </w:tabs>
                          <w:spacing w:before="54"/>
                          <w:ind w:left="-4"/>
                          <w:jc w:val="left"/>
                          <w:rPr>
                            <w:sz w:val="18"/>
                          </w:rPr>
                        </w:pPr>
                        <w:r>
                          <w:rPr>
                            <w:sz w:val="18"/>
                          </w:rPr>
                          <w:t>(A)</w:t>
                          <w:tab/>
                          <w:t>112</w:t>
                        </w:r>
                      </w:p>
                    </w:tc>
                    <w:tc>
                      <w:tcPr>
                        <w:tcW w:w="795" w:type="dxa"/>
                        <w:tcBorders>
                          <w:bottom w:val="single" w:sz="4" w:space="0" w:color="000000"/>
                        </w:tcBorders>
                      </w:tcPr>
                      <w:p>
                        <w:pPr>
                          <w:pStyle w:val="TableParagraph"/>
                          <w:spacing w:before="54"/>
                          <w:ind w:left="200" w:right="215"/>
                          <w:rPr>
                            <w:sz w:val="18"/>
                          </w:rPr>
                        </w:pPr>
                        <w:r>
                          <w:rPr>
                            <w:sz w:val="18"/>
                          </w:rPr>
                          <w:t>374</w:t>
                        </w:r>
                      </w:p>
                    </w:tc>
                    <w:tc>
                      <w:tcPr>
                        <w:tcW w:w="810" w:type="dxa"/>
                        <w:tcBorders>
                          <w:bottom w:val="single" w:sz="4" w:space="0" w:color="000000"/>
                        </w:tcBorders>
                        <w:shd w:val="clear" w:color="auto" w:fill="CCCCCC"/>
                      </w:tcPr>
                      <w:p>
                        <w:pPr>
                          <w:pStyle w:val="TableParagraph"/>
                          <w:spacing w:before="54"/>
                          <w:ind w:left="189" w:right="189"/>
                          <w:rPr>
                            <w:sz w:val="18"/>
                          </w:rPr>
                        </w:pPr>
                        <w:r>
                          <w:rPr>
                            <w:sz w:val="18"/>
                          </w:rPr>
                          <w:t>29.9</w:t>
                        </w:r>
                      </w:p>
                    </w:tc>
                    <w:tc>
                      <w:tcPr>
                        <w:tcW w:w="772" w:type="dxa"/>
                        <w:tcBorders>
                          <w:bottom w:val="single" w:sz="4" w:space="0" w:color="000000"/>
                        </w:tcBorders>
                      </w:tcPr>
                      <w:p>
                        <w:pPr>
                          <w:pStyle w:val="TableParagraph"/>
                          <w:spacing w:before="54"/>
                          <w:ind w:left="218" w:right="162"/>
                          <w:rPr>
                            <w:sz w:val="18"/>
                          </w:rPr>
                        </w:pPr>
                        <w:r>
                          <w:rPr>
                            <w:sz w:val="18"/>
                          </w:rPr>
                          <w:t>25.2</w:t>
                        </w:r>
                      </w:p>
                    </w:tc>
                    <w:tc>
                      <w:tcPr>
                        <w:tcW w:w="680" w:type="dxa"/>
                        <w:tcBorders>
                          <w:bottom w:val="single" w:sz="4" w:space="0" w:color="000000"/>
                          <w:right w:val="single" w:sz="4" w:space="0" w:color="000000"/>
                        </w:tcBorders>
                      </w:tcPr>
                      <w:p>
                        <w:pPr>
                          <w:pStyle w:val="TableParagraph"/>
                          <w:spacing w:before="54"/>
                          <w:ind w:left="162" w:right="101"/>
                          <w:rPr>
                            <w:sz w:val="18"/>
                          </w:rPr>
                        </w:pPr>
                        <w:r>
                          <w:rPr>
                            <w:sz w:val="18"/>
                          </w:rPr>
                          <w:t>34.7</w:t>
                        </w:r>
                      </w:p>
                    </w:tc>
                  </w:tr>
                </w:tbl>
                <w:p>
                  <w:pPr>
                    <w:pStyle w:val="BodyText"/>
                  </w:pPr>
                </w:p>
              </w:txbxContent>
            </v:textbox>
            <w10:wrap type="topAndBottom"/>
          </v:shape>
        </w:pict>
      </w:r>
      <w:r>
        <w:rPr/>
        <w:pict>
          <v:shape style="position:absolute;margin-left:413.649994pt;margin-top:17.5pt;width:311.7pt;height:81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9"/>
                    <w:gridCol w:w="1197"/>
                    <w:gridCol w:w="795"/>
                    <w:gridCol w:w="810"/>
                    <w:gridCol w:w="772"/>
                    <w:gridCol w:w="680"/>
                  </w:tblGrid>
                  <w:tr>
                    <w:trPr>
                      <w:trHeight w:val="300" w:hRule="atLeast"/>
                    </w:trPr>
                    <w:tc>
                      <w:tcPr>
                        <w:tcW w:w="6204" w:type="dxa"/>
                        <w:gridSpan w:val="6"/>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2187" w:right="2188"/>
                          <w:rPr>
                            <w:b/>
                            <w:sz w:val="20"/>
                          </w:rPr>
                        </w:pPr>
                        <w:r>
                          <w:rPr>
                            <w:b/>
                            <w:color w:val="FFFFFF"/>
                            <w:sz w:val="20"/>
                          </w:rPr>
                          <w:t>13-17 Engagement</w:t>
                        </w:r>
                      </w:p>
                    </w:tc>
                  </w:tr>
                  <w:tr>
                    <w:trPr>
                      <w:trHeight w:val="260" w:hRule="atLeast"/>
                    </w:trPr>
                    <w:tc>
                      <w:tcPr>
                        <w:tcW w:w="1949" w:type="dxa"/>
                        <w:tcBorders>
                          <w:top w:val="single" w:sz="12" w:space="0" w:color="000000"/>
                          <w:left w:val="single" w:sz="4" w:space="0" w:color="000000"/>
                          <w:bottom w:val="single" w:sz="8" w:space="0" w:color="000000"/>
                          <w:right w:val="single" w:sz="8" w:space="0" w:color="000000"/>
                        </w:tcBorders>
                      </w:tcPr>
                      <w:p>
                        <w:pPr>
                          <w:pStyle w:val="TableParagraph"/>
                          <w:spacing w:before="27"/>
                          <w:ind w:left="760" w:right="733"/>
                          <w:rPr>
                            <w:b/>
                            <w:sz w:val="18"/>
                          </w:rPr>
                        </w:pPr>
                        <w:r>
                          <w:rPr>
                            <w:b/>
                            <w:sz w:val="18"/>
                          </w:rPr>
                          <w:t>2009</w:t>
                        </w:r>
                      </w:p>
                    </w:tc>
                    <w:tc>
                      <w:tcPr>
                        <w:tcW w:w="1197" w:type="dxa"/>
                        <w:tcBorders>
                          <w:top w:val="single" w:sz="12" w:space="0" w:color="000000"/>
                          <w:left w:val="single" w:sz="8" w:space="0" w:color="000000"/>
                          <w:bottom w:val="single" w:sz="8" w:space="0" w:color="000000"/>
                        </w:tcBorders>
                      </w:tcPr>
                      <w:p>
                        <w:pPr>
                          <w:pStyle w:val="TableParagraph"/>
                          <w:spacing w:before="27"/>
                          <w:ind w:left="567"/>
                          <w:jc w:val="left"/>
                          <w:rPr>
                            <w:b/>
                            <w:sz w:val="18"/>
                          </w:rPr>
                        </w:pPr>
                        <w:r>
                          <w:rPr>
                            <w:b/>
                            <w:sz w:val="18"/>
                          </w:rPr>
                          <w:t>Num</w:t>
                        </w:r>
                      </w:p>
                    </w:tc>
                    <w:tc>
                      <w:tcPr>
                        <w:tcW w:w="795" w:type="dxa"/>
                        <w:tcBorders>
                          <w:top w:val="single" w:sz="12" w:space="0" w:color="000000"/>
                          <w:bottom w:val="single" w:sz="8" w:space="0" w:color="000000"/>
                        </w:tcBorders>
                      </w:tcPr>
                      <w:p>
                        <w:pPr>
                          <w:pStyle w:val="TableParagraph"/>
                          <w:spacing w:before="27"/>
                          <w:ind w:left="200" w:right="215"/>
                          <w:rPr>
                            <w:b/>
                            <w:sz w:val="18"/>
                          </w:rPr>
                        </w:pPr>
                        <w:r>
                          <w:rPr>
                            <w:b/>
                            <w:sz w:val="18"/>
                          </w:rPr>
                          <w:t>Den</w:t>
                        </w:r>
                      </w:p>
                    </w:tc>
                    <w:tc>
                      <w:tcPr>
                        <w:tcW w:w="810" w:type="dxa"/>
                        <w:tcBorders>
                          <w:top w:val="single" w:sz="12" w:space="0" w:color="000000"/>
                          <w:bottom w:val="single" w:sz="8" w:space="0" w:color="000000"/>
                        </w:tcBorders>
                        <w:shd w:val="clear" w:color="auto" w:fill="CCCCCC"/>
                      </w:tcPr>
                      <w:p>
                        <w:pPr>
                          <w:pStyle w:val="TableParagraph"/>
                          <w:spacing w:before="27"/>
                          <w:ind w:left="189" w:right="189"/>
                          <w:rPr>
                            <w:b/>
                            <w:sz w:val="18"/>
                          </w:rPr>
                        </w:pPr>
                        <w:r>
                          <w:rPr>
                            <w:b/>
                            <w:sz w:val="18"/>
                          </w:rPr>
                          <w:t>Rate</w:t>
                        </w:r>
                      </w:p>
                    </w:tc>
                    <w:tc>
                      <w:tcPr>
                        <w:tcW w:w="772" w:type="dxa"/>
                        <w:tcBorders>
                          <w:top w:val="single" w:sz="12" w:space="0" w:color="000000"/>
                          <w:bottom w:val="single" w:sz="8" w:space="0" w:color="000000"/>
                        </w:tcBorders>
                      </w:tcPr>
                      <w:p>
                        <w:pPr>
                          <w:pStyle w:val="TableParagraph"/>
                          <w:spacing w:before="27"/>
                          <w:ind w:left="217" w:right="162"/>
                          <w:rPr>
                            <w:b/>
                            <w:sz w:val="18"/>
                          </w:rPr>
                        </w:pPr>
                        <w:r>
                          <w:rPr>
                            <w:b/>
                            <w:sz w:val="18"/>
                          </w:rPr>
                          <w:t>LCL</w:t>
                        </w:r>
                      </w:p>
                    </w:tc>
                    <w:tc>
                      <w:tcPr>
                        <w:tcW w:w="680" w:type="dxa"/>
                        <w:tcBorders>
                          <w:top w:val="single" w:sz="12" w:space="0" w:color="000000"/>
                          <w:bottom w:val="single" w:sz="8" w:space="0" w:color="000000"/>
                          <w:right w:val="single" w:sz="4" w:space="0" w:color="000000"/>
                        </w:tcBorders>
                      </w:tcPr>
                      <w:p>
                        <w:pPr>
                          <w:pStyle w:val="TableParagraph"/>
                          <w:spacing w:before="27"/>
                          <w:ind w:left="162" w:right="103"/>
                          <w:rPr>
                            <w:b/>
                            <w:sz w:val="18"/>
                          </w:rPr>
                        </w:pPr>
                        <w:r>
                          <w:rPr>
                            <w:b/>
                            <w:sz w:val="18"/>
                          </w:rPr>
                          <w:t>UCL</w:t>
                        </w:r>
                      </w:p>
                    </w:tc>
                  </w:tr>
                  <w:tr>
                    <w:trPr>
                      <w:trHeight w:val="300" w:hRule="atLeast"/>
                    </w:trPr>
                    <w:tc>
                      <w:tcPr>
                        <w:tcW w:w="1949" w:type="dxa"/>
                        <w:tcBorders>
                          <w:top w:val="single" w:sz="8" w:space="0" w:color="000000"/>
                          <w:left w:val="single" w:sz="4" w:space="0" w:color="000000"/>
                          <w:right w:val="single" w:sz="8" w:space="0" w:color="000000"/>
                        </w:tcBorders>
                      </w:tcPr>
                      <w:p>
                        <w:pPr>
                          <w:pStyle w:val="TableParagraph"/>
                          <w:spacing w:before="41"/>
                          <w:ind w:left="25"/>
                          <w:jc w:val="left"/>
                          <w:rPr>
                            <w:b/>
                            <w:sz w:val="18"/>
                          </w:rPr>
                        </w:pPr>
                        <w:r>
                          <w:rPr>
                            <w:b/>
                            <w:sz w:val="18"/>
                          </w:rPr>
                          <w:t>Basic</w:t>
                        </w:r>
                      </w:p>
                    </w:tc>
                    <w:tc>
                      <w:tcPr>
                        <w:tcW w:w="1197" w:type="dxa"/>
                        <w:tcBorders>
                          <w:top w:val="single" w:sz="8" w:space="0" w:color="000000"/>
                          <w:left w:val="single" w:sz="8" w:space="0" w:color="000000"/>
                        </w:tcBorders>
                      </w:tcPr>
                      <w:p>
                        <w:pPr>
                          <w:pStyle w:val="TableParagraph"/>
                          <w:tabs>
                            <w:tab w:pos="738" w:val="left" w:leader="none"/>
                          </w:tabs>
                          <w:spacing w:before="42"/>
                          <w:ind w:left="-4"/>
                          <w:jc w:val="left"/>
                          <w:rPr>
                            <w:sz w:val="18"/>
                          </w:rPr>
                        </w:pPr>
                        <w:r>
                          <w:rPr>
                            <w:sz w:val="18"/>
                          </w:rPr>
                          <w:t>(A)</w:t>
                          <w:tab/>
                          <w:t>-</w:t>
                        </w:r>
                      </w:p>
                    </w:tc>
                    <w:tc>
                      <w:tcPr>
                        <w:tcW w:w="795" w:type="dxa"/>
                        <w:tcBorders>
                          <w:top w:val="single" w:sz="8" w:space="0" w:color="000000"/>
                        </w:tcBorders>
                      </w:tcPr>
                      <w:p>
                        <w:pPr>
                          <w:pStyle w:val="TableParagraph"/>
                          <w:spacing w:before="42"/>
                          <w:ind w:right="13"/>
                          <w:rPr>
                            <w:sz w:val="18"/>
                          </w:rPr>
                        </w:pPr>
                        <w:r>
                          <w:rPr>
                            <w:w w:val="99"/>
                            <w:sz w:val="18"/>
                          </w:rPr>
                          <w:t>-</w:t>
                        </w:r>
                      </w:p>
                    </w:tc>
                    <w:tc>
                      <w:tcPr>
                        <w:tcW w:w="810" w:type="dxa"/>
                        <w:tcBorders>
                          <w:top w:val="single" w:sz="8" w:space="0" w:color="000000"/>
                        </w:tcBorders>
                        <w:shd w:val="clear" w:color="auto" w:fill="CCCCCC"/>
                      </w:tcPr>
                      <w:p>
                        <w:pPr>
                          <w:pStyle w:val="TableParagraph"/>
                          <w:spacing w:before="42"/>
                          <w:ind w:right="1"/>
                          <w:rPr>
                            <w:sz w:val="18"/>
                          </w:rPr>
                        </w:pPr>
                        <w:r>
                          <w:rPr>
                            <w:w w:val="99"/>
                            <w:sz w:val="18"/>
                          </w:rPr>
                          <w:t>-</w:t>
                        </w:r>
                      </w:p>
                    </w:tc>
                    <w:tc>
                      <w:tcPr>
                        <w:tcW w:w="772" w:type="dxa"/>
                        <w:tcBorders>
                          <w:top w:val="single" w:sz="8" w:space="0" w:color="000000"/>
                        </w:tcBorders>
                      </w:tcPr>
                      <w:p>
                        <w:pPr>
                          <w:pStyle w:val="TableParagraph"/>
                          <w:spacing w:before="42"/>
                          <w:ind w:left="55"/>
                          <w:rPr>
                            <w:sz w:val="18"/>
                          </w:rPr>
                        </w:pPr>
                        <w:r>
                          <w:rPr>
                            <w:w w:val="99"/>
                            <w:sz w:val="18"/>
                          </w:rPr>
                          <w:t>-</w:t>
                        </w:r>
                      </w:p>
                    </w:tc>
                    <w:tc>
                      <w:tcPr>
                        <w:tcW w:w="680" w:type="dxa"/>
                        <w:tcBorders>
                          <w:top w:val="single" w:sz="8" w:space="0" w:color="000000"/>
                          <w:right w:val="single" w:sz="4" w:space="0" w:color="000000"/>
                        </w:tcBorders>
                      </w:tcPr>
                      <w:p>
                        <w:pPr>
                          <w:pStyle w:val="TableParagraph"/>
                          <w:spacing w:before="42"/>
                          <w:ind w:left="60"/>
                          <w:rPr>
                            <w:sz w:val="18"/>
                          </w:rPr>
                        </w:pPr>
                        <w:r>
                          <w:rPr>
                            <w:w w:val="99"/>
                            <w:sz w:val="18"/>
                          </w:rPr>
                          <w:t>-</w:t>
                        </w:r>
                      </w:p>
                    </w:tc>
                  </w:tr>
                  <w:tr>
                    <w:trPr>
                      <w:trHeight w:val="320" w:hRule="atLeast"/>
                    </w:trPr>
                    <w:tc>
                      <w:tcPr>
                        <w:tcW w:w="1949" w:type="dxa"/>
                        <w:tcBorders>
                          <w:left w:val="single" w:sz="4" w:space="0" w:color="000000"/>
                          <w:right w:val="single" w:sz="8" w:space="0" w:color="000000"/>
                        </w:tcBorders>
                      </w:tcPr>
                      <w:p>
                        <w:pPr>
                          <w:pStyle w:val="TableParagraph"/>
                          <w:spacing w:before="52"/>
                          <w:ind w:left="25"/>
                          <w:jc w:val="left"/>
                          <w:rPr>
                            <w:b/>
                            <w:sz w:val="18"/>
                          </w:rPr>
                        </w:pPr>
                        <w:r>
                          <w:rPr>
                            <w:b/>
                            <w:sz w:val="18"/>
                          </w:rPr>
                          <w:t>Essential</w:t>
                        </w:r>
                      </w:p>
                    </w:tc>
                    <w:tc>
                      <w:tcPr>
                        <w:tcW w:w="1197" w:type="dxa"/>
                        <w:tcBorders>
                          <w:left w:val="single" w:sz="8" w:space="0" w:color="000000"/>
                        </w:tcBorders>
                      </w:tcPr>
                      <w:p>
                        <w:pPr>
                          <w:pStyle w:val="TableParagraph"/>
                          <w:tabs>
                            <w:tab w:pos="738" w:val="left" w:leader="none"/>
                          </w:tabs>
                          <w:spacing w:before="53"/>
                          <w:ind w:left="-4"/>
                          <w:jc w:val="left"/>
                          <w:rPr>
                            <w:sz w:val="18"/>
                          </w:rPr>
                        </w:pPr>
                        <w:r>
                          <w:rPr>
                            <w:sz w:val="18"/>
                          </w:rPr>
                          <w:t>(A)</w:t>
                          <w:tab/>
                          <w:t>-</w:t>
                        </w:r>
                      </w:p>
                    </w:tc>
                    <w:tc>
                      <w:tcPr>
                        <w:tcW w:w="795" w:type="dxa"/>
                      </w:tcPr>
                      <w:p>
                        <w:pPr>
                          <w:pStyle w:val="TableParagraph"/>
                          <w:spacing w:before="53"/>
                          <w:ind w:right="13"/>
                          <w:rPr>
                            <w:sz w:val="18"/>
                          </w:rPr>
                        </w:pPr>
                        <w:r>
                          <w:rPr>
                            <w:w w:val="99"/>
                            <w:sz w:val="18"/>
                          </w:rPr>
                          <w:t>-</w:t>
                        </w:r>
                      </w:p>
                    </w:tc>
                    <w:tc>
                      <w:tcPr>
                        <w:tcW w:w="810" w:type="dxa"/>
                        <w:shd w:val="clear" w:color="auto" w:fill="CCCCCC"/>
                      </w:tcPr>
                      <w:p>
                        <w:pPr>
                          <w:pStyle w:val="TableParagraph"/>
                          <w:spacing w:before="53"/>
                          <w:ind w:right="1"/>
                          <w:rPr>
                            <w:sz w:val="18"/>
                          </w:rPr>
                        </w:pPr>
                        <w:r>
                          <w:rPr>
                            <w:w w:val="99"/>
                            <w:sz w:val="18"/>
                          </w:rPr>
                          <w:t>-</w:t>
                        </w:r>
                      </w:p>
                    </w:tc>
                    <w:tc>
                      <w:tcPr>
                        <w:tcW w:w="772" w:type="dxa"/>
                      </w:tcPr>
                      <w:p>
                        <w:pPr>
                          <w:pStyle w:val="TableParagraph"/>
                          <w:spacing w:before="53"/>
                          <w:ind w:left="55"/>
                          <w:rPr>
                            <w:sz w:val="18"/>
                          </w:rPr>
                        </w:pPr>
                        <w:r>
                          <w:rPr>
                            <w:w w:val="99"/>
                            <w:sz w:val="18"/>
                          </w:rPr>
                          <w:t>-</w:t>
                        </w:r>
                      </w:p>
                    </w:tc>
                    <w:tc>
                      <w:tcPr>
                        <w:tcW w:w="680" w:type="dxa"/>
                        <w:tcBorders>
                          <w:right w:val="single" w:sz="4" w:space="0" w:color="000000"/>
                        </w:tcBorders>
                      </w:tcPr>
                      <w:p>
                        <w:pPr>
                          <w:pStyle w:val="TableParagraph"/>
                          <w:spacing w:before="53"/>
                          <w:ind w:left="60"/>
                          <w:rPr>
                            <w:sz w:val="18"/>
                          </w:rPr>
                        </w:pPr>
                        <w:r>
                          <w:rPr>
                            <w:w w:val="99"/>
                            <w:sz w:val="18"/>
                          </w:rPr>
                          <w:t>-</w:t>
                        </w:r>
                      </w:p>
                    </w:tc>
                  </w:tr>
                  <w:tr>
                    <w:trPr>
                      <w:trHeight w:val="320" w:hRule="atLeast"/>
                    </w:trPr>
                    <w:tc>
                      <w:tcPr>
                        <w:tcW w:w="1949" w:type="dxa"/>
                        <w:tcBorders>
                          <w:left w:val="single" w:sz="4" w:space="0" w:color="000000"/>
                          <w:bottom w:val="single" w:sz="4" w:space="0" w:color="000000"/>
                          <w:right w:val="single" w:sz="8" w:space="0" w:color="000000"/>
                        </w:tcBorders>
                      </w:tcPr>
                      <w:p>
                        <w:pPr>
                          <w:pStyle w:val="TableParagraph"/>
                          <w:spacing w:before="58"/>
                          <w:ind w:left="25"/>
                          <w:jc w:val="left"/>
                          <w:rPr>
                            <w:b/>
                            <w:sz w:val="18"/>
                          </w:rPr>
                        </w:pPr>
                        <w:r>
                          <w:rPr>
                            <w:b/>
                            <w:sz w:val="18"/>
                          </w:rPr>
                          <w:t>NB/NE</w:t>
                        </w:r>
                      </w:p>
                    </w:tc>
                    <w:tc>
                      <w:tcPr>
                        <w:tcW w:w="1197" w:type="dxa"/>
                        <w:tcBorders>
                          <w:left w:val="single" w:sz="8" w:space="0" w:color="000000"/>
                          <w:bottom w:val="single" w:sz="4" w:space="0" w:color="000000"/>
                        </w:tcBorders>
                      </w:tcPr>
                      <w:p>
                        <w:pPr>
                          <w:pStyle w:val="TableParagraph"/>
                          <w:tabs>
                            <w:tab w:pos="867" w:val="right" w:leader="none"/>
                          </w:tabs>
                          <w:spacing w:before="59"/>
                          <w:ind w:left="-4"/>
                          <w:jc w:val="left"/>
                          <w:rPr>
                            <w:sz w:val="18"/>
                          </w:rPr>
                        </w:pPr>
                        <w:r>
                          <w:rPr>
                            <w:sz w:val="18"/>
                          </w:rPr>
                          <w:t>(A)</w:t>
                          <w:tab/>
                          <w:t>55</w:t>
                        </w:r>
                      </w:p>
                    </w:tc>
                    <w:tc>
                      <w:tcPr>
                        <w:tcW w:w="795" w:type="dxa"/>
                        <w:tcBorders>
                          <w:bottom w:val="single" w:sz="4" w:space="0" w:color="000000"/>
                        </w:tcBorders>
                      </w:tcPr>
                      <w:p>
                        <w:pPr>
                          <w:pStyle w:val="TableParagraph"/>
                          <w:spacing w:before="59"/>
                          <w:ind w:left="200" w:right="215"/>
                          <w:rPr>
                            <w:sz w:val="18"/>
                          </w:rPr>
                        </w:pPr>
                        <w:r>
                          <w:rPr>
                            <w:sz w:val="18"/>
                          </w:rPr>
                          <w:t>374</w:t>
                        </w:r>
                      </w:p>
                    </w:tc>
                    <w:tc>
                      <w:tcPr>
                        <w:tcW w:w="810" w:type="dxa"/>
                        <w:tcBorders>
                          <w:bottom w:val="single" w:sz="4" w:space="0" w:color="000000"/>
                        </w:tcBorders>
                        <w:shd w:val="clear" w:color="auto" w:fill="CCCCCC"/>
                      </w:tcPr>
                      <w:p>
                        <w:pPr>
                          <w:pStyle w:val="TableParagraph"/>
                          <w:spacing w:before="59"/>
                          <w:ind w:left="189" w:right="189"/>
                          <w:rPr>
                            <w:sz w:val="18"/>
                          </w:rPr>
                        </w:pPr>
                        <w:r>
                          <w:rPr>
                            <w:sz w:val="18"/>
                          </w:rPr>
                          <w:t>14.7</w:t>
                        </w:r>
                      </w:p>
                    </w:tc>
                    <w:tc>
                      <w:tcPr>
                        <w:tcW w:w="772" w:type="dxa"/>
                        <w:tcBorders>
                          <w:bottom w:val="single" w:sz="4" w:space="0" w:color="000000"/>
                        </w:tcBorders>
                      </w:tcPr>
                      <w:p>
                        <w:pPr>
                          <w:pStyle w:val="TableParagraph"/>
                          <w:spacing w:before="59"/>
                          <w:ind w:left="218" w:right="162"/>
                          <w:rPr>
                            <w:sz w:val="18"/>
                          </w:rPr>
                        </w:pPr>
                        <w:r>
                          <w:rPr>
                            <w:sz w:val="18"/>
                          </w:rPr>
                          <w:t>11.0</w:t>
                        </w:r>
                      </w:p>
                    </w:tc>
                    <w:tc>
                      <w:tcPr>
                        <w:tcW w:w="680" w:type="dxa"/>
                        <w:tcBorders>
                          <w:bottom w:val="single" w:sz="4" w:space="0" w:color="000000"/>
                          <w:right w:val="single" w:sz="4" w:space="0" w:color="000000"/>
                        </w:tcBorders>
                      </w:tcPr>
                      <w:p>
                        <w:pPr>
                          <w:pStyle w:val="TableParagraph"/>
                          <w:spacing w:before="59"/>
                          <w:ind w:left="162" w:right="101"/>
                          <w:rPr>
                            <w:sz w:val="18"/>
                          </w:rPr>
                        </w:pPr>
                        <w:r>
                          <w:rPr>
                            <w:sz w:val="18"/>
                          </w:rPr>
                          <w:t>18.4</w:t>
                        </w:r>
                      </w:p>
                    </w:tc>
                  </w:tr>
                </w:tbl>
                <w:p>
                  <w:pPr>
                    <w:pStyle w:val="BodyText"/>
                  </w:pPr>
                </w:p>
              </w:txbxContent>
            </v:textbox>
            <w10:wrap type="topAndBottom"/>
          </v:shape>
        </w:pict>
      </w:r>
      <w:r>
        <w:rPr/>
        <w:pict>
          <v:shape style="position:absolute;margin-left:85.150002pt;margin-top:112pt;width:311.7pt;height:81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9"/>
                    <w:gridCol w:w="400"/>
                    <w:gridCol w:w="782"/>
                    <w:gridCol w:w="810"/>
                    <w:gridCol w:w="810"/>
                    <w:gridCol w:w="772"/>
                    <w:gridCol w:w="680"/>
                  </w:tblGrid>
                  <w:tr>
                    <w:trPr>
                      <w:trHeight w:val="300" w:hRule="atLeast"/>
                    </w:trPr>
                    <w:tc>
                      <w:tcPr>
                        <w:tcW w:w="6204" w:type="dxa"/>
                        <w:gridSpan w:val="7"/>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2187" w:right="2187"/>
                          <w:rPr>
                            <w:b/>
                            <w:sz w:val="20"/>
                          </w:rPr>
                        </w:pPr>
                        <w:r>
                          <w:rPr>
                            <w:b/>
                            <w:color w:val="FFFFFF"/>
                            <w:sz w:val="20"/>
                          </w:rPr>
                          <w:t>18+ Initiation</w:t>
                        </w:r>
                      </w:p>
                    </w:tc>
                  </w:tr>
                  <w:tr>
                    <w:trPr>
                      <w:trHeight w:val="260" w:hRule="atLeast"/>
                    </w:trPr>
                    <w:tc>
                      <w:tcPr>
                        <w:tcW w:w="1949" w:type="dxa"/>
                        <w:tcBorders>
                          <w:top w:val="single" w:sz="12" w:space="0" w:color="000000"/>
                          <w:left w:val="single" w:sz="4" w:space="0" w:color="000000"/>
                          <w:bottom w:val="single" w:sz="8" w:space="0" w:color="000000"/>
                          <w:right w:val="single" w:sz="8" w:space="0" w:color="000000"/>
                        </w:tcBorders>
                      </w:tcPr>
                      <w:p>
                        <w:pPr>
                          <w:pStyle w:val="TableParagraph"/>
                          <w:spacing w:before="32"/>
                          <w:ind w:left="760" w:right="733"/>
                          <w:rPr>
                            <w:b/>
                            <w:sz w:val="18"/>
                          </w:rPr>
                        </w:pPr>
                        <w:r>
                          <w:rPr>
                            <w:b/>
                            <w:sz w:val="18"/>
                          </w:rPr>
                          <w:t>2009</w:t>
                        </w:r>
                      </w:p>
                    </w:tc>
                    <w:tc>
                      <w:tcPr>
                        <w:tcW w:w="400" w:type="dxa"/>
                        <w:tcBorders>
                          <w:top w:val="single" w:sz="12" w:space="0" w:color="000000"/>
                          <w:left w:val="single" w:sz="8" w:space="0" w:color="000000"/>
                          <w:bottom w:val="single" w:sz="8" w:space="0" w:color="000000"/>
                        </w:tcBorders>
                      </w:tcPr>
                      <w:p>
                        <w:pPr>
                          <w:pStyle w:val="TableParagraph"/>
                          <w:jc w:val="left"/>
                          <w:rPr>
                            <w:rFonts w:ascii="Times New Roman"/>
                            <w:sz w:val="18"/>
                          </w:rPr>
                        </w:pPr>
                      </w:p>
                    </w:tc>
                    <w:tc>
                      <w:tcPr>
                        <w:tcW w:w="782" w:type="dxa"/>
                        <w:tcBorders>
                          <w:top w:val="single" w:sz="12" w:space="0" w:color="000000"/>
                          <w:bottom w:val="single" w:sz="8" w:space="0" w:color="000000"/>
                        </w:tcBorders>
                      </w:tcPr>
                      <w:p>
                        <w:pPr>
                          <w:pStyle w:val="TableParagraph"/>
                          <w:spacing w:before="32"/>
                          <w:ind w:left="133" w:right="158"/>
                          <w:rPr>
                            <w:b/>
                            <w:sz w:val="18"/>
                          </w:rPr>
                        </w:pPr>
                        <w:r>
                          <w:rPr>
                            <w:b/>
                            <w:sz w:val="18"/>
                          </w:rPr>
                          <w:t>Num</w:t>
                        </w:r>
                      </w:p>
                    </w:tc>
                    <w:tc>
                      <w:tcPr>
                        <w:tcW w:w="810" w:type="dxa"/>
                        <w:tcBorders>
                          <w:top w:val="single" w:sz="12" w:space="0" w:color="000000"/>
                          <w:bottom w:val="single" w:sz="8" w:space="0" w:color="000000"/>
                        </w:tcBorders>
                      </w:tcPr>
                      <w:p>
                        <w:pPr>
                          <w:pStyle w:val="TableParagraph"/>
                          <w:spacing w:before="32"/>
                          <w:ind w:left="233"/>
                          <w:jc w:val="left"/>
                          <w:rPr>
                            <w:b/>
                            <w:sz w:val="18"/>
                          </w:rPr>
                        </w:pPr>
                        <w:r>
                          <w:rPr>
                            <w:b/>
                            <w:sz w:val="18"/>
                          </w:rPr>
                          <w:t>Den</w:t>
                        </w:r>
                      </w:p>
                    </w:tc>
                    <w:tc>
                      <w:tcPr>
                        <w:tcW w:w="810" w:type="dxa"/>
                        <w:tcBorders>
                          <w:top w:val="single" w:sz="12" w:space="0" w:color="000000"/>
                          <w:bottom w:val="single" w:sz="8" w:space="0" w:color="000000"/>
                        </w:tcBorders>
                        <w:shd w:val="clear" w:color="auto" w:fill="CCCCCC"/>
                      </w:tcPr>
                      <w:p>
                        <w:pPr>
                          <w:pStyle w:val="TableParagraph"/>
                          <w:spacing w:before="32"/>
                          <w:ind w:left="210"/>
                          <w:jc w:val="left"/>
                          <w:rPr>
                            <w:b/>
                            <w:sz w:val="18"/>
                          </w:rPr>
                        </w:pPr>
                        <w:r>
                          <w:rPr>
                            <w:b/>
                            <w:sz w:val="18"/>
                          </w:rPr>
                          <w:t>Rate</w:t>
                        </w:r>
                      </w:p>
                    </w:tc>
                    <w:tc>
                      <w:tcPr>
                        <w:tcW w:w="772" w:type="dxa"/>
                        <w:tcBorders>
                          <w:top w:val="single" w:sz="12" w:space="0" w:color="000000"/>
                          <w:bottom w:val="single" w:sz="8" w:space="0" w:color="000000"/>
                        </w:tcBorders>
                      </w:tcPr>
                      <w:p>
                        <w:pPr>
                          <w:pStyle w:val="TableParagraph"/>
                          <w:spacing w:before="32"/>
                          <w:ind w:right="181"/>
                          <w:jc w:val="right"/>
                          <w:rPr>
                            <w:b/>
                            <w:sz w:val="18"/>
                          </w:rPr>
                        </w:pPr>
                        <w:r>
                          <w:rPr>
                            <w:b/>
                            <w:sz w:val="18"/>
                          </w:rPr>
                          <w:t>LCL</w:t>
                        </w:r>
                      </w:p>
                    </w:tc>
                    <w:tc>
                      <w:tcPr>
                        <w:tcW w:w="680" w:type="dxa"/>
                        <w:tcBorders>
                          <w:top w:val="single" w:sz="12" w:space="0" w:color="000000"/>
                          <w:bottom w:val="single" w:sz="8" w:space="0" w:color="000000"/>
                          <w:right w:val="single" w:sz="4" w:space="0" w:color="000000"/>
                        </w:tcBorders>
                      </w:tcPr>
                      <w:p>
                        <w:pPr>
                          <w:pStyle w:val="TableParagraph"/>
                          <w:spacing w:before="32"/>
                          <w:ind w:right="121"/>
                          <w:jc w:val="right"/>
                          <w:rPr>
                            <w:b/>
                            <w:sz w:val="18"/>
                          </w:rPr>
                        </w:pPr>
                        <w:r>
                          <w:rPr>
                            <w:b/>
                            <w:sz w:val="18"/>
                          </w:rPr>
                          <w:t>UCL</w:t>
                        </w:r>
                      </w:p>
                    </w:tc>
                  </w:tr>
                  <w:tr>
                    <w:trPr>
                      <w:trHeight w:val="320" w:hRule="atLeast"/>
                    </w:trPr>
                    <w:tc>
                      <w:tcPr>
                        <w:tcW w:w="1949" w:type="dxa"/>
                        <w:tcBorders>
                          <w:top w:val="single" w:sz="8" w:space="0" w:color="000000"/>
                          <w:left w:val="single" w:sz="4" w:space="0" w:color="000000"/>
                          <w:right w:val="single" w:sz="8" w:space="0" w:color="000000"/>
                        </w:tcBorders>
                      </w:tcPr>
                      <w:p>
                        <w:pPr>
                          <w:pStyle w:val="TableParagraph"/>
                          <w:spacing w:before="54"/>
                          <w:ind w:left="25"/>
                          <w:jc w:val="left"/>
                          <w:rPr>
                            <w:b/>
                            <w:sz w:val="18"/>
                          </w:rPr>
                        </w:pPr>
                        <w:r>
                          <w:rPr>
                            <w:b/>
                            <w:sz w:val="18"/>
                          </w:rPr>
                          <w:t>Basic</w:t>
                        </w:r>
                      </w:p>
                    </w:tc>
                    <w:tc>
                      <w:tcPr>
                        <w:tcW w:w="400" w:type="dxa"/>
                        <w:tcBorders>
                          <w:top w:val="single" w:sz="8" w:space="0" w:color="000000"/>
                          <w:left w:val="single" w:sz="8" w:space="0" w:color="000000"/>
                        </w:tcBorders>
                      </w:tcPr>
                      <w:p>
                        <w:pPr>
                          <w:pStyle w:val="TableParagraph"/>
                          <w:spacing w:before="55"/>
                          <w:ind w:left="-4"/>
                          <w:jc w:val="left"/>
                          <w:rPr>
                            <w:sz w:val="18"/>
                          </w:rPr>
                        </w:pPr>
                        <w:r>
                          <w:rPr>
                            <w:sz w:val="18"/>
                          </w:rPr>
                          <w:t>(A)</w:t>
                        </w:r>
                      </w:p>
                    </w:tc>
                    <w:tc>
                      <w:tcPr>
                        <w:tcW w:w="782" w:type="dxa"/>
                        <w:tcBorders>
                          <w:top w:val="single" w:sz="8" w:space="0" w:color="000000"/>
                        </w:tcBorders>
                      </w:tcPr>
                      <w:p>
                        <w:pPr>
                          <w:pStyle w:val="TableParagraph"/>
                          <w:spacing w:before="55"/>
                          <w:ind w:left="133" w:right="158"/>
                          <w:rPr>
                            <w:sz w:val="18"/>
                          </w:rPr>
                        </w:pPr>
                        <w:r>
                          <w:rPr>
                            <w:sz w:val="18"/>
                          </w:rPr>
                          <w:t>570</w:t>
                        </w:r>
                      </w:p>
                    </w:tc>
                    <w:tc>
                      <w:tcPr>
                        <w:tcW w:w="810" w:type="dxa"/>
                        <w:tcBorders>
                          <w:top w:val="single" w:sz="8" w:space="0" w:color="000000"/>
                        </w:tcBorders>
                      </w:tcPr>
                      <w:p>
                        <w:pPr>
                          <w:pStyle w:val="TableParagraph"/>
                          <w:spacing w:before="55"/>
                          <w:ind w:left="179"/>
                          <w:jc w:val="left"/>
                          <w:rPr>
                            <w:sz w:val="18"/>
                          </w:rPr>
                        </w:pPr>
                        <w:r>
                          <w:rPr>
                            <w:sz w:val="18"/>
                          </w:rPr>
                          <w:t>1,176</w:t>
                        </w:r>
                      </w:p>
                    </w:tc>
                    <w:tc>
                      <w:tcPr>
                        <w:tcW w:w="810" w:type="dxa"/>
                        <w:tcBorders>
                          <w:top w:val="single" w:sz="8" w:space="0" w:color="000000"/>
                        </w:tcBorders>
                        <w:shd w:val="clear" w:color="auto" w:fill="CCCCCC"/>
                      </w:tcPr>
                      <w:p>
                        <w:pPr>
                          <w:pStyle w:val="TableParagraph"/>
                          <w:spacing w:before="55"/>
                          <w:ind w:left="229"/>
                          <w:jc w:val="left"/>
                          <w:rPr>
                            <w:sz w:val="18"/>
                          </w:rPr>
                        </w:pPr>
                        <w:r>
                          <w:rPr>
                            <w:sz w:val="18"/>
                          </w:rPr>
                          <w:t>48.5</w:t>
                        </w:r>
                      </w:p>
                    </w:tc>
                    <w:tc>
                      <w:tcPr>
                        <w:tcW w:w="772" w:type="dxa"/>
                        <w:tcBorders>
                          <w:top w:val="single" w:sz="8" w:space="0" w:color="000000"/>
                        </w:tcBorders>
                      </w:tcPr>
                      <w:p>
                        <w:pPr>
                          <w:pStyle w:val="TableParagraph"/>
                          <w:spacing w:before="55"/>
                          <w:ind w:right="181"/>
                          <w:jc w:val="right"/>
                          <w:rPr>
                            <w:sz w:val="18"/>
                          </w:rPr>
                        </w:pPr>
                        <w:r>
                          <w:rPr>
                            <w:sz w:val="18"/>
                          </w:rPr>
                          <w:t>45.6</w:t>
                        </w:r>
                      </w:p>
                    </w:tc>
                    <w:tc>
                      <w:tcPr>
                        <w:tcW w:w="680" w:type="dxa"/>
                        <w:tcBorders>
                          <w:top w:val="single" w:sz="8" w:space="0" w:color="000000"/>
                          <w:right w:val="single" w:sz="4" w:space="0" w:color="000000"/>
                        </w:tcBorders>
                      </w:tcPr>
                      <w:p>
                        <w:pPr>
                          <w:pStyle w:val="TableParagraph"/>
                          <w:spacing w:before="55"/>
                          <w:ind w:right="130"/>
                          <w:jc w:val="right"/>
                          <w:rPr>
                            <w:sz w:val="18"/>
                          </w:rPr>
                        </w:pPr>
                        <w:r>
                          <w:rPr>
                            <w:sz w:val="18"/>
                          </w:rPr>
                          <w:t>51.4</w:t>
                        </w:r>
                      </w:p>
                    </w:tc>
                  </w:tr>
                  <w:tr>
                    <w:trPr>
                      <w:trHeight w:val="320" w:hRule="atLeast"/>
                    </w:trPr>
                    <w:tc>
                      <w:tcPr>
                        <w:tcW w:w="1949" w:type="dxa"/>
                        <w:tcBorders>
                          <w:left w:val="single" w:sz="4" w:space="0" w:color="000000"/>
                          <w:right w:val="single" w:sz="8" w:space="0" w:color="000000"/>
                        </w:tcBorders>
                      </w:tcPr>
                      <w:p>
                        <w:pPr>
                          <w:pStyle w:val="TableParagraph"/>
                          <w:spacing w:before="65"/>
                          <w:ind w:left="25"/>
                          <w:jc w:val="left"/>
                          <w:rPr>
                            <w:b/>
                            <w:sz w:val="18"/>
                          </w:rPr>
                        </w:pPr>
                        <w:r>
                          <w:rPr>
                            <w:b/>
                            <w:sz w:val="18"/>
                          </w:rPr>
                          <w:t>Essential</w:t>
                        </w:r>
                      </w:p>
                    </w:tc>
                    <w:tc>
                      <w:tcPr>
                        <w:tcW w:w="400" w:type="dxa"/>
                        <w:tcBorders>
                          <w:left w:val="single" w:sz="8" w:space="0" w:color="000000"/>
                        </w:tcBorders>
                      </w:tcPr>
                      <w:p>
                        <w:pPr>
                          <w:pStyle w:val="TableParagraph"/>
                          <w:spacing w:before="66"/>
                          <w:ind w:left="-4"/>
                          <w:jc w:val="left"/>
                          <w:rPr>
                            <w:sz w:val="18"/>
                          </w:rPr>
                        </w:pPr>
                        <w:r>
                          <w:rPr>
                            <w:sz w:val="18"/>
                          </w:rPr>
                          <w:t>(A)</w:t>
                        </w:r>
                      </w:p>
                    </w:tc>
                    <w:tc>
                      <w:tcPr>
                        <w:tcW w:w="782" w:type="dxa"/>
                      </w:tcPr>
                      <w:p>
                        <w:pPr>
                          <w:pStyle w:val="TableParagraph"/>
                          <w:spacing w:before="66"/>
                          <w:ind w:left="134" w:right="158"/>
                          <w:rPr>
                            <w:sz w:val="18"/>
                          </w:rPr>
                        </w:pPr>
                        <w:r>
                          <w:rPr>
                            <w:sz w:val="18"/>
                          </w:rPr>
                          <w:t>2,851</w:t>
                        </w:r>
                      </w:p>
                    </w:tc>
                    <w:tc>
                      <w:tcPr>
                        <w:tcW w:w="810" w:type="dxa"/>
                      </w:tcPr>
                      <w:p>
                        <w:pPr>
                          <w:pStyle w:val="TableParagraph"/>
                          <w:spacing w:before="66"/>
                          <w:ind w:left="179"/>
                          <w:jc w:val="left"/>
                          <w:rPr>
                            <w:sz w:val="18"/>
                          </w:rPr>
                        </w:pPr>
                        <w:r>
                          <w:rPr>
                            <w:sz w:val="18"/>
                          </w:rPr>
                          <w:t>5,762</w:t>
                        </w:r>
                      </w:p>
                    </w:tc>
                    <w:tc>
                      <w:tcPr>
                        <w:tcW w:w="810" w:type="dxa"/>
                        <w:shd w:val="clear" w:color="auto" w:fill="CCCCCC"/>
                      </w:tcPr>
                      <w:p>
                        <w:pPr>
                          <w:pStyle w:val="TableParagraph"/>
                          <w:spacing w:before="66"/>
                          <w:ind w:left="229"/>
                          <w:jc w:val="left"/>
                          <w:rPr>
                            <w:sz w:val="18"/>
                          </w:rPr>
                        </w:pPr>
                        <w:r>
                          <w:rPr>
                            <w:sz w:val="18"/>
                          </w:rPr>
                          <w:t>49.5</w:t>
                        </w:r>
                      </w:p>
                    </w:tc>
                    <w:tc>
                      <w:tcPr>
                        <w:tcW w:w="772" w:type="dxa"/>
                      </w:tcPr>
                      <w:p>
                        <w:pPr>
                          <w:pStyle w:val="TableParagraph"/>
                          <w:spacing w:before="66"/>
                          <w:ind w:right="181"/>
                          <w:jc w:val="right"/>
                          <w:rPr>
                            <w:sz w:val="18"/>
                          </w:rPr>
                        </w:pPr>
                        <w:r>
                          <w:rPr>
                            <w:sz w:val="18"/>
                          </w:rPr>
                          <w:t>48.2</w:t>
                        </w:r>
                      </w:p>
                    </w:tc>
                    <w:tc>
                      <w:tcPr>
                        <w:tcW w:w="680" w:type="dxa"/>
                        <w:tcBorders>
                          <w:right w:val="single" w:sz="4" w:space="0" w:color="000000"/>
                        </w:tcBorders>
                      </w:tcPr>
                      <w:p>
                        <w:pPr>
                          <w:pStyle w:val="TableParagraph"/>
                          <w:spacing w:before="66"/>
                          <w:ind w:right="130"/>
                          <w:jc w:val="right"/>
                          <w:rPr>
                            <w:sz w:val="18"/>
                          </w:rPr>
                        </w:pPr>
                        <w:r>
                          <w:rPr>
                            <w:sz w:val="18"/>
                          </w:rPr>
                          <w:t>50.8</w:t>
                        </w:r>
                      </w:p>
                    </w:tc>
                  </w:tr>
                  <w:tr>
                    <w:trPr>
                      <w:trHeight w:val="280" w:hRule="atLeast"/>
                    </w:trPr>
                    <w:tc>
                      <w:tcPr>
                        <w:tcW w:w="1949" w:type="dxa"/>
                        <w:tcBorders>
                          <w:left w:val="single" w:sz="4" w:space="0" w:color="000000"/>
                          <w:bottom w:val="single" w:sz="4" w:space="0" w:color="000000"/>
                          <w:right w:val="single" w:sz="8" w:space="0" w:color="000000"/>
                        </w:tcBorders>
                      </w:tcPr>
                      <w:p>
                        <w:pPr>
                          <w:pStyle w:val="TableParagraph"/>
                          <w:spacing w:before="49"/>
                          <w:ind w:left="25"/>
                          <w:jc w:val="left"/>
                          <w:rPr>
                            <w:b/>
                            <w:sz w:val="18"/>
                          </w:rPr>
                        </w:pPr>
                        <w:r>
                          <w:rPr>
                            <w:b/>
                            <w:sz w:val="18"/>
                          </w:rPr>
                          <w:t>NB/NE</w:t>
                        </w:r>
                      </w:p>
                    </w:tc>
                    <w:tc>
                      <w:tcPr>
                        <w:tcW w:w="400" w:type="dxa"/>
                        <w:tcBorders>
                          <w:left w:val="single" w:sz="8" w:space="0" w:color="000000"/>
                          <w:bottom w:val="single" w:sz="4" w:space="0" w:color="000000"/>
                        </w:tcBorders>
                      </w:tcPr>
                      <w:p>
                        <w:pPr>
                          <w:pStyle w:val="TableParagraph"/>
                          <w:spacing w:before="50"/>
                          <w:ind w:left="-4"/>
                          <w:jc w:val="left"/>
                          <w:rPr>
                            <w:sz w:val="18"/>
                          </w:rPr>
                        </w:pPr>
                        <w:r>
                          <w:rPr>
                            <w:sz w:val="18"/>
                          </w:rPr>
                          <w:t>(A)</w:t>
                        </w:r>
                      </w:p>
                    </w:tc>
                    <w:tc>
                      <w:tcPr>
                        <w:tcW w:w="782" w:type="dxa"/>
                        <w:tcBorders>
                          <w:bottom w:val="single" w:sz="4" w:space="0" w:color="000000"/>
                        </w:tcBorders>
                      </w:tcPr>
                      <w:p>
                        <w:pPr>
                          <w:pStyle w:val="TableParagraph"/>
                          <w:spacing w:before="50"/>
                          <w:ind w:left="134" w:right="158"/>
                          <w:rPr>
                            <w:sz w:val="18"/>
                          </w:rPr>
                        </w:pPr>
                        <w:r>
                          <w:rPr>
                            <w:sz w:val="18"/>
                          </w:rPr>
                          <w:t>3,638</w:t>
                        </w:r>
                      </w:p>
                    </w:tc>
                    <w:tc>
                      <w:tcPr>
                        <w:tcW w:w="810" w:type="dxa"/>
                        <w:tcBorders>
                          <w:bottom w:val="single" w:sz="4" w:space="0" w:color="000000"/>
                        </w:tcBorders>
                      </w:tcPr>
                      <w:p>
                        <w:pPr>
                          <w:pStyle w:val="TableParagraph"/>
                          <w:spacing w:before="50"/>
                          <w:ind w:left="179"/>
                          <w:jc w:val="left"/>
                          <w:rPr>
                            <w:sz w:val="18"/>
                          </w:rPr>
                        </w:pPr>
                        <w:r>
                          <w:rPr>
                            <w:sz w:val="18"/>
                          </w:rPr>
                          <w:t>8,090</w:t>
                        </w:r>
                      </w:p>
                    </w:tc>
                    <w:tc>
                      <w:tcPr>
                        <w:tcW w:w="810" w:type="dxa"/>
                        <w:tcBorders>
                          <w:bottom w:val="single" w:sz="4" w:space="0" w:color="000000"/>
                        </w:tcBorders>
                        <w:shd w:val="clear" w:color="auto" w:fill="CCCCCC"/>
                      </w:tcPr>
                      <w:p>
                        <w:pPr>
                          <w:pStyle w:val="TableParagraph"/>
                          <w:spacing w:before="50"/>
                          <w:ind w:left="229"/>
                          <w:jc w:val="left"/>
                          <w:rPr>
                            <w:sz w:val="18"/>
                          </w:rPr>
                        </w:pPr>
                        <w:r>
                          <w:rPr>
                            <w:sz w:val="18"/>
                          </w:rPr>
                          <w:t>45.0</w:t>
                        </w:r>
                      </w:p>
                    </w:tc>
                    <w:tc>
                      <w:tcPr>
                        <w:tcW w:w="772" w:type="dxa"/>
                        <w:tcBorders>
                          <w:bottom w:val="single" w:sz="4" w:space="0" w:color="000000"/>
                        </w:tcBorders>
                      </w:tcPr>
                      <w:p>
                        <w:pPr>
                          <w:pStyle w:val="TableParagraph"/>
                          <w:spacing w:before="50"/>
                          <w:ind w:right="181"/>
                          <w:jc w:val="right"/>
                          <w:rPr>
                            <w:sz w:val="18"/>
                          </w:rPr>
                        </w:pPr>
                        <w:r>
                          <w:rPr>
                            <w:sz w:val="18"/>
                          </w:rPr>
                          <w:t>43.9</w:t>
                        </w:r>
                      </w:p>
                    </w:tc>
                    <w:tc>
                      <w:tcPr>
                        <w:tcW w:w="680" w:type="dxa"/>
                        <w:tcBorders>
                          <w:bottom w:val="single" w:sz="4" w:space="0" w:color="000000"/>
                          <w:right w:val="single" w:sz="4" w:space="0" w:color="000000"/>
                        </w:tcBorders>
                      </w:tcPr>
                      <w:p>
                        <w:pPr>
                          <w:pStyle w:val="TableParagraph"/>
                          <w:spacing w:before="50"/>
                          <w:ind w:right="130"/>
                          <w:jc w:val="right"/>
                          <w:rPr>
                            <w:sz w:val="18"/>
                          </w:rPr>
                        </w:pPr>
                        <w:r>
                          <w:rPr>
                            <w:sz w:val="18"/>
                          </w:rPr>
                          <w:t>46.1</w:t>
                        </w:r>
                      </w:p>
                    </w:tc>
                  </w:tr>
                </w:tbl>
                <w:p>
                  <w:pPr>
                    <w:pStyle w:val="BodyText"/>
                  </w:pPr>
                </w:p>
              </w:txbxContent>
            </v:textbox>
            <w10:wrap type="topAndBottom"/>
          </v:shape>
        </w:pict>
      </w:r>
      <w:r>
        <w:rPr/>
        <w:pict>
          <v:shape style="position:absolute;margin-left:413.649994pt;margin-top:112pt;width:311.7pt;height:81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9"/>
                    <w:gridCol w:w="400"/>
                    <w:gridCol w:w="782"/>
                    <w:gridCol w:w="810"/>
                    <w:gridCol w:w="810"/>
                    <w:gridCol w:w="772"/>
                    <w:gridCol w:w="680"/>
                  </w:tblGrid>
                  <w:tr>
                    <w:trPr>
                      <w:trHeight w:val="300" w:hRule="atLeast"/>
                    </w:trPr>
                    <w:tc>
                      <w:tcPr>
                        <w:tcW w:w="6204" w:type="dxa"/>
                        <w:gridSpan w:val="7"/>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2187" w:right="2188"/>
                          <w:rPr>
                            <w:b/>
                            <w:sz w:val="20"/>
                          </w:rPr>
                        </w:pPr>
                        <w:r>
                          <w:rPr>
                            <w:b/>
                            <w:color w:val="FFFFFF"/>
                            <w:sz w:val="20"/>
                          </w:rPr>
                          <w:t>18+ Engagement</w:t>
                        </w:r>
                      </w:p>
                    </w:tc>
                  </w:tr>
                  <w:tr>
                    <w:trPr>
                      <w:trHeight w:val="260" w:hRule="atLeast"/>
                    </w:trPr>
                    <w:tc>
                      <w:tcPr>
                        <w:tcW w:w="1949" w:type="dxa"/>
                        <w:tcBorders>
                          <w:top w:val="single" w:sz="12" w:space="0" w:color="000000"/>
                          <w:left w:val="single" w:sz="4" w:space="0" w:color="000000"/>
                          <w:bottom w:val="single" w:sz="8" w:space="0" w:color="000000"/>
                          <w:right w:val="single" w:sz="8" w:space="0" w:color="000000"/>
                        </w:tcBorders>
                      </w:tcPr>
                      <w:p>
                        <w:pPr>
                          <w:pStyle w:val="TableParagraph"/>
                          <w:spacing w:before="32"/>
                          <w:ind w:left="760" w:right="733"/>
                          <w:rPr>
                            <w:b/>
                            <w:sz w:val="18"/>
                          </w:rPr>
                        </w:pPr>
                        <w:r>
                          <w:rPr>
                            <w:b/>
                            <w:sz w:val="18"/>
                          </w:rPr>
                          <w:t>2009</w:t>
                        </w:r>
                      </w:p>
                    </w:tc>
                    <w:tc>
                      <w:tcPr>
                        <w:tcW w:w="400" w:type="dxa"/>
                        <w:tcBorders>
                          <w:top w:val="single" w:sz="12" w:space="0" w:color="000000"/>
                          <w:left w:val="single" w:sz="8" w:space="0" w:color="000000"/>
                          <w:bottom w:val="single" w:sz="8" w:space="0" w:color="000000"/>
                        </w:tcBorders>
                      </w:tcPr>
                      <w:p>
                        <w:pPr>
                          <w:pStyle w:val="TableParagraph"/>
                          <w:jc w:val="left"/>
                          <w:rPr>
                            <w:rFonts w:ascii="Times New Roman"/>
                            <w:sz w:val="18"/>
                          </w:rPr>
                        </w:pPr>
                      </w:p>
                    </w:tc>
                    <w:tc>
                      <w:tcPr>
                        <w:tcW w:w="782" w:type="dxa"/>
                        <w:tcBorders>
                          <w:top w:val="single" w:sz="12" w:space="0" w:color="000000"/>
                          <w:bottom w:val="single" w:sz="8" w:space="0" w:color="000000"/>
                        </w:tcBorders>
                      </w:tcPr>
                      <w:p>
                        <w:pPr>
                          <w:pStyle w:val="TableParagraph"/>
                          <w:spacing w:before="32"/>
                          <w:ind w:left="177"/>
                          <w:jc w:val="left"/>
                          <w:rPr>
                            <w:b/>
                            <w:sz w:val="18"/>
                          </w:rPr>
                        </w:pPr>
                        <w:r>
                          <w:rPr>
                            <w:b/>
                            <w:sz w:val="18"/>
                          </w:rPr>
                          <w:t>Num</w:t>
                        </w:r>
                      </w:p>
                    </w:tc>
                    <w:tc>
                      <w:tcPr>
                        <w:tcW w:w="810" w:type="dxa"/>
                        <w:tcBorders>
                          <w:top w:val="single" w:sz="12" w:space="0" w:color="000000"/>
                          <w:bottom w:val="single" w:sz="8" w:space="0" w:color="000000"/>
                        </w:tcBorders>
                      </w:tcPr>
                      <w:p>
                        <w:pPr>
                          <w:pStyle w:val="TableParagraph"/>
                          <w:spacing w:before="32"/>
                          <w:ind w:left="159" w:right="160"/>
                          <w:rPr>
                            <w:b/>
                            <w:sz w:val="18"/>
                          </w:rPr>
                        </w:pPr>
                        <w:r>
                          <w:rPr>
                            <w:b/>
                            <w:sz w:val="18"/>
                          </w:rPr>
                          <w:t>Den</w:t>
                        </w:r>
                      </w:p>
                    </w:tc>
                    <w:tc>
                      <w:tcPr>
                        <w:tcW w:w="810" w:type="dxa"/>
                        <w:tcBorders>
                          <w:top w:val="single" w:sz="12" w:space="0" w:color="000000"/>
                          <w:bottom w:val="single" w:sz="8" w:space="0" w:color="000000"/>
                        </w:tcBorders>
                        <w:shd w:val="clear" w:color="auto" w:fill="CCCCCC"/>
                      </w:tcPr>
                      <w:p>
                        <w:pPr>
                          <w:pStyle w:val="TableParagraph"/>
                          <w:spacing w:before="32"/>
                          <w:ind w:left="210"/>
                          <w:jc w:val="left"/>
                          <w:rPr>
                            <w:b/>
                            <w:sz w:val="18"/>
                          </w:rPr>
                        </w:pPr>
                        <w:r>
                          <w:rPr>
                            <w:b/>
                            <w:sz w:val="18"/>
                          </w:rPr>
                          <w:t>Rate</w:t>
                        </w:r>
                      </w:p>
                    </w:tc>
                    <w:tc>
                      <w:tcPr>
                        <w:tcW w:w="772" w:type="dxa"/>
                        <w:tcBorders>
                          <w:top w:val="single" w:sz="12" w:space="0" w:color="000000"/>
                          <w:bottom w:val="single" w:sz="8" w:space="0" w:color="000000"/>
                        </w:tcBorders>
                      </w:tcPr>
                      <w:p>
                        <w:pPr>
                          <w:pStyle w:val="TableParagraph"/>
                          <w:spacing w:before="32"/>
                          <w:ind w:left="217" w:right="162"/>
                          <w:rPr>
                            <w:b/>
                            <w:sz w:val="18"/>
                          </w:rPr>
                        </w:pPr>
                        <w:r>
                          <w:rPr>
                            <w:b/>
                            <w:sz w:val="18"/>
                          </w:rPr>
                          <w:t>LCL</w:t>
                        </w:r>
                      </w:p>
                    </w:tc>
                    <w:tc>
                      <w:tcPr>
                        <w:tcW w:w="680" w:type="dxa"/>
                        <w:tcBorders>
                          <w:top w:val="single" w:sz="12" w:space="0" w:color="000000"/>
                          <w:bottom w:val="single" w:sz="8" w:space="0" w:color="000000"/>
                          <w:right w:val="single" w:sz="4" w:space="0" w:color="000000"/>
                        </w:tcBorders>
                      </w:tcPr>
                      <w:p>
                        <w:pPr>
                          <w:pStyle w:val="TableParagraph"/>
                          <w:spacing w:before="32"/>
                          <w:ind w:left="162" w:right="103"/>
                          <w:rPr>
                            <w:b/>
                            <w:sz w:val="18"/>
                          </w:rPr>
                        </w:pPr>
                        <w:r>
                          <w:rPr>
                            <w:b/>
                            <w:sz w:val="18"/>
                          </w:rPr>
                          <w:t>UCL</w:t>
                        </w:r>
                      </w:p>
                    </w:tc>
                  </w:tr>
                  <w:tr>
                    <w:trPr>
                      <w:trHeight w:val="320" w:hRule="atLeast"/>
                    </w:trPr>
                    <w:tc>
                      <w:tcPr>
                        <w:tcW w:w="1949" w:type="dxa"/>
                        <w:tcBorders>
                          <w:top w:val="single" w:sz="8" w:space="0" w:color="000000"/>
                          <w:left w:val="single" w:sz="4" w:space="0" w:color="000000"/>
                          <w:right w:val="single" w:sz="8" w:space="0" w:color="000000"/>
                        </w:tcBorders>
                      </w:tcPr>
                      <w:p>
                        <w:pPr>
                          <w:pStyle w:val="TableParagraph"/>
                          <w:spacing w:before="54"/>
                          <w:ind w:left="25"/>
                          <w:jc w:val="left"/>
                          <w:rPr>
                            <w:b/>
                            <w:sz w:val="18"/>
                          </w:rPr>
                        </w:pPr>
                        <w:r>
                          <w:rPr>
                            <w:b/>
                            <w:sz w:val="18"/>
                          </w:rPr>
                          <w:t>Basic</w:t>
                        </w:r>
                      </w:p>
                    </w:tc>
                    <w:tc>
                      <w:tcPr>
                        <w:tcW w:w="400" w:type="dxa"/>
                        <w:tcBorders>
                          <w:top w:val="single" w:sz="8" w:space="0" w:color="000000"/>
                          <w:left w:val="single" w:sz="8" w:space="0" w:color="000000"/>
                        </w:tcBorders>
                      </w:tcPr>
                      <w:p>
                        <w:pPr>
                          <w:pStyle w:val="TableParagraph"/>
                          <w:spacing w:before="55"/>
                          <w:ind w:left="-4"/>
                          <w:jc w:val="left"/>
                          <w:rPr>
                            <w:sz w:val="18"/>
                          </w:rPr>
                        </w:pPr>
                        <w:r>
                          <w:rPr>
                            <w:sz w:val="18"/>
                          </w:rPr>
                          <w:t>(A)</w:t>
                        </w:r>
                      </w:p>
                    </w:tc>
                    <w:tc>
                      <w:tcPr>
                        <w:tcW w:w="782" w:type="dxa"/>
                        <w:tcBorders>
                          <w:top w:val="single" w:sz="8" w:space="0" w:color="000000"/>
                        </w:tcBorders>
                      </w:tcPr>
                      <w:p>
                        <w:pPr>
                          <w:pStyle w:val="TableParagraph"/>
                          <w:spacing w:before="55"/>
                          <w:ind w:left="228"/>
                          <w:jc w:val="left"/>
                          <w:rPr>
                            <w:sz w:val="18"/>
                          </w:rPr>
                        </w:pPr>
                        <w:r>
                          <w:rPr>
                            <w:sz w:val="18"/>
                          </w:rPr>
                          <w:t>291</w:t>
                        </w:r>
                      </w:p>
                    </w:tc>
                    <w:tc>
                      <w:tcPr>
                        <w:tcW w:w="810" w:type="dxa"/>
                        <w:tcBorders>
                          <w:top w:val="single" w:sz="8" w:space="0" w:color="000000"/>
                        </w:tcBorders>
                      </w:tcPr>
                      <w:p>
                        <w:pPr>
                          <w:pStyle w:val="TableParagraph"/>
                          <w:spacing w:before="55"/>
                          <w:ind w:left="159" w:right="160"/>
                          <w:rPr>
                            <w:sz w:val="18"/>
                          </w:rPr>
                        </w:pPr>
                        <w:r>
                          <w:rPr>
                            <w:sz w:val="18"/>
                          </w:rPr>
                          <w:t>1,176</w:t>
                        </w:r>
                      </w:p>
                    </w:tc>
                    <w:tc>
                      <w:tcPr>
                        <w:tcW w:w="810" w:type="dxa"/>
                        <w:tcBorders>
                          <w:top w:val="single" w:sz="8" w:space="0" w:color="000000"/>
                        </w:tcBorders>
                        <w:shd w:val="clear" w:color="auto" w:fill="CCCCCC"/>
                      </w:tcPr>
                      <w:p>
                        <w:pPr>
                          <w:pStyle w:val="TableParagraph"/>
                          <w:spacing w:before="55"/>
                          <w:ind w:left="229"/>
                          <w:jc w:val="left"/>
                          <w:rPr>
                            <w:sz w:val="18"/>
                          </w:rPr>
                        </w:pPr>
                        <w:r>
                          <w:rPr>
                            <w:sz w:val="18"/>
                          </w:rPr>
                          <w:t>24.7</w:t>
                        </w:r>
                      </w:p>
                    </w:tc>
                    <w:tc>
                      <w:tcPr>
                        <w:tcW w:w="772" w:type="dxa"/>
                        <w:tcBorders>
                          <w:top w:val="single" w:sz="8" w:space="0" w:color="000000"/>
                        </w:tcBorders>
                      </w:tcPr>
                      <w:p>
                        <w:pPr>
                          <w:pStyle w:val="TableParagraph"/>
                          <w:spacing w:before="55"/>
                          <w:ind w:left="218" w:right="162"/>
                          <w:rPr>
                            <w:sz w:val="18"/>
                          </w:rPr>
                        </w:pPr>
                        <w:r>
                          <w:rPr>
                            <w:sz w:val="18"/>
                          </w:rPr>
                          <w:t>22.2</w:t>
                        </w:r>
                      </w:p>
                    </w:tc>
                    <w:tc>
                      <w:tcPr>
                        <w:tcW w:w="680" w:type="dxa"/>
                        <w:tcBorders>
                          <w:top w:val="single" w:sz="8" w:space="0" w:color="000000"/>
                          <w:right w:val="single" w:sz="4" w:space="0" w:color="000000"/>
                        </w:tcBorders>
                      </w:tcPr>
                      <w:p>
                        <w:pPr>
                          <w:pStyle w:val="TableParagraph"/>
                          <w:spacing w:before="55"/>
                          <w:ind w:left="162" w:right="101"/>
                          <w:rPr>
                            <w:sz w:val="18"/>
                          </w:rPr>
                        </w:pPr>
                        <w:r>
                          <w:rPr>
                            <w:sz w:val="18"/>
                          </w:rPr>
                          <w:t>27.3</w:t>
                        </w:r>
                      </w:p>
                    </w:tc>
                  </w:tr>
                  <w:tr>
                    <w:trPr>
                      <w:trHeight w:val="320" w:hRule="atLeast"/>
                    </w:trPr>
                    <w:tc>
                      <w:tcPr>
                        <w:tcW w:w="1949" w:type="dxa"/>
                        <w:tcBorders>
                          <w:left w:val="single" w:sz="4" w:space="0" w:color="000000"/>
                          <w:right w:val="single" w:sz="8" w:space="0" w:color="000000"/>
                        </w:tcBorders>
                      </w:tcPr>
                      <w:p>
                        <w:pPr>
                          <w:pStyle w:val="TableParagraph"/>
                          <w:spacing w:before="65"/>
                          <w:ind w:left="25"/>
                          <w:jc w:val="left"/>
                          <w:rPr>
                            <w:b/>
                            <w:sz w:val="18"/>
                          </w:rPr>
                        </w:pPr>
                        <w:r>
                          <w:rPr>
                            <w:b/>
                            <w:sz w:val="18"/>
                          </w:rPr>
                          <w:t>Essential</w:t>
                        </w:r>
                      </w:p>
                    </w:tc>
                    <w:tc>
                      <w:tcPr>
                        <w:tcW w:w="400" w:type="dxa"/>
                        <w:tcBorders>
                          <w:left w:val="single" w:sz="8" w:space="0" w:color="000000"/>
                        </w:tcBorders>
                      </w:tcPr>
                      <w:p>
                        <w:pPr>
                          <w:pStyle w:val="TableParagraph"/>
                          <w:spacing w:before="66"/>
                          <w:ind w:left="-4"/>
                          <w:jc w:val="left"/>
                          <w:rPr>
                            <w:sz w:val="18"/>
                          </w:rPr>
                        </w:pPr>
                        <w:r>
                          <w:rPr>
                            <w:sz w:val="18"/>
                          </w:rPr>
                          <w:t>(A)</w:t>
                        </w:r>
                      </w:p>
                    </w:tc>
                    <w:tc>
                      <w:tcPr>
                        <w:tcW w:w="782" w:type="dxa"/>
                      </w:tcPr>
                      <w:p>
                        <w:pPr>
                          <w:pStyle w:val="TableParagraph"/>
                          <w:spacing w:before="66"/>
                          <w:ind w:left="153"/>
                          <w:jc w:val="left"/>
                          <w:rPr>
                            <w:sz w:val="18"/>
                          </w:rPr>
                        </w:pPr>
                        <w:r>
                          <w:rPr>
                            <w:sz w:val="18"/>
                          </w:rPr>
                          <w:t>1,527</w:t>
                        </w:r>
                      </w:p>
                    </w:tc>
                    <w:tc>
                      <w:tcPr>
                        <w:tcW w:w="810" w:type="dxa"/>
                      </w:tcPr>
                      <w:p>
                        <w:pPr>
                          <w:pStyle w:val="TableParagraph"/>
                          <w:spacing w:before="66"/>
                          <w:ind w:left="159" w:right="160"/>
                          <w:rPr>
                            <w:sz w:val="18"/>
                          </w:rPr>
                        </w:pPr>
                        <w:r>
                          <w:rPr>
                            <w:sz w:val="18"/>
                          </w:rPr>
                          <w:t>5,762</w:t>
                        </w:r>
                      </w:p>
                    </w:tc>
                    <w:tc>
                      <w:tcPr>
                        <w:tcW w:w="810" w:type="dxa"/>
                        <w:shd w:val="clear" w:color="auto" w:fill="CCCCCC"/>
                      </w:tcPr>
                      <w:p>
                        <w:pPr>
                          <w:pStyle w:val="TableParagraph"/>
                          <w:spacing w:before="66"/>
                          <w:ind w:left="229"/>
                          <w:jc w:val="left"/>
                          <w:rPr>
                            <w:sz w:val="18"/>
                          </w:rPr>
                        </w:pPr>
                        <w:r>
                          <w:rPr>
                            <w:sz w:val="18"/>
                          </w:rPr>
                          <w:t>26.5</w:t>
                        </w:r>
                      </w:p>
                    </w:tc>
                    <w:tc>
                      <w:tcPr>
                        <w:tcW w:w="772" w:type="dxa"/>
                      </w:tcPr>
                      <w:p>
                        <w:pPr>
                          <w:pStyle w:val="TableParagraph"/>
                          <w:spacing w:before="66"/>
                          <w:ind w:left="218" w:right="162"/>
                          <w:rPr>
                            <w:sz w:val="18"/>
                          </w:rPr>
                        </w:pPr>
                        <w:r>
                          <w:rPr>
                            <w:sz w:val="18"/>
                          </w:rPr>
                          <w:t>25.4</w:t>
                        </w:r>
                      </w:p>
                    </w:tc>
                    <w:tc>
                      <w:tcPr>
                        <w:tcW w:w="680" w:type="dxa"/>
                        <w:tcBorders>
                          <w:right w:val="single" w:sz="4" w:space="0" w:color="000000"/>
                        </w:tcBorders>
                      </w:tcPr>
                      <w:p>
                        <w:pPr>
                          <w:pStyle w:val="TableParagraph"/>
                          <w:spacing w:before="66"/>
                          <w:ind w:left="162" w:right="101"/>
                          <w:rPr>
                            <w:sz w:val="18"/>
                          </w:rPr>
                        </w:pPr>
                        <w:r>
                          <w:rPr>
                            <w:sz w:val="18"/>
                          </w:rPr>
                          <w:t>27.6</w:t>
                        </w:r>
                      </w:p>
                    </w:tc>
                  </w:tr>
                  <w:tr>
                    <w:trPr>
                      <w:trHeight w:val="280" w:hRule="atLeast"/>
                    </w:trPr>
                    <w:tc>
                      <w:tcPr>
                        <w:tcW w:w="1949" w:type="dxa"/>
                        <w:tcBorders>
                          <w:left w:val="single" w:sz="4" w:space="0" w:color="000000"/>
                          <w:bottom w:val="single" w:sz="4" w:space="0" w:color="000000"/>
                          <w:right w:val="single" w:sz="8" w:space="0" w:color="000000"/>
                        </w:tcBorders>
                      </w:tcPr>
                      <w:p>
                        <w:pPr>
                          <w:pStyle w:val="TableParagraph"/>
                          <w:spacing w:before="49"/>
                          <w:ind w:left="25"/>
                          <w:jc w:val="left"/>
                          <w:rPr>
                            <w:b/>
                            <w:sz w:val="18"/>
                          </w:rPr>
                        </w:pPr>
                        <w:r>
                          <w:rPr>
                            <w:b/>
                            <w:sz w:val="18"/>
                          </w:rPr>
                          <w:t>NB/NE</w:t>
                        </w:r>
                      </w:p>
                    </w:tc>
                    <w:tc>
                      <w:tcPr>
                        <w:tcW w:w="400" w:type="dxa"/>
                        <w:tcBorders>
                          <w:left w:val="single" w:sz="8" w:space="0" w:color="000000"/>
                          <w:bottom w:val="single" w:sz="4" w:space="0" w:color="000000"/>
                        </w:tcBorders>
                      </w:tcPr>
                      <w:p>
                        <w:pPr>
                          <w:pStyle w:val="TableParagraph"/>
                          <w:spacing w:before="50"/>
                          <w:ind w:left="-4"/>
                          <w:jc w:val="left"/>
                          <w:rPr>
                            <w:sz w:val="18"/>
                          </w:rPr>
                        </w:pPr>
                        <w:r>
                          <w:rPr>
                            <w:sz w:val="18"/>
                          </w:rPr>
                          <w:t>(A)</w:t>
                        </w:r>
                      </w:p>
                    </w:tc>
                    <w:tc>
                      <w:tcPr>
                        <w:tcW w:w="782" w:type="dxa"/>
                        <w:tcBorders>
                          <w:bottom w:val="single" w:sz="4" w:space="0" w:color="000000"/>
                        </w:tcBorders>
                      </w:tcPr>
                      <w:p>
                        <w:pPr>
                          <w:pStyle w:val="TableParagraph"/>
                          <w:spacing w:before="50"/>
                          <w:ind w:left="153"/>
                          <w:jc w:val="left"/>
                          <w:rPr>
                            <w:sz w:val="18"/>
                          </w:rPr>
                        </w:pPr>
                        <w:r>
                          <w:rPr>
                            <w:sz w:val="18"/>
                          </w:rPr>
                          <w:t>1,544</w:t>
                        </w:r>
                      </w:p>
                    </w:tc>
                    <w:tc>
                      <w:tcPr>
                        <w:tcW w:w="810" w:type="dxa"/>
                        <w:tcBorders>
                          <w:bottom w:val="single" w:sz="4" w:space="0" w:color="000000"/>
                        </w:tcBorders>
                      </w:tcPr>
                      <w:p>
                        <w:pPr>
                          <w:pStyle w:val="TableParagraph"/>
                          <w:spacing w:before="50"/>
                          <w:ind w:left="159" w:right="160"/>
                          <w:rPr>
                            <w:sz w:val="18"/>
                          </w:rPr>
                        </w:pPr>
                        <w:r>
                          <w:rPr>
                            <w:sz w:val="18"/>
                          </w:rPr>
                          <w:t>8,090</w:t>
                        </w:r>
                      </w:p>
                    </w:tc>
                    <w:tc>
                      <w:tcPr>
                        <w:tcW w:w="810" w:type="dxa"/>
                        <w:tcBorders>
                          <w:bottom w:val="single" w:sz="4" w:space="0" w:color="000000"/>
                        </w:tcBorders>
                        <w:shd w:val="clear" w:color="auto" w:fill="CCCCCC"/>
                      </w:tcPr>
                      <w:p>
                        <w:pPr>
                          <w:pStyle w:val="TableParagraph"/>
                          <w:spacing w:before="50"/>
                          <w:ind w:left="229"/>
                          <w:jc w:val="left"/>
                          <w:rPr>
                            <w:sz w:val="18"/>
                          </w:rPr>
                        </w:pPr>
                        <w:r>
                          <w:rPr>
                            <w:sz w:val="18"/>
                          </w:rPr>
                          <w:t>19.1</w:t>
                        </w:r>
                      </w:p>
                    </w:tc>
                    <w:tc>
                      <w:tcPr>
                        <w:tcW w:w="772" w:type="dxa"/>
                        <w:tcBorders>
                          <w:bottom w:val="single" w:sz="4" w:space="0" w:color="000000"/>
                        </w:tcBorders>
                      </w:tcPr>
                      <w:p>
                        <w:pPr>
                          <w:pStyle w:val="TableParagraph"/>
                          <w:spacing w:before="50"/>
                          <w:ind w:left="218" w:right="162"/>
                          <w:rPr>
                            <w:sz w:val="18"/>
                          </w:rPr>
                        </w:pPr>
                        <w:r>
                          <w:rPr>
                            <w:sz w:val="18"/>
                          </w:rPr>
                          <w:t>18.2</w:t>
                        </w:r>
                      </w:p>
                    </w:tc>
                    <w:tc>
                      <w:tcPr>
                        <w:tcW w:w="680" w:type="dxa"/>
                        <w:tcBorders>
                          <w:bottom w:val="single" w:sz="4" w:space="0" w:color="000000"/>
                          <w:right w:val="single" w:sz="4" w:space="0" w:color="000000"/>
                        </w:tcBorders>
                      </w:tcPr>
                      <w:p>
                        <w:pPr>
                          <w:pStyle w:val="TableParagraph"/>
                          <w:spacing w:before="50"/>
                          <w:ind w:left="162" w:right="101"/>
                          <w:rPr>
                            <w:sz w:val="18"/>
                          </w:rPr>
                        </w:pPr>
                        <w:r>
                          <w:rPr>
                            <w:sz w:val="18"/>
                          </w:rPr>
                          <w:t>19.9</w:t>
                        </w:r>
                      </w:p>
                    </w:tc>
                  </w:tr>
                </w:tbl>
                <w:p>
                  <w:pPr>
                    <w:pStyle w:val="BodyText"/>
                  </w:pPr>
                </w:p>
              </w:txbxContent>
            </v:textbox>
            <w10:wrap type="topAndBottom"/>
          </v:shape>
        </w:pict>
      </w:r>
      <w:r>
        <w:rPr/>
        <w:pict>
          <v:shape style="position:absolute;margin-left:85.150002pt;margin-top:211pt;width:311.7pt;height:81.8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9"/>
                    <w:gridCol w:w="400"/>
                    <w:gridCol w:w="782"/>
                    <w:gridCol w:w="810"/>
                    <w:gridCol w:w="810"/>
                    <w:gridCol w:w="772"/>
                    <w:gridCol w:w="680"/>
                  </w:tblGrid>
                  <w:tr>
                    <w:trPr>
                      <w:trHeight w:val="300" w:hRule="atLeast"/>
                    </w:trPr>
                    <w:tc>
                      <w:tcPr>
                        <w:tcW w:w="6204" w:type="dxa"/>
                        <w:gridSpan w:val="7"/>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2187" w:right="2187"/>
                          <w:rPr>
                            <w:b/>
                            <w:sz w:val="20"/>
                          </w:rPr>
                        </w:pPr>
                        <w:r>
                          <w:rPr>
                            <w:b/>
                            <w:color w:val="FFFFFF"/>
                            <w:sz w:val="20"/>
                          </w:rPr>
                          <w:t>Total Initiation</w:t>
                        </w:r>
                      </w:p>
                    </w:tc>
                  </w:tr>
                  <w:tr>
                    <w:trPr>
                      <w:trHeight w:val="260" w:hRule="atLeast"/>
                    </w:trPr>
                    <w:tc>
                      <w:tcPr>
                        <w:tcW w:w="1949" w:type="dxa"/>
                        <w:tcBorders>
                          <w:top w:val="single" w:sz="12" w:space="0" w:color="000000"/>
                          <w:left w:val="single" w:sz="4" w:space="0" w:color="000000"/>
                          <w:bottom w:val="single" w:sz="8" w:space="0" w:color="000000"/>
                          <w:right w:val="single" w:sz="8" w:space="0" w:color="000000"/>
                        </w:tcBorders>
                      </w:tcPr>
                      <w:p>
                        <w:pPr>
                          <w:pStyle w:val="TableParagraph"/>
                          <w:spacing w:before="32"/>
                          <w:ind w:left="760" w:right="733"/>
                          <w:rPr>
                            <w:b/>
                            <w:sz w:val="18"/>
                          </w:rPr>
                        </w:pPr>
                        <w:r>
                          <w:rPr>
                            <w:b/>
                            <w:sz w:val="18"/>
                          </w:rPr>
                          <w:t>2009</w:t>
                        </w:r>
                      </w:p>
                    </w:tc>
                    <w:tc>
                      <w:tcPr>
                        <w:tcW w:w="400" w:type="dxa"/>
                        <w:tcBorders>
                          <w:top w:val="single" w:sz="12" w:space="0" w:color="000000"/>
                          <w:left w:val="single" w:sz="8" w:space="0" w:color="000000"/>
                          <w:bottom w:val="single" w:sz="8" w:space="0" w:color="000000"/>
                        </w:tcBorders>
                      </w:tcPr>
                      <w:p>
                        <w:pPr>
                          <w:pStyle w:val="TableParagraph"/>
                          <w:jc w:val="left"/>
                          <w:rPr>
                            <w:rFonts w:ascii="Times New Roman"/>
                            <w:sz w:val="18"/>
                          </w:rPr>
                        </w:pPr>
                      </w:p>
                    </w:tc>
                    <w:tc>
                      <w:tcPr>
                        <w:tcW w:w="782" w:type="dxa"/>
                        <w:tcBorders>
                          <w:top w:val="single" w:sz="12" w:space="0" w:color="000000"/>
                          <w:bottom w:val="single" w:sz="8" w:space="0" w:color="000000"/>
                        </w:tcBorders>
                      </w:tcPr>
                      <w:p>
                        <w:pPr>
                          <w:pStyle w:val="TableParagraph"/>
                          <w:spacing w:before="32"/>
                          <w:ind w:left="133" w:right="158"/>
                          <w:rPr>
                            <w:b/>
                            <w:sz w:val="18"/>
                          </w:rPr>
                        </w:pPr>
                        <w:r>
                          <w:rPr>
                            <w:b/>
                            <w:sz w:val="18"/>
                          </w:rPr>
                          <w:t>Num</w:t>
                        </w:r>
                      </w:p>
                    </w:tc>
                    <w:tc>
                      <w:tcPr>
                        <w:tcW w:w="810" w:type="dxa"/>
                        <w:tcBorders>
                          <w:top w:val="single" w:sz="12" w:space="0" w:color="000000"/>
                          <w:bottom w:val="single" w:sz="8" w:space="0" w:color="000000"/>
                        </w:tcBorders>
                      </w:tcPr>
                      <w:p>
                        <w:pPr>
                          <w:pStyle w:val="TableParagraph"/>
                          <w:spacing w:before="32"/>
                          <w:ind w:left="233"/>
                          <w:jc w:val="left"/>
                          <w:rPr>
                            <w:b/>
                            <w:sz w:val="18"/>
                          </w:rPr>
                        </w:pPr>
                        <w:r>
                          <w:rPr>
                            <w:b/>
                            <w:sz w:val="18"/>
                          </w:rPr>
                          <w:t>Den</w:t>
                        </w:r>
                      </w:p>
                    </w:tc>
                    <w:tc>
                      <w:tcPr>
                        <w:tcW w:w="810" w:type="dxa"/>
                        <w:tcBorders>
                          <w:top w:val="single" w:sz="12" w:space="0" w:color="000000"/>
                          <w:bottom w:val="single" w:sz="8" w:space="0" w:color="000000"/>
                        </w:tcBorders>
                        <w:shd w:val="clear" w:color="auto" w:fill="CCCCCC"/>
                      </w:tcPr>
                      <w:p>
                        <w:pPr>
                          <w:pStyle w:val="TableParagraph"/>
                          <w:spacing w:before="32"/>
                          <w:ind w:left="210"/>
                          <w:jc w:val="left"/>
                          <w:rPr>
                            <w:b/>
                            <w:sz w:val="18"/>
                          </w:rPr>
                        </w:pPr>
                        <w:r>
                          <w:rPr>
                            <w:b/>
                            <w:sz w:val="18"/>
                          </w:rPr>
                          <w:t>Rate</w:t>
                        </w:r>
                      </w:p>
                    </w:tc>
                    <w:tc>
                      <w:tcPr>
                        <w:tcW w:w="772" w:type="dxa"/>
                        <w:tcBorders>
                          <w:top w:val="single" w:sz="12" w:space="0" w:color="000000"/>
                          <w:bottom w:val="single" w:sz="8" w:space="0" w:color="000000"/>
                        </w:tcBorders>
                      </w:tcPr>
                      <w:p>
                        <w:pPr>
                          <w:pStyle w:val="TableParagraph"/>
                          <w:spacing w:before="32"/>
                          <w:ind w:right="181"/>
                          <w:jc w:val="right"/>
                          <w:rPr>
                            <w:b/>
                            <w:sz w:val="18"/>
                          </w:rPr>
                        </w:pPr>
                        <w:r>
                          <w:rPr>
                            <w:b/>
                            <w:sz w:val="18"/>
                          </w:rPr>
                          <w:t>LCL</w:t>
                        </w:r>
                      </w:p>
                    </w:tc>
                    <w:tc>
                      <w:tcPr>
                        <w:tcW w:w="680" w:type="dxa"/>
                        <w:tcBorders>
                          <w:top w:val="single" w:sz="12" w:space="0" w:color="000000"/>
                          <w:bottom w:val="single" w:sz="8" w:space="0" w:color="000000"/>
                          <w:right w:val="single" w:sz="4" w:space="0" w:color="000000"/>
                        </w:tcBorders>
                      </w:tcPr>
                      <w:p>
                        <w:pPr>
                          <w:pStyle w:val="TableParagraph"/>
                          <w:spacing w:before="32"/>
                          <w:ind w:right="121"/>
                          <w:jc w:val="right"/>
                          <w:rPr>
                            <w:b/>
                            <w:sz w:val="18"/>
                          </w:rPr>
                        </w:pPr>
                        <w:r>
                          <w:rPr>
                            <w:b/>
                            <w:sz w:val="18"/>
                          </w:rPr>
                          <w:t>UCL</w:t>
                        </w:r>
                      </w:p>
                    </w:tc>
                  </w:tr>
                  <w:tr>
                    <w:trPr>
                      <w:trHeight w:val="300" w:hRule="atLeast"/>
                    </w:trPr>
                    <w:tc>
                      <w:tcPr>
                        <w:tcW w:w="1949" w:type="dxa"/>
                        <w:tcBorders>
                          <w:top w:val="single" w:sz="8" w:space="0" w:color="000000"/>
                          <w:left w:val="single" w:sz="4" w:space="0" w:color="000000"/>
                          <w:right w:val="single" w:sz="8" w:space="0" w:color="000000"/>
                        </w:tcBorders>
                      </w:tcPr>
                      <w:p>
                        <w:pPr>
                          <w:pStyle w:val="TableParagraph"/>
                          <w:spacing w:before="54"/>
                          <w:ind w:left="25"/>
                          <w:jc w:val="left"/>
                          <w:rPr>
                            <w:b/>
                            <w:sz w:val="18"/>
                          </w:rPr>
                        </w:pPr>
                        <w:r>
                          <w:rPr>
                            <w:b/>
                            <w:sz w:val="18"/>
                          </w:rPr>
                          <w:t>Basic</w:t>
                        </w:r>
                      </w:p>
                    </w:tc>
                    <w:tc>
                      <w:tcPr>
                        <w:tcW w:w="400" w:type="dxa"/>
                        <w:tcBorders>
                          <w:top w:val="single" w:sz="8" w:space="0" w:color="000000"/>
                          <w:left w:val="single" w:sz="8" w:space="0" w:color="000000"/>
                        </w:tcBorders>
                      </w:tcPr>
                      <w:p>
                        <w:pPr>
                          <w:pStyle w:val="TableParagraph"/>
                          <w:spacing w:before="55"/>
                          <w:ind w:left="-4"/>
                          <w:jc w:val="left"/>
                          <w:rPr>
                            <w:sz w:val="18"/>
                          </w:rPr>
                        </w:pPr>
                        <w:r>
                          <w:rPr>
                            <w:sz w:val="18"/>
                          </w:rPr>
                          <w:t>(A)</w:t>
                        </w:r>
                      </w:p>
                    </w:tc>
                    <w:tc>
                      <w:tcPr>
                        <w:tcW w:w="782" w:type="dxa"/>
                        <w:tcBorders>
                          <w:top w:val="single" w:sz="8" w:space="0" w:color="000000"/>
                        </w:tcBorders>
                      </w:tcPr>
                      <w:p>
                        <w:pPr>
                          <w:pStyle w:val="TableParagraph"/>
                          <w:spacing w:before="55"/>
                          <w:ind w:left="133" w:right="158"/>
                          <w:rPr>
                            <w:sz w:val="18"/>
                          </w:rPr>
                        </w:pPr>
                        <w:r>
                          <w:rPr>
                            <w:sz w:val="18"/>
                          </w:rPr>
                          <w:t>570</w:t>
                        </w:r>
                      </w:p>
                    </w:tc>
                    <w:tc>
                      <w:tcPr>
                        <w:tcW w:w="810" w:type="dxa"/>
                        <w:tcBorders>
                          <w:top w:val="single" w:sz="8" w:space="0" w:color="000000"/>
                        </w:tcBorders>
                      </w:tcPr>
                      <w:p>
                        <w:pPr>
                          <w:pStyle w:val="TableParagraph"/>
                          <w:spacing w:before="55"/>
                          <w:ind w:left="179"/>
                          <w:jc w:val="left"/>
                          <w:rPr>
                            <w:sz w:val="18"/>
                          </w:rPr>
                        </w:pPr>
                        <w:r>
                          <w:rPr>
                            <w:sz w:val="18"/>
                          </w:rPr>
                          <w:t>1,176</w:t>
                        </w:r>
                      </w:p>
                    </w:tc>
                    <w:tc>
                      <w:tcPr>
                        <w:tcW w:w="810" w:type="dxa"/>
                        <w:tcBorders>
                          <w:top w:val="single" w:sz="8" w:space="0" w:color="000000"/>
                        </w:tcBorders>
                        <w:shd w:val="clear" w:color="auto" w:fill="CCCCCC"/>
                      </w:tcPr>
                      <w:p>
                        <w:pPr>
                          <w:pStyle w:val="TableParagraph"/>
                          <w:spacing w:before="55"/>
                          <w:ind w:left="229"/>
                          <w:jc w:val="left"/>
                          <w:rPr>
                            <w:sz w:val="18"/>
                          </w:rPr>
                        </w:pPr>
                        <w:r>
                          <w:rPr>
                            <w:sz w:val="18"/>
                          </w:rPr>
                          <w:t>48.5</w:t>
                        </w:r>
                      </w:p>
                    </w:tc>
                    <w:tc>
                      <w:tcPr>
                        <w:tcW w:w="772" w:type="dxa"/>
                        <w:tcBorders>
                          <w:top w:val="single" w:sz="8" w:space="0" w:color="000000"/>
                        </w:tcBorders>
                      </w:tcPr>
                      <w:p>
                        <w:pPr>
                          <w:pStyle w:val="TableParagraph"/>
                          <w:spacing w:before="55"/>
                          <w:ind w:right="181"/>
                          <w:jc w:val="right"/>
                          <w:rPr>
                            <w:sz w:val="18"/>
                          </w:rPr>
                        </w:pPr>
                        <w:r>
                          <w:rPr>
                            <w:sz w:val="18"/>
                          </w:rPr>
                          <w:t>45.6</w:t>
                        </w:r>
                      </w:p>
                    </w:tc>
                    <w:tc>
                      <w:tcPr>
                        <w:tcW w:w="680" w:type="dxa"/>
                        <w:tcBorders>
                          <w:top w:val="single" w:sz="8" w:space="0" w:color="000000"/>
                          <w:right w:val="single" w:sz="4" w:space="0" w:color="000000"/>
                        </w:tcBorders>
                      </w:tcPr>
                      <w:p>
                        <w:pPr>
                          <w:pStyle w:val="TableParagraph"/>
                          <w:spacing w:before="55"/>
                          <w:ind w:right="130"/>
                          <w:jc w:val="right"/>
                          <w:rPr>
                            <w:sz w:val="18"/>
                          </w:rPr>
                        </w:pPr>
                        <w:r>
                          <w:rPr>
                            <w:sz w:val="18"/>
                          </w:rPr>
                          <w:t>51.4</w:t>
                        </w:r>
                      </w:p>
                    </w:tc>
                  </w:tr>
                  <w:tr>
                    <w:trPr>
                      <w:trHeight w:val="300" w:hRule="atLeast"/>
                    </w:trPr>
                    <w:tc>
                      <w:tcPr>
                        <w:tcW w:w="1949" w:type="dxa"/>
                        <w:tcBorders>
                          <w:left w:val="single" w:sz="4" w:space="0" w:color="000000"/>
                          <w:right w:val="single" w:sz="8" w:space="0" w:color="000000"/>
                        </w:tcBorders>
                      </w:tcPr>
                      <w:p>
                        <w:pPr>
                          <w:pStyle w:val="TableParagraph"/>
                          <w:spacing w:before="43"/>
                          <w:ind w:left="25"/>
                          <w:jc w:val="left"/>
                          <w:rPr>
                            <w:b/>
                            <w:sz w:val="18"/>
                          </w:rPr>
                        </w:pPr>
                        <w:r>
                          <w:rPr>
                            <w:b/>
                            <w:sz w:val="18"/>
                          </w:rPr>
                          <w:t>Essential</w:t>
                        </w:r>
                      </w:p>
                    </w:tc>
                    <w:tc>
                      <w:tcPr>
                        <w:tcW w:w="400" w:type="dxa"/>
                        <w:tcBorders>
                          <w:left w:val="single" w:sz="8" w:space="0" w:color="000000"/>
                        </w:tcBorders>
                      </w:tcPr>
                      <w:p>
                        <w:pPr>
                          <w:pStyle w:val="TableParagraph"/>
                          <w:spacing w:before="44"/>
                          <w:ind w:left="-4"/>
                          <w:jc w:val="left"/>
                          <w:rPr>
                            <w:sz w:val="18"/>
                          </w:rPr>
                        </w:pPr>
                        <w:r>
                          <w:rPr>
                            <w:sz w:val="18"/>
                          </w:rPr>
                          <w:t>(A)</w:t>
                        </w:r>
                      </w:p>
                    </w:tc>
                    <w:tc>
                      <w:tcPr>
                        <w:tcW w:w="782" w:type="dxa"/>
                      </w:tcPr>
                      <w:p>
                        <w:pPr>
                          <w:pStyle w:val="TableParagraph"/>
                          <w:spacing w:before="44"/>
                          <w:ind w:left="134" w:right="158"/>
                          <w:rPr>
                            <w:sz w:val="18"/>
                          </w:rPr>
                        </w:pPr>
                        <w:r>
                          <w:rPr>
                            <w:sz w:val="18"/>
                          </w:rPr>
                          <w:t>2,851</w:t>
                        </w:r>
                      </w:p>
                    </w:tc>
                    <w:tc>
                      <w:tcPr>
                        <w:tcW w:w="810" w:type="dxa"/>
                      </w:tcPr>
                      <w:p>
                        <w:pPr>
                          <w:pStyle w:val="TableParagraph"/>
                          <w:spacing w:before="44"/>
                          <w:ind w:left="179"/>
                          <w:jc w:val="left"/>
                          <w:rPr>
                            <w:sz w:val="18"/>
                          </w:rPr>
                        </w:pPr>
                        <w:r>
                          <w:rPr>
                            <w:sz w:val="18"/>
                          </w:rPr>
                          <w:t>5,762</w:t>
                        </w:r>
                      </w:p>
                    </w:tc>
                    <w:tc>
                      <w:tcPr>
                        <w:tcW w:w="810" w:type="dxa"/>
                        <w:shd w:val="clear" w:color="auto" w:fill="CCCCCC"/>
                      </w:tcPr>
                      <w:p>
                        <w:pPr>
                          <w:pStyle w:val="TableParagraph"/>
                          <w:spacing w:before="44"/>
                          <w:ind w:left="229"/>
                          <w:jc w:val="left"/>
                          <w:rPr>
                            <w:sz w:val="18"/>
                          </w:rPr>
                        </w:pPr>
                        <w:r>
                          <w:rPr>
                            <w:sz w:val="18"/>
                          </w:rPr>
                          <w:t>49.5</w:t>
                        </w:r>
                      </w:p>
                    </w:tc>
                    <w:tc>
                      <w:tcPr>
                        <w:tcW w:w="772" w:type="dxa"/>
                      </w:tcPr>
                      <w:p>
                        <w:pPr>
                          <w:pStyle w:val="TableParagraph"/>
                          <w:spacing w:before="44"/>
                          <w:ind w:right="181"/>
                          <w:jc w:val="right"/>
                          <w:rPr>
                            <w:sz w:val="18"/>
                          </w:rPr>
                        </w:pPr>
                        <w:r>
                          <w:rPr>
                            <w:sz w:val="18"/>
                          </w:rPr>
                          <w:t>48.2</w:t>
                        </w:r>
                      </w:p>
                    </w:tc>
                    <w:tc>
                      <w:tcPr>
                        <w:tcW w:w="680" w:type="dxa"/>
                        <w:tcBorders>
                          <w:right w:val="single" w:sz="4" w:space="0" w:color="000000"/>
                        </w:tcBorders>
                      </w:tcPr>
                      <w:p>
                        <w:pPr>
                          <w:pStyle w:val="TableParagraph"/>
                          <w:spacing w:before="44"/>
                          <w:ind w:right="130"/>
                          <w:jc w:val="right"/>
                          <w:rPr>
                            <w:sz w:val="18"/>
                          </w:rPr>
                        </w:pPr>
                        <w:r>
                          <w:rPr>
                            <w:sz w:val="18"/>
                          </w:rPr>
                          <w:t>50.8</w:t>
                        </w:r>
                      </w:p>
                    </w:tc>
                  </w:tr>
                  <w:tr>
                    <w:trPr>
                      <w:trHeight w:val="340" w:hRule="atLeast"/>
                    </w:trPr>
                    <w:tc>
                      <w:tcPr>
                        <w:tcW w:w="1949" w:type="dxa"/>
                        <w:tcBorders>
                          <w:left w:val="single" w:sz="4" w:space="0" w:color="000000"/>
                          <w:bottom w:val="single" w:sz="4" w:space="0" w:color="000000"/>
                          <w:right w:val="single" w:sz="8" w:space="0" w:color="000000"/>
                        </w:tcBorders>
                      </w:tcPr>
                      <w:p>
                        <w:pPr>
                          <w:pStyle w:val="TableParagraph"/>
                          <w:spacing w:before="53"/>
                          <w:ind w:left="25"/>
                          <w:jc w:val="left"/>
                          <w:rPr>
                            <w:b/>
                            <w:sz w:val="18"/>
                          </w:rPr>
                        </w:pPr>
                        <w:r>
                          <w:rPr>
                            <w:b/>
                            <w:sz w:val="18"/>
                          </w:rPr>
                          <w:t>NB/NE</w:t>
                        </w:r>
                      </w:p>
                    </w:tc>
                    <w:tc>
                      <w:tcPr>
                        <w:tcW w:w="400" w:type="dxa"/>
                        <w:tcBorders>
                          <w:left w:val="single" w:sz="8" w:space="0" w:color="000000"/>
                          <w:bottom w:val="single" w:sz="4" w:space="0" w:color="000000"/>
                        </w:tcBorders>
                      </w:tcPr>
                      <w:p>
                        <w:pPr>
                          <w:pStyle w:val="TableParagraph"/>
                          <w:spacing w:before="54"/>
                          <w:ind w:left="-4"/>
                          <w:jc w:val="left"/>
                          <w:rPr>
                            <w:sz w:val="18"/>
                          </w:rPr>
                        </w:pPr>
                        <w:r>
                          <w:rPr>
                            <w:sz w:val="18"/>
                          </w:rPr>
                          <w:t>(A)</w:t>
                        </w:r>
                      </w:p>
                    </w:tc>
                    <w:tc>
                      <w:tcPr>
                        <w:tcW w:w="782" w:type="dxa"/>
                        <w:tcBorders>
                          <w:bottom w:val="single" w:sz="4" w:space="0" w:color="000000"/>
                        </w:tcBorders>
                      </w:tcPr>
                      <w:p>
                        <w:pPr>
                          <w:pStyle w:val="TableParagraph"/>
                          <w:spacing w:before="54"/>
                          <w:ind w:left="134" w:right="158"/>
                          <w:rPr>
                            <w:sz w:val="18"/>
                          </w:rPr>
                        </w:pPr>
                        <w:r>
                          <w:rPr>
                            <w:sz w:val="18"/>
                          </w:rPr>
                          <w:t>3,750</w:t>
                        </w:r>
                      </w:p>
                    </w:tc>
                    <w:tc>
                      <w:tcPr>
                        <w:tcW w:w="810" w:type="dxa"/>
                        <w:tcBorders>
                          <w:bottom w:val="single" w:sz="4" w:space="0" w:color="000000"/>
                        </w:tcBorders>
                      </w:tcPr>
                      <w:p>
                        <w:pPr>
                          <w:pStyle w:val="TableParagraph"/>
                          <w:spacing w:before="54"/>
                          <w:ind w:left="179"/>
                          <w:jc w:val="left"/>
                          <w:rPr>
                            <w:sz w:val="18"/>
                          </w:rPr>
                        </w:pPr>
                        <w:r>
                          <w:rPr>
                            <w:sz w:val="18"/>
                          </w:rPr>
                          <w:t>8,464</w:t>
                        </w:r>
                      </w:p>
                    </w:tc>
                    <w:tc>
                      <w:tcPr>
                        <w:tcW w:w="810" w:type="dxa"/>
                        <w:tcBorders>
                          <w:bottom w:val="single" w:sz="4" w:space="0" w:color="000000"/>
                        </w:tcBorders>
                        <w:shd w:val="clear" w:color="auto" w:fill="CCCCCC"/>
                      </w:tcPr>
                      <w:p>
                        <w:pPr>
                          <w:pStyle w:val="TableParagraph"/>
                          <w:spacing w:before="54"/>
                          <w:ind w:left="229"/>
                          <w:jc w:val="left"/>
                          <w:rPr>
                            <w:sz w:val="18"/>
                          </w:rPr>
                        </w:pPr>
                        <w:r>
                          <w:rPr>
                            <w:sz w:val="18"/>
                          </w:rPr>
                          <w:t>44.3</w:t>
                        </w:r>
                      </w:p>
                    </w:tc>
                    <w:tc>
                      <w:tcPr>
                        <w:tcW w:w="772" w:type="dxa"/>
                        <w:tcBorders>
                          <w:bottom w:val="single" w:sz="4" w:space="0" w:color="000000"/>
                        </w:tcBorders>
                      </w:tcPr>
                      <w:p>
                        <w:pPr>
                          <w:pStyle w:val="TableParagraph"/>
                          <w:spacing w:before="54"/>
                          <w:ind w:right="181"/>
                          <w:jc w:val="right"/>
                          <w:rPr>
                            <w:sz w:val="18"/>
                          </w:rPr>
                        </w:pPr>
                        <w:r>
                          <w:rPr>
                            <w:sz w:val="18"/>
                          </w:rPr>
                          <w:t>43.2</w:t>
                        </w:r>
                      </w:p>
                    </w:tc>
                    <w:tc>
                      <w:tcPr>
                        <w:tcW w:w="680" w:type="dxa"/>
                        <w:tcBorders>
                          <w:bottom w:val="single" w:sz="4" w:space="0" w:color="000000"/>
                          <w:right w:val="single" w:sz="4" w:space="0" w:color="000000"/>
                        </w:tcBorders>
                      </w:tcPr>
                      <w:p>
                        <w:pPr>
                          <w:pStyle w:val="TableParagraph"/>
                          <w:spacing w:before="54"/>
                          <w:ind w:right="130"/>
                          <w:jc w:val="right"/>
                          <w:rPr>
                            <w:sz w:val="18"/>
                          </w:rPr>
                        </w:pPr>
                        <w:r>
                          <w:rPr>
                            <w:sz w:val="18"/>
                          </w:rPr>
                          <w:t>45.4</w:t>
                        </w:r>
                      </w:p>
                    </w:tc>
                  </w:tr>
                </w:tbl>
                <w:p>
                  <w:pPr>
                    <w:pStyle w:val="BodyText"/>
                  </w:pPr>
                </w:p>
              </w:txbxContent>
            </v:textbox>
            <w10:wrap type="topAndBottom"/>
          </v:shape>
        </w:pict>
      </w:r>
      <w:r>
        <w:rPr/>
        <w:pict>
          <v:shape style="position:absolute;margin-left:413.649994pt;margin-top:211pt;width:311.7pt;height:81.8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9"/>
                    <w:gridCol w:w="400"/>
                    <w:gridCol w:w="782"/>
                    <w:gridCol w:w="810"/>
                    <w:gridCol w:w="810"/>
                    <w:gridCol w:w="772"/>
                    <w:gridCol w:w="680"/>
                  </w:tblGrid>
                  <w:tr>
                    <w:trPr>
                      <w:trHeight w:val="300" w:hRule="atLeast"/>
                    </w:trPr>
                    <w:tc>
                      <w:tcPr>
                        <w:tcW w:w="6204" w:type="dxa"/>
                        <w:gridSpan w:val="7"/>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2187" w:right="2188"/>
                          <w:rPr>
                            <w:b/>
                            <w:sz w:val="20"/>
                          </w:rPr>
                        </w:pPr>
                        <w:r>
                          <w:rPr>
                            <w:b/>
                            <w:color w:val="FFFFFF"/>
                            <w:sz w:val="20"/>
                          </w:rPr>
                          <w:t>Total Engagement</w:t>
                        </w:r>
                      </w:p>
                    </w:tc>
                  </w:tr>
                  <w:tr>
                    <w:trPr>
                      <w:trHeight w:val="260" w:hRule="atLeast"/>
                    </w:trPr>
                    <w:tc>
                      <w:tcPr>
                        <w:tcW w:w="1949" w:type="dxa"/>
                        <w:tcBorders>
                          <w:top w:val="single" w:sz="12" w:space="0" w:color="000000"/>
                          <w:left w:val="single" w:sz="4" w:space="0" w:color="000000"/>
                          <w:bottom w:val="single" w:sz="8" w:space="0" w:color="000000"/>
                          <w:right w:val="single" w:sz="8" w:space="0" w:color="000000"/>
                        </w:tcBorders>
                      </w:tcPr>
                      <w:p>
                        <w:pPr>
                          <w:pStyle w:val="TableParagraph"/>
                          <w:spacing w:before="32"/>
                          <w:ind w:left="760" w:right="733"/>
                          <w:rPr>
                            <w:b/>
                            <w:sz w:val="18"/>
                          </w:rPr>
                        </w:pPr>
                        <w:r>
                          <w:rPr>
                            <w:b/>
                            <w:sz w:val="18"/>
                          </w:rPr>
                          <w:t>2009</w:t>
                        </w:r>
                      </w:p>
                    </w:tc>
                    <w:tc>
                      <w:tcPr>
                        <w:tcW w:w="400" w:type="dxa"/>
                        <w:tcBorders>
                          <w:top w:val="single" w:sz="12" w:space="0" w:color="000000"/>
                          <w:left w:val="single" w:sz="8" w:space="0" w:color="000000"/>
                          <w:bottom w:val="single" w:sz="8" w:space="0" w:color="000000"/>
                        </w:tcBorders>
                      </w:tcPr>
                      <w:p>
                        <w:pPr>
                          <w:pStyle w:val="TableParagraph"/>
                          <w:jc w:val="left"/>
                          <w:rPr>
                            <w:rFonts w:ascii="Times New Roman"/>
                            <w:sz w:val="18"/>
                          </w:rPr>
                        </w:pPr>
                      </w:p>
                    </w:tc>
                    <w:tc>
                      <w:tcPr>
                        <w:tcW w:w="782" w:type="dxa"/>
                        <w:tcBorders>
                          <w:top w:val="single" w:sz="12" w:space="0" w:color="000000"/>
                          <w:bottom w:val="single" w:sz="8" w:space="0" w:color="000000"/>
                        </w:tcBorders>
                      </w:tcPr>
                      <w:p>
                        <w:pPr>
                          <w:pStyle w:val="TableParagraph"/>
                          <w:spacing w:before="32"/>
                          <w:ind w:left="177"/>
                          <w:jc w:val="left"/>
                          <w:rPr>
                            <w:b/>
                            <w:sz w:val="18"/>
                          </w:rPr>
                        </w:pPr>
                        <w:r>
                          <w:rPr>
                            <w:b/>
                            <w:sz w:val="18"/>
                          </w:rPr>
                          <w:t>Num</w:t>
                        </w:r>
                      </w:p>
                    </w:tc>
                    <w:tc>
                      <w:tcPr>
                        <w:tcW w:w="810" w:type="dxa"/>
                        <w:tcBorders>
                          <w:top w:val="single" w:sz="12" w:space="0" w:color="000000"/>
                          <w:bottom w:val="single" w:sz="8" w:space="0" w:color="000000"/>
                        </w:tcBorders>
                      </w:tcPr>
                      <w:p>
                        <w:pPr>
                          <w:pStyle w:val="TableParagraph"/>
                          <w:spacing w:before="32"/>
                          <w:ind w:left="159" w:right="160"/>
                          <w:rPr>
                            <w:b/>
                            <w:sz w:val="18"/>
                          </w:rPr>
                        </w:pPr>
                        <w:r>
                          <w:rPr>
                            <w:b/>
                            <w:sz w:val="18"/>
                          </w:rPr>
                          <w:t>Den</w:t>
                        </w:r>
                      </w:p>
                    </w:tc>
                    <w:tc>
                      <w:tcPr>
                        <w:tcW w:w="810" w:type="dxa"/>
                        <w:tcBorders>
                          <w:top w:val="single" w:sz="12" w:space="0" w:color="000000"/>
                          <w:bottom w:val="single" w:sz="8" w:space="0" w:color="000000"/>
                        </w:tcBorders>
                        <w:shd w:val="clear" w:color="auto" w:fill="CCCCCC"/>
                      </w:tcPr>
                      <w:p>
                        <w:pPr>
                          <w:pStyle w:val="TableParagraph"/>
                          <w:spacing w:before="32"/>
                          <w:ind w:left="210"/>
                          <w:jc w:val="left"/>
                          <w:rPr>
                            <w:b/>
                            <w:sz w:val="18"/>
                          </w:rPr>
                        </w:pPr>
                        <w:r>
                          <w:rPr>
                            <w:b/>
                            <w:sz w:val="18"/>
                          </w:rPr>
                          <w:t>Rate</w:t>
                        </w:r>
                      </w:p>
                    </w:tc>
                    <w:tc>
                      <w:tcPr>
                        <w:tcW w:w="772" w:type="dxa"/>
                        <w:tcBorders>
                          <w:top w:val="single" w:sz="12" w:space="0" w:color="000000"/>
                          <w:bottom w:val="single" w:sz="8" w:space="0" w:color="000000"/>
                        </w:tcBorders>
                      </w:tcPr>
                      <w:p>
                        <w:pPr>
                          <w:pStyle w:val="TableParagraph"/>
                          <w:spacing w:before="32"/>
                          <w:ind w:left="217" w:right="162"/>
                          <w:rPr>
                            <w:b/>
                            <w:sz w:val="18"/>
                          </w:rPr>
                        </w:pPr>
                        <w:r>
                          <w:rPr>
                            <w:b/>
                            <w:sz w:val="18"/>
                          </w:rPr>
                          <w:t>LCL</w:t>
                        </w:r>
                      </w:p>
                    </w:tc>
                    <w:tc>
                      <w:tcPr>
                        <w:tcW w:w="680" w:type="dxa"/>
                        <w:tcBorders>
                          <w:top w:val="single" w:sz="12" w:space="0" w:color="000000"/>
                          <w:bottom w:val="single" w:sz="8" w:space="0" w:color="000000"/>
                          <w:right w:val="single" w:sz="4" w:space="0" w:color="000000"/>
                        </w:tcBorders>
                      </w:tcPr>
                      <w:p>
                        <w:pPr>
                          <w:pStyle w:val="TableParagraph"/>
                          <w:spacing w:before="32"/>
                          <w:ind w:left="162" w:right="103"/>
                          <w:rPr>
                            <w:b/>
                            <w:sz w:val="18"/>
                          </w:rPr>
                        </w:pPr>
                        <w:r>
                          <w:rPr>
                            <w:b/>
                            <w:sz w:val="18"/>
                          </w:rPr>
                          <w:t>UCL</w:t>
                        </w:r>
                      </w:p>
                    </w:tc>
                  </w:tr>
                  <w:tr>
                    <w:trPr>
                      <w:trHeight w:val="300" w:hRule="atLeast"/>
                    </w:trPr>
                    <w:tc>
                      <w:tcPr>
                        <w:tcW w:w="1949" w:type="dxa"/>
                        <w:tcBorders>
                          <w:top w:val="single" w:sz="8" w:space="0" w:color="000000"/>
                          <w:left w:val="single" w:sz="4" w:space="0" w:color="000000"/>
                          <w:right w:val="single" w:sz="8" w:space="0" w:color="000000"/>
                        </w:tcBorders>
                      </w:tcPr>
                      <w:p>
                        <w:pPr>
                          <w:pStyle w:val="TableParagraph"/>
                          <w:spacing w:before="54"/>
                          <w:ind w:left="25"/>
                          <w:jc w:val="left"/>
                          <w:rPr>
                            <w:b/>
                            <w:sz w:val="18"/>
                          </w:rPr>
                        </w:pPr>
                        <w:r>
                          <w:rPr>
                            <w:b/>
                            <w:sz w:val="18"/>
                          </w:rPr>
                          <w:t>Basic</w:t>
                        </w:r>
                      </w:p>
                    </w:tc>
                    <w:tc>
                      <w:tcPr>
                        <w:tcW w:w="400" w:type="dxa"/>
                        <w:tcBorders>
                          <w:top w:val="single" w:sz="8" w:space="0" w:color="000000"/>
                          <w:left w:val="single" w:sz="8" w:space="0" w:color="000000"/>
                        </w:tcBorders>
                      </w:tcPr>
                      <w:p>
                        <w:pPr>
                          <w:pStyle w:val="TableParagraph"/>
                          <w:spacing w:before="55"/>
                          <w:ind w:left="-4"/>
                          <w:jc w:val="left"/>
                          <w:rPr>
                            <w:sz w:val="18"/>
                          </w:rPr>
                        </w:pPr>
                        <w:r>
                          <w:rPr>
                            <w:sz w:val="18"/>
                          </w:rPr>
                          <w:t>(A)</w:t>
                        </w:r>
                      </w:p>
                    </w:tc>
                    <w:tc>
                      <w:tcPr>
                        <w:tcW w:w="782" w:type="dxa"/>
                        <w:tcBorders>
                          <w:top w:val="single" w:sz="8" w:space="0" w:color="000000"/>
                        </w:tcBorders>
                      </w:tcPr>
                      <w:p>
                        <w:pPr>
                          <w:pStyle w:val="TableParagraph"/>
                          <w:spacing w:before="55"/>
                          <w:ind w:left="228"/>
                          <w:jc w:val="left"/>
                          <w:rPr>
                            <w:sz w:val="18"/>
                          </w:rPr>
                        </w:pPr>
                        <w:r>
                          <w:rPr>
                            <w:sz w:val="18"/>
                          </w:rPr>
                          <w:t>291</w:t>
                        </w:r>
                      </w:p>
                    </w:tc>
                    <w:tc>
                      <w:tcPr>
                        <w:tcW w:w="810" w:type="dxa"/>
                        <w:tcBorders>
                          <w:top w:val="single" w:sz="8" w:space="0" w:color="000000"/>
                        </w:tcBorders>
                      </w:tcPr>
                      <w:p>
                        <w:pPr>
                          <w:pStyle w:val="TableParagraph"/>
                          <w:spacing w:before="55"/>
                          <w:ind w:left="159" w:right="160"/>
                          <w:rPr>
                            <w:sz w:val="18"/>
                          </w:rPr>
                        </w:pPr>
                        <w:r>
                          <w:rPr>
                            <w:sz w:val="18"/>
                          </w:rPr>
                          <w:t>1,176</w:t>
                        </w:r>
                      </w:p>
                    </w:tc>
                    <w:tc>
                      <w:tcPr>
                        <w:tcW w:w="810" w:type="dxa"/>
                        <w:tcBorders>
                          <w:top w:val="single" w:sz="8" w:space="0" w:color="000000"/>
                        </w:tcBorders>
                        <w:shd w:val="clear" w:color="auto" w:fill="CCCCCC"/>
                      </w:tcPr>
                      <w:p>
                        <w:pPr>
                          <w:pStyle w:val="TableParagraph"/>
                          <w:spacing w:before="55"/>
                          <w:ind w:left="229"/>
                          <w:jc w:val="left"/>
                          <w:rPr>
                            <w:sz w:val="18"/>
                          </w:rPr>
                        </w:pPr>
                        <w:r>
                          <w:rPr>
                            <w:sz w:val="18"/>
                          </w:rPr>
                          <w:t>24.7</w:t>
                        </w:r>
                      </w:p>
                    </w:tc>
                    <w:tc>
                      <w:tcPr>
                        <w:tcW w:w="772" w:type="dxa"/>
                        <w:tcBorders>
                          <w:top w:val="single" w:sz="8" w:space="0" w:color="000000"/>
                        </w:tcBorders>
                      </w:tcPr>
                      <w:p>
                        <w:pPr>
                          <w:pStyle w:val="TableParagraph"/>
                          <w:spacing w:before="55"/>
                          <w:ind w:left="218" w:right="162"/>
                          <w:rPr>
                            <w:sz w:val="18"/>
                          </w:rPr>
                        </w:pPr>
                        <w:r>
                          <w:rPr>
                            <w:sz w:val="18"/>
                          </w:rPr>
                          <w:t>22.2</w:t>
                        </w:r>
                      </w:p>
                    </w:tc>
                    <w:tc>
                      <w:tcPr>
                        <w:tcW w:w="680" w:type="dxa"/>
                        <w:tcBorders>
                          <w:top w:val="single" w:sz="8" w:space="0" w:color="000000"/>
                          <w:right w:val="single" w:sz="4" w:space="0" w:color="000000"/>
                        </w:tcBorders>
                      </w:tcPr>
                      <w:p>
                        <w:pPr>
                          <w:pStyle w:val="TableParagraph"/>
                          <w:spacing w:before="55"/>
                          <w:ind w:left="162" w:right="101"/>
                          <w:rPr>
                            <w:sz w:val="18"/>
                          </w:rPr>
                        </w:pPr>
                        <w:r>
                          <w:rPr>
                            <w:sz w:val="18"/>
                          </w:rPr>
                          <w:t>27.3</w:t>
                        </w:r>
                      </w:p>
                    </w:tc>
                  </w:tr>
                  <w:tr>
                    <w:trPr>
                      <w:trHeight w:val="300" w:hRule="atLeast"/>
                    </w:trPr>
                    <w:tc>
                      <w:tcPr>
                        <w:tcW w:w="1949" w:type="dxa"/>
                        <w:tcBorders>
                          <w:left w:val="single" w:sz="4" w:space="0" w:color="000000"/>
                          <w:right w:val="single" w:sz="8" w:space="0" w:color="000000"/>
                        </w:tcBorders>
                      </w:tcPr>
                      <w:p>
                        <w:pPr>
                          <w:pStyle w:val="TableParagraph"/>
                          <w:spacing w:before="43"/>
                          <w:ind w:left="25"/>
                          <w:jc w:val="left"/>
                          <w:rPr>
                            <w:b/>
                            <w:sz w:val="18"/>
                          </w:rPr>
                        </w:pPr>
                        <w:r>
                          <w:rPr>
                            <w:b/>
                            <w:sz w:val="18"/>
                          </w:rPr>
                          <w:t>Essential</w:t>
                        </w:r>
                      </w:p>
                    </w:tc>
                    <w:tc>
                      <w:tcPr>
                        <w:tcW w:w="400" w:type="dxa"/>
                        <w:tcBorders>
                          <w:left w:val="single" w:sz="8" w:space="0" w:color="000000"/>
                        </w:tcBorders>
                      </w:tcPr>
                      <w:p>
                        <w:pPr>
                          <w:pStyle w:val="TableParagraph"/>
                          <w:spacing w:before="44"/>
                          <w:ind w:left="-4"/>
                          <w:jc w:val="left"/>
                          <w:rPr>
                            <w:sz w:val="18"/>
                          </w:rPr>
                        </w:pPr>
                        <w:r>
                          <w:rPr>
                            <w:sz w:val="18"/>
                          </w:rPr>
                          <w:t>(A)</w:t>
                        </w:r>
                      </w:p>
                    </w:tc>
                    <w:tc>
                      <w:tcPr>
                        <w:tcW w:w="782" w:type="dxa"/>
                      </w:tcPr>
                      <w:p>
                        <w:pPr>
                          <w:pStyle w:val="TableParagraph"/>
                          <w:spacing w:before="44"/>
                          <w:ind w:left="153"/>
                          <w:jc w:val="left"/>
                          <w:rPr>
                            <w:sz w:val="18"/>
                          </w:rPr>
                        </w:pPr>
                        <w:r>
                          <w:rPr>
                            <w:sz w:val="18"/>
                          </w:rPr>
                          <w:t>1,527</w:t>
                        </w:r>
                      </w:p>
                    </w:tc>
                    <w:tc>
                      <w:tcPr>
                        <w:tcW w:w="810" w:type="dxa"/>
                      </w:tcPr>
                      <w:p>
                        <w:pPr>
                          <w:pStyle w:val="TableParagraph"/>
                          <w:spacing w:before="44"/>
                          <w:ind w:left="159" w:right="160"/>
                          <w:rPr>
                            <w:sz w:val="18"/>
                          </w:rPr>
                        </w:pPr>
                        <w:r>
                          <w:rPr>
                            <w:sz w:val="18"/>
                          </w:rPr>
                          <w:t>5,762</w:t>
                        </w:r>
                      </w:p>
                    </w:tc>
                    <w:tc>
                      <w:tcPr>
                        <w:tcW w:w="810" w:type="dxa"/>
                        <w:shd w:val="clear" w:color="auto" w:fill="CCCCCC"/>
                      </w:tcPr>
                      <w:p>
                        <w:pPr>
                          <w:pStyle w:val="TableParagraph"/>
                          <w:spacing w:before="44"/>
                          <w:ind w:left="229"/>
                          <w:jc w:val="left"/>
                          <w:rPr>
                            <w:sz w:val="18"/>
                          </w:rPr>
                        </w:pPr>
                        <w:r>
                          <w:rPr>
                            <w:sz w:val="18"/>
                          </w:rPr>
                          <w:t>26.5</w:t>
                        </w:r>
                      </w:p>
                    </w:tc>
                    <w:tc>
                      <w:tcPr>
                        <w:tcW w:w="772" w:type="dxa"/>
                      </w:tcPr>
                      <w:p>
                        <w:pPr>
                          <w:pStyle w:val="TableParagraph"/>
                          <w:spacing w:before="44"/>
                          <w:ind w:left="218" w:right="162"/>
                          <w:rPr>
                            <w:sz w:val="18"/>
                          </w:rPr>
                        </w:pPr>
                        <w:r>
                          <w:rPr>
                            <w:sz w:val="18"/>
                          </w:rPr>
                          <w:t>25.4</w:t>
                        </w:r>
                      </w:p>
                    </w:tc>
                    <w:tc>
                      <w:tcPr>
                        <w:tcW w:w="680" w:type="dxa"/>
                        <w:tcBorders>
                          <w:right w:val="single" w:sz="4" w:space="0" w:color="000000"/>
                        </w:tcBorders>
                      </w:tcPr>
                      <w:p>
                        <w:pPr>
                          <w:pStyle w:val="TableParagraph"/>
                          <w:spacing w:before="44"/>
                          <w:ind w:left="162" w:right="101"/>
                          <w:rPr>
                            <w:sz w:val="18"/>
                          </w:rPr>
                        </w:pPr>
                        <w:r>
                          <w:rPr>
                            <w:sz w:val="18"/>
                          </w:rPr>
                          <w:t>27.6</w:t>
                        </w:r>
                      </w:p>
                    </w:tc>
                  </w:tr>
                  <w:tr>
                    <w:trPr>
                      <w:trHeight w:val="340" w:hRule="atLeast"/>
                    </w:trPr>
                    <w:tc>
                      <w:tcPr>
                        <w:tcW w:w="1949" w:type="dxa"/>
                        <w:tcBorders>
                          <w:left w:val="single" w:sz="4" w:space="0" w:color="000000"/>
                          <w:bottom w:val="single" w:sz="4" w:space="0" w:color="000000"/>
                          <w:right w:val="single" w:sz="8" w:space="0" w:color="000000"/>
                        </w:tcBorders>
                      </w:tcPr>
                      <w:p>
                        <w:pPr>
                          <w:pStyle w:val="TableParagraph"/>
                          <w:spacing w:before="53"/>
                          <w:ind w:left="25"/>
                          <w:jc w:val="left"/>
                          <w:rPr>
                            <w:b/>
                            <w:sz w:val="18"/>
                          </w:rPr>
                        </w:pPr>
                        <w:r>
                          <w:rPr>
                            <w:b/>
                            <w:sz w:val="18"/>
                          </w:rPr>
                          <w:t>NB/NE</w:t>
                        </w:r>
                      </w:p>
                    </w:tc>
                    <w:tc>
                      <w:tcPr>
                        <w:tcW w:w="400" w:type="dxa"/>
                        <w:tcBorders>
                          <w:left w:val="single" w:sz="8" w:space="0" w:color="000000"/>
                          <w:bottom w:val="single" w:sz="4" w:space="0" w:color="000000"/>
                        </w:tcBorders>
                      </w:tcPr>
                      <w:p>
                        <w:pPr>
                          <w:pStyle w:val="TableParagraph"/>
                          <w:spacing w:before="54"/>
                          <w:ind w:left="-4"/>
                          <w:jc w:val="left"/>
                          <w:rPr>
                            <w:sz w:val="18"/>
                          </w:rPr>
                        </w:pPr>
                        <w:r>
                          <w:rPr>
                            <w:sz w:val="18"/>
                          </w:rPr>
                          <w:t>(A)</w:t>
                        </w:r>
                      </w:p>
                    </w:tc>
                    <w:tc>
                      <w:tcPr>
                        <w:tcW w:w="782" w:type="dxa"/>
                        <w:tcBorders>
                          <w:bottom w:val="single" w:sz="4" w:space="0" w:color="000000"/>
                        </w:tcBorders>
                      </w:tcPr>
                      <w:p>
                        <w:pPr>
                          <w:pStyle w:val="TableParagraph"/>
                          <w:spacing w:before="54"/>
                          <w:ind w:left="153"/>
                          <w:jc w:val="left"/>
                          <w:rPr>
                            <w:sz w:val="18"/>
                          </w:rPr>
                        </w:pPr>
                        <w:r>
                          <w:rPr>
                            <w:sz w:val="18"/>
                          </w:rPr>
                          <w:t>1,599</w:t>
                        </w:r>
                      </w:p>
                    </w:tc>
                    <w:tc>
                      <w:tcPr>
                        <w:tcW w:w="810" w:type="dxa"/>
                        <w:tcBorders>
                          <w:bottom w:val="single" w:sz="4" w:space="0" w:color="000000"/>
                        </w:tcBorders>
                      </w:tcPr>
                      <w:p>
                        <w:pPr>
                          <w:pStyle w:val="TableParagraph"/>
                          <w:spacing w:before="54"/>
                          <w:ind w:left="159" w:right="160"/>
                          <w:rPr>
                            <w:sz w:val="18"/>
                          </w:rPr>
                        </w:pPr>
                        <w:r>
                          <w:rPr>
                            <w:sz w:val="18"/>
                          </w:rPr>
                          <w:t>8,464</w:t>
                        </w:r>
                      </w:p>
                    </w:tc>
                    <w:tc>
                      <w:tcPr>
                        <w:tcW w:w="810" w:type="dxa"/>
                        <w:tcBorders>
                          <w:bottom w:val="single" w:sz="4" w:space="0" w:color="000000"/>
                        </w:tcBorders>
                        <w:shd w:val="clear" w:color="auto" w:fill="CCCCCC"/>
                      </w:tcPr>
                      <w:p>
                        <w:pPr>
                          <w:pStyle w:val="TableParagraph"/>
                          <w:spacing w:before="54"/>
                          <w:ind w:left="229"/>
                          <w:jc w:val="left"/>
                          <w:rPr>
                            <w:sz w:val="18"/>
                          </w:rPr>
                        </w:pPr>
                        <w:r>
                          <w:rPr>
                            <w:sz w:val="18"/>
                          </w:rPr>
                          <w:t>18.9</w:t>
                        </w:r>
                      </w:p>
                    </w:tc>
                    <w:tc>
                      <w:tcPr>
                        <w:tcW w:w="772" w:type="dxa"/>
                        <w:tcBorders>
                          <w:bottom w:val="single" w:sz="4" w:space="0" w:color="000000"/>
                        </w:tcBorders>
                      </w:tcPr>
                      <w:p>
                        <w:pPr>
                          <w:pStyle w:val="TableParagraph"/>
                          <w:spacing w:before="54"/>
                          <w:ind w:left="218" w:right="162"/>
                          <w:rPr>
                            <w:sz w:val="18"/>
                          </w:rPr>
                        </w:pPr>
                        <w:r>
                          <w:rPr>
                            <w:sz w:val="18"/>
                          </w:rPr>
                          <w:t>18.1</w:t>
                        </w:r>
                      </w:p>
                    </w:tc>
                    <w:tc>
                      <w:tcPr>
                        <w:tcW w:w="680" w:type="dxa"/>
                        <w:tcBorders>
                          <w:bottom w:val="single" w:sz="4" w:space="0" w:color="000000"/>
                          <w:right w:val="single" w:sz="4" w:space="0" w:color="000000"/>
                        </w:tcBorders>
                      </w:tcPr>
                      <w:p>
                        <w:pPr>
                          <w:pStyle w:val="TableParagraph"/>
                          <w:spacing w:before="54"/>
                          <w:ind w:left="162" w:right="101"/>
                          <w:rPr>
                            <w:sz w:val="18"/>
                          </w:rPr>
                        </w:pPr>
                        <w:r>
                          <w:rPr>
                            <w:sz w:val="18"/>
                          </w:rPr>
                          <w:t>19.7</w:t>
                        </w:r>
                      </w:p>
                    </w:tc>
                  </w:tr>
                </w:tbl>
                <w:p>
                  <w:pPr>
                    <w:pStyle w:val="BodyText"/>
                  </w:pPr>
                </w:p>
              </w:txbxContent>
            </v:textbox>
            <w10:wrap type="topAndBottom"/>
          </v:shape>
        </w:pict>
      </w:r>
    </w:p>
    <w:p>
      <w:pPr>
        <w:pStyle w:val="BodyText"/>
        <w:spacing w:before="3"/>
        <w:rPr>
          <w:sz w:val="17"/>
        </w:rPr>
      </w:pPr>
    </w:p>
    <w:p>
      <w:pPr>
        <w:pStyle w:val="BodyText"/>
        <w:spacing w:before="7"/>
        <w:rPr>
          <w:sz w:val="26"/>
        </w:rPr>
      </w:pPr>
    </w:p>
    <w:p>
      <w:pPr>
        <w:pStyle w:val="BodyText"/>
      </w:pPr>
    </w:p>
    <w:p>
      <w:pPr>
        <w:pStyle w:val="BodyText"/>
        <w:spacing w:before="3"/>
        <w:rPr>
          <w:sz w:val="21"/>
        </w:rPr>
      </w:pPr>
    </w:p>
    <w:p>
      <w:pPr>
        <w:spacing w:before="0"/>
        <w:ind w:left="967" w:right="0" w:firstLine="0"/>
        <w:jc w:val="left"/>
        <w:rPr>
          <w:i/>
          <w:sz w:val="18"/>
        </w:rPr>
      </w:pPr>
      <w:r>
        <w:rPr>
          <w:i/>
          <w:sz w:val="18"/>
        </w:rPr>
        <w:t>NB/NE = Non-Basic/Non-Essential</w:t>
      </w:r>
    </w:p>
    <w:p>
      <w:pPr>
        <w:spacing w:after="0"/>
        <w:jc w:val="left"/>
        <w:rPr>
          <w:sz w:val="18"/>
        </w:rPr>
        <w:sectPr>
          <w:pgSz w:w="15840" w:h="12240" w:orient="landscape"/>
          <w:pgMar w:header="0" w:footer="592" w:top="700" w:bottom="780" w:left="800" w:right="420"/>
        </w:sectPr>
      </w:pPr>
    </w:p>
    <w:p>
      <w:pPr>
        <w:pStyle w:val="BodyText"/>
        <w:ind w:left="5465"/>
      </w:pPr>
      <w:r>
        <w:rPr/>
        <w:pict>
          <v:shape style="width:445.5pt;height:181.75pt;mso-position-horizontal-relative:char;mso-position-vertical-relative:line" type="#_x0000_t202" filled="true" fillcolor="#666666" stroked="false">
            <w10:anchorlock/>
            <v:textbox inset="0,0,0,0">
              <w:txbxContent>
                <w:p>
                  <w:pPr>
                    <w:spacing w:before="643"/>
                    <w:ind w:left="817" w:right="0" w:firstLine="0"/>
                    <w:jc w:val="left"/>
                    <w:rPr>
                      <w:sz w:val="72"/>
                    </w:rPr>
                  </w:pPr>
                  <w:r>
                    <w:rPr>
                      <w:color w:val="FFFFFF"/>
                      <w:sz w:val="72"/>
                    </w:rPr>
                    <w:t>Appendix G:</w:t>
                  </w:r>
                </w:p>
                <w:p>
                  <w:pPr>
                    <w:spacing w:before="0"/>
                    <w:ind w:left="767" w:right="0" w:firstLine="23"/>
                    <w:jc w:val="left"/>
                    <w:rPr>
                      <w:sz w:val="44"/>
                    </w:rPr>
                  </w:pPr>
                  <w:r>
                    <w:rPr>
                      <w:color w:val="FFFFFF"/>
                      <w:sz w:val="44"/>
                    </w:rPr>
                    <w:t>Identification of Alcohol and Other Drug Services: Age and Gender Stratifications, All Plans</w:t>
                  </w:r>
                </w:p>
              </w:txbxContent>
            </v:textbox>
            <v:fill type="solid"/>
          </v:shape>
        </w:pict>
      </w:r>
      <w:r>
        <w:rPr/>
      </w:r>
    </w:p>
    <w:p>
      <w:pPr>
        <w:spacing w:after="0"/>
        <w:sectPr>
          <w:pgSz w:w="15840" w:h="12240" w:orient="landscape"/>
          <w:pgMar w:header="0" w:footer="592" w:top="640" w:bottom="780" w:left="820" w:right="380"/>
        </w:sectPr>
      </w:pPr>
    </w:p>
    <w:p>
      <w:pPr>
        <w:pStyle w:val="BodyText"/>
        <w:ind w:left="376"/>
      </w:pPr>
      <w:r>
        <w:rPr/>
        <w:pict>
          <v:group style="width:705.5pt;height:36.5pt;mso-position-horizontal-relative:char;mso-position-vertical-relative:line" coordorigin="0,0" coordsize="14110,730">
            <v:rect style="position:absolute;left:74;top:692;width:158;height:38" filled="true" fillcolor="#000000" stroked="false">
              <v:fill type="solid"/>
            </v:rect>
            <v:rect style="position:absolute;left:13950;top:46;width:160;height:684" filled="true" fillcolor="#000000" stroked="false">
              <v:fill type="solid"/>
            </v:rect>
            <v:rect style="position:absolute;left:232;top:692;width:13718;height:38" filled="true" fillcolor="#000000" stroked="false">
              <v:fill type="solid"/>
            </v:rect>
            <v:rect style="position:absolute;left:0;top:10;width:14037;height:683" filled="true" fillcolor="#ffffff" stroked="false">
              <v:fill type="solid"/>
            </v:rect>
            <v:line style="position:absolute" from="10,10" to="10,693" stroked="true" strokeweight="1.0pt" strokecolor="#000000">
              <v:stroke dashstyle="solid"/>
            </v:line>
            <v:line style="position:absolute" from="20,20" to="14016,20" stroked="true" strokeweight="1.02pt" strokecolor="#000000">
              <v:stroke dashstyle="solid"/>
            </v:line>
            <v:line style="position:absolute" from="14026,10" to="14026,693" stroked="true" strokeweight="1pt" strokecolor="#000000">
              <v:stroke dashstyle="solid"/>
            </v:line>
            <v:line style="position:absolute" from="20,683" to="14016,683" stroked="true" strokeweight="1.02pt" strokecolor="#000000">
              <v:stroke dashstyle="solid"/>
            </v:line>
            <v:shape style="position:absolute;left:0;top:0;width:14110;height:730" type="#_x0000_t202" filled="false" stroked="false">
              <v:textbox inset="0,0,0,0">
                <w:txbxContent>
                  <w:p>
                    <w:pPr>
                      <w:spacing w:before="166"/>
                      <w:ind w:left="91" w:right="0" w:firstLine="0"/>
                      <w:jc w:val="left"/>
                      <w:rPr>
                        <w:b/>
                        <w:sz w:val="32"/>
                      </w:rPr>
                    </w:pPr>
                    <w:r>
                      <w:rPr>
                        <w:b/>
                        <w:sz w:val="32"/>
                      </w:rPr>
                      <w:t>Identification of Alcohol and Other Drug Services - Percentage of Members Using Services</w:t>
                    </w:r>
                  </w:p>
                </w:txbxContent>
              </v:textbox>
              <w10:wrap type="none"/>
            </v:shape>
          </v:group>
        </w:pict>
      </w:r>
      <w:r>
        <w:rPr/>
      </w:r>
    </w:p>
    <w:p>
      <w:pPr>
        <w:pStyle w:val="BodyText"/>
        <w:rPr>
          <w:i/>
        </w:rPr>
      </w:pPr>
    </w:p>
    <w:p>
      <w:pPr>
        <w:pStyle w:val="BodyText"/>
        <w:rPr>
          <w:i/>
          <w:sz w:val="23"/>
        </w:rPr>
      </w:pPr>
    </w:p>
    <w:p>
      <w:pPr>
        <w:spacing w:before="92"/>
        <w:ind w:left="6721" w:right="7024" w:firstLine="0"/>
        <w:jc w:val="center"/>
        <w:rPr>
          <w:b/>
          <w:sz w:val="24"/>
        </w:rPr>
      </w:pPr>
      <w:r>
        <w:rPr>
          <w:b/>
          <w:sz w:val="24"/>
          <w:u w:val="thick"/>
        </w:rPr>
        <w:t>Ages 0-12</w:t>
      </w:r>
    </w:p>
    <w:p>
      <w:pPr>
        <w:tabs>
          <w:tab w:pos="10770" w:val="left" w:leader="none"/>
        </w:tabs>
        <w:spacing w:before="84"/>
        <w:ind w:left="3451" w:right="0" w:firstLine="0"/>
        <w:jc w:val="left"/>
        <w:rPr>
          <w:sz w:val="32"/>
        </w:rPr>
      </w:pPr>
      <w:r>
        <w:rPr>
          <w:sz w:val="32"/>
        </w:rPr>
        <w:t>Male</w:t>
        <w:tab/>
        <w:t>Female</w:t>
      </w:r>
    </w:p>
    <w:p>
      <w:pPr>
        <w:pStyle w:val="BodyText"/>
        <w:spacing w:before="8"/>
        <w:rPr>
          <w:sz w:val="24"/>
        </w:rPr>
      </w:pPr>
    </w:p>
    <w:p>
      <w:pPr>
        <w:tabs>
          <w:tab w:pos="2108" w:val="left" w:leader="none"/>
          <w:tab w:pos="3192" w:val="left" w:leader="none"/>
          <w:tab w:pos="4554" w:val="left" w:leader="none"/>
          <w:tab w:pos="5999" w:val="left" w:leader="none"/>
          <w:tab w:pos="8579" w:val="left" w:leader="none"/>
          <w:tab w:pos="9668" w:val="left" w:leader="none"/>
          <w:tab w:pos="10752" w:val="left" w:leader="none"/>
          <w:tab w:pos="12114" w:val="left" w:leader="none"/>
          <w:tab w:pos="13559" w:val="left" w:leader="none"/>
        </w:tabs>
        <w:spacing w:before="95"/>
        <w:ind w:left="101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3"/>
          <w:sz w:val="18"/>
          <w:u w:val="single"/>
        </w:rPr>
        <w:t> </w:t>
      </w:r>
      <w:r>
        <w:rPr>
          <w:b/>
          <w:sz w:val="18"/>
          <w:u w:val="single"/>
        </w:rPr>
        <w:t>Service</w:t>
      </w:r>
      <w:r>
        <w:rPr>
          <w:b/>
          <w:sz w:val="18"/>
        </w:rPr>
        <w:tab/>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5"/>
        <w:rPr>
          <w:b/>
          <w:sz w:val="7"/>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1009"/>
        <w:gridCol w:w="514"/>
        <w:gridCol w:w="779"/>
        <w:gridCol w:w="484"/>
        <w:gridCol w:w="769"/>
        <w:gridCol w:w="601"/>
        <w:gridCol w:w="808"/>
        <w:gridCol w:w="606"/>
        <w:gridCol w:w="799"/>
        <w:gridCol w:w="1190"/>
        <w:gridCol w:w="1009"/>
        <w:gridCol w:w="514"/>
        <w:gridCol w:w="779"/>
        <w:gridCol w:w="484"/>
        <w:gridCol w:w="769"/>
        <w:gridCol w:w="601"/>
        <w:gridCol w:w="808"/>
        <w:gridCol w:w="606"/>
        <w:gridCol w:w="799"/>
      </w:tblGrid>
      <w:tr>
        <w:trPr>
          <w:trHeight w:val="340" w:hRule="atLeast"/>
        </w:trPr>
        <w:tc>
          <w:tcPr>
            <w:tcW w:w="772" w:type="dxa"/>
          </w:tcPr>
          <w:p>
            <w:pPr>
              <w:pStyle w:val="TableParagraph"/>
              <w:jc w:val="left"/>
              <w:rPr>
                <w:rFonts w:ascii="Times New Roman"/>
                <w:sz w:val="18"/>
              </w:rPr>
            </w:pPr>
          </w:p>
        </w:tc>
        <w:tc>
          <w:tcPr>
            <w:tcW w:w="1009" w:type="dxa"/>
            <w:tcBorders>
              <w:bottom w:val="single" w:sz="6" w:space="0" w:color="000000"/>
            </w:tcBorders>
          </w:tcPr>
          <w:p>
            <w:pPr>
              <w:pStyle w:val="TableParagraph"/>
              <w:spacing w:line="201" w:lineRule="exact"/>
              <w:ind w:left="161"/>
              <w:jc w:val="left"/>
              <w:rPr>
                <w:b/>
                <w:sz w:val="18"/>
              </w:rPr>
            </w:pPr>
            <w:r>
              <w:rPr>
                <w:b/>
                <w:sz w:val="18"/>
                <w:u w:val="single"/>
              </w:rPr>
              <w:t>Months</w:t>
            </w:r>
          </w:p>
        </w:tc>
        <w:tc>
          <w:tcPr>
            <w:tcW w:w="514" w:type="dxa"/>
            <w:tcBorders>
              <w:bottom w:val="single" w:sz="6" w:space="0" w:color="000000"/>
            </w:tcBorders>
          </w:tcPr>
          <w:p>
            <w:pPr>
              <w:pStyle w:val="TableParagraph"/>
              <w:spacing w:line="201" w:lineRule="exact"/>
              <w:ind w:left="17"/>
              <w:rPr>
                <w:b/>
                <w:sz w:val="18"/>
              </w:rPr>
            </w:pPr>
            <w:r>
              <w:rPr>
                <w:b/>
                <w:w w:val="99"/>
                <w:sz w:val="18"/>
                <w:u w:val="single"/>
              </w:rPr>
              <w:t>N</w:t>
            </w:r>
          </w:p>
        </w:tc>
        <w:tc>
          <w:tcPr>
            <w:tcW w:w="779" w:type="dxa"/>
            <w:tcBorders>
              <w:bottom w:val="single" w:sz="6" w:space="0" w:color="000000"/>
            </w:tcBorders>
          </w:tcPr>
          <w:p>
            <w:pPr>
              <w:pStyle w:val="TableParagraph"/>
              <w:spacing w:line="201" w:lineRule="exact"/>
              <w:rPr>
                <w:b/>
                <w:sz w:val="18"/>
              </w:rPr>
            </w:pPr>
            <w:r>
              <w:rPr>
                <w:b/>
                <w:w w:val="99"/>
                <w:sz w:val="18"/>
                <w:u w:val="single"/>
              </w:rPr>
              <w:t>%</w:t>
            </w:r>
          </w:p>
        </w:tc>
        <w:tc>
          <w:tcPr>
            <w:tcW w:w="484" w:type="dxa"/>
            <w:tcBorders>
              <w:bottom w:val="single" w:sz="6" w:space="0" w:color="000000"/>
            </w:tcBorders>
          </w:tcPr>
          <w:p>
            <w:pPr>
              <w:pStyle w:val="TableParagraph"/>
              <w:spacing w:line="201" w:lineRule="exact"/>
              <w:ind w:left="18"/>
              <w:rPr>
                <w:b/>
                <w:sz w:val="18"/>
              </w:rPr>
            </w:pPr>
            <w:r>
              <w:rPr>
                <w:b/>
                <w:w w:val="99"/>
                <w:sz w:val="18"/>
                <w:u w:val="single"/>
              </w:rPr>
              <w:t>N</w:t>
            </w:r>
          </w:p>
        </w:tc>
        <w:tc>
          <w:tcPr>
            <w:tcW w:w="769" w:type="dxa"/>
            <w:tcBorders>
              <w:bottom w:val="single" w:sz="6" w:space="0" w:color="000000"/>
            </w:tcBorders>
          </w:tcPr>
          <w:p>
            <w:pPr>
              <w:pStyle w:val="TableParagraph"/>
              <w:spacing w:line="201" w:lineRule="exact"/>
              <w:ind w:right="19"/>
              <w:rPr>
                <w:b/>
                <w:sz w:val="18"/>
              </w:rPr>
            </w:pPr>
            <w:r>
              <w:rPr>
                <w:b/>
                <w:w w:val="99"/>
                <w:sz w:val="18"/>
                <w:u w:val="single"/>
              </w:rPr>
              <w:t>%</w:t>
            </w:r>
          </w:p>
        </w:tc>
        <w:tc>
          <w:tcPr>
            <w:tcW w:w="601" w:type="dxa"/>
            <w:tcBorders>
              <w:bottom w:val="single" w:sz="6" w:space="0" w:color="000000"/>
            </w:tcBorders>
          </w:tcPr>
          <w:p>
            <w:pPr>
              <w:pStyle w:val="TableParagraph"/>
              <w:spacing w:line="201" w:lineRule="exact"/>
              <w:ind w:right="14"/>
              <w:rPr>
                <w:b/>
                <w:sz w:val="18"/>
              </w:rPr>
            </w:pPr>
            <w:r>
              <w:rPr>
                <w:b/>
                <w:w w:val="99"/>
                <w:sz w:val="18"/>
                <w:u w:val="single"/>
              </w:rPr>
              <w:t>N</w:t>
            </w:r>
          </w:p>
        </w:tc>
        <w:tc>
          <w:tcPr>
            <w:tcW w:w="808" w:type="dxa"/>
            <w:tcBorders>
              <w:bottom w:val="single" w:sz="6" w:space="0" w:color="000000"/>
            </w:tcBorders>
          </w:tcPr>
          <w:p>
            <w:pPr>
              <w:pStyle w:val="TableParagraph"/>
              <w:spacing w:line="201" w:lineRule="exact"/>
              <w:ind w:left="23"/>
              <w:rPr>
                <w:b/>
                <w:sz w:val="18"/>
              </w:rPr>
            </w:pPr>
            <w:r>
              <w:rPr>
                <w:b/>
                <w:w w:val="99"/>
                <w:sz w:val="18"/>
                <w:u w:val="single"/>
              </w:rPr>
              <w:t>%</w:t>
            </w:r>
          </w:p>
        </w:tc>
        <w:tc>
          <w:tcPr>
            <w:tcW w:w="606" w:type="dxa"/>
            <w:tcBorders>
              <w:bottom w:val="single" w:sz="6" w:space="0" w:color="000000"/>
            </w:tcBorders>
          </w:tcPr>
          <w:p>
            <w:pPr>
              <w:pStyle w:val="TableParagraph"/>
              <w:spacing w:line="201" w:lineRule="exact"/>
              <w:ind w:right="248"/>
              <w:jc w:val="right"/>
              <w:rPr>
                <w:b/>
                <w:sz w:val="18"/>
              </w:rPr>
            </w:pPr>
            <w:r>
              <w:rPr>
                <w:b/>
                <w:w w:val="99"/>
                <w:sz w:val="18"/>
                <w:u w:val="single"/>
              </w:rPr>
              <w:t>N</w:t>
            </w:r>
          </w:p>
        </w:tc>
        <w:tc>
          <w:tcPr>
            <w:tcW w:w="799" w:type="dxa"/>
            <w:tcBorders>
              <w:bottom w:val="single" w:sz="6" w:space="0" w:color="000000"/>
            </w:tcBorders>
          </w:tcPr>
          <w:p>
            <w:pPr>
              <w:pStyle w:val="TableParagraph"/>
              <w:spacing w:line="201" w:lineRule="exact"/>
              <w:ind w:left="44"/>
              <w:rPr>
                <w:b/>
                <w:sz w:val="18"/>
              </w:rPr>
            </w:pPr>
            <w:r>
              <w:rPr>
                <w:b/>
                <w:w w:val="99"/>
                <w:sz w:val="18"/>
                <w:u w:val="single"/>
              </w:rPr>
              <w:t>%</w:t>
            </w:r>
          </w:p>
        </w:tc>
        <w:tc>
          <w:tcPr>
            <w:tcW w:w="1190" w:type="dxa"/>
          </w:tcPr>
          <w:p>
            <w:pPr>
              <w:pStyle w:val="TableParagraph"/>
              <w:jc w:val="left"/>
              <w:rPr>
                <w:rFonts w:ascii="Times New Roman"/>
                <w:sz w:val="18"/>
              </w:rPr>
            </w:pPr>
          </w:p>
        </w:tc>
        <w:tc>
          <w:tcPr>
            <w:tcW w:w="1009" w:type="dxa"/>
            <w:tcBorders>
              <w:bottom w:val="single" w:sz="6" w:space="0" w:color="000000"/>
            </w:tcBorders>
          </w:tcPr>
          <w:p>
            <w:pPr>
              <w:pStyle w:val="TableParagraph"/>
              <w:spacing w:line="201" w:lineRule="exact"/>
              <w:ind w:left="161"/>
              <w:jc w:val="left"/>
              <w:rPr>
                <w:b/>
                <w:sz w:val="18"/>
              </w:rPr>
            </w:pPr>
            <w:r>
              <w:rPr>
                <w:b/>
                <w:sz w:val="18"/>
                <w:u w:val="single"/>
              </w:rPr>
              <w:t>Months</w:t>
            </w:r>
          </w:p>
        </w:tc>
        <w:tc>
          <w:tcPr>
            <w:tcW w:w="514" w:type="dxa"/>
            <w:tcBorders>
              <w:bottom w:val="single" w:sz="6" w:space="0" w:color="000000"/>
            </w:tcBorders>
          </w:tcPr>
          <w:p>
            <w:pPr>
              <w:pStyle w:val="TableParagraph"/>
              <w:spacing w:line="201" w:lineRule="exact"/>
              <w:ind w:left="17"/>
              <w:rPr>
                <w:b/>
                <w:sz w:val="18"/>
              </w:rPr>
            </w:pPr>
            <w:r>
              <w:rPr>
                <w:b/>
                <w:w w:val="99"/>
                <w:sz w:val="18"/>
                <w:u w:val="single"/>
              </w:rPr>
              <w:t>N</w:t>
            </w:r>
          </w:p>
        </w:tc>
        <w:tc>
          <w:tcPr>
            <w:tcW w:w="779" w:type="dxa"/>
            <w:tcBorders>
              <w:bottom w:val="single" w:sz="6" w:space="0" w:color="000000"/>
            </w:tcBorders>
          </w:tcPr>
          <w:p>
            <w:pPr>
              <w:pStyle w:val="TableParagraph"/>
              <w:spacing w:line="201" w:lineRule="exact"/>
              <w:rPr>
                <w:b/>
                <w:sz w:val="18"/>
              </w:rPr>
            </w:pPr>
            <w:r>
              <w:rPr>
                <w:b/>
                <w:w w:val="99"/>
                <w:sz w:val="18"/>
                <w:u w:val="single"/>
              </w:rPr>
              <w:t>%</w:t>
            </w:r>
          </w:p>
        </w:tc>
        <w:tc>
          <w:tcPr>
            <w:tcW w:w="484" w:type="dxa"/>
            <w:tcBorders>
              <w:bottom w:val="single" w:sz="6" w:space="0" w:color="000000"/>
            </w:tcBorders>
          </w:tcPr>
          <w:p>
            <w:pPr>
              <w:pStyle w:val="TableParagraph"/>
              <w:spacing w:line="201" w:lineRule="exact"/>
              <w:ind w:right="165"/>
              <w:jc w:val="right"/>
              <w:rPr>
                <w:b/>
                <w:sz w:val="18"/>
              </w:rPr>
            </w:pPr>
            <w:r>
              <w:rPr>
                <w:b/>
                <w:w w:val="99"/>
                <w:sz w:val="18"/>
                <w:u w:val="single"/>
              </w:rPr>
              <w:t>N</w:t>
            </w:r>
          </w:p>
        </w:tc>
        <w:tc>
          <w:tcPr>
            <w:tcW w:w="769" w:type="dxa"/>
            <w:tcBorders>
              <w:bottom w:val="single" w:sz="6" w:space="0" w:color="000000"/>
            </w:tcBorders>
          </w:tcPr>
          <w:p>
            <w:pPr>
              <w:pStyle w:val="TableParagraph"/>
              <w:spacing w:line="201" w:lineRule="exact"/>
              <w:ind w:right="19"/>
              <w:rPr>
                <w:b/>
                <w:sz w:val="18"/>
              </w:rPr>
            </w:pPr>
            <w:r>
              <w:rPr>
                <w:b/>
                <w:w w:val="99"/>
                <w:sz w:val="18"/>
                <w:u w:val="single"/>
              </w:rPr>
              <w:t>%</w:t>
            </w:r>
          </w:p>
        </w:tc>
        <w:tc>
          <w:tcPr>
            <w:tcW w:w="601" w:type="dxa"/>
            <w:tcBorders>
              <w:bottom w:val="single" w:sz="6" w:space="0" w:color="000000"/>
            </w:tcBorders>
          </w:tcPr>
          <w:p>
            <w:pPr>
              <w:pStyle w:val="TableParagraph"/>
              <w:spacing w:line="201" w:lineRule="exact"/>
              <w:ind w:right="241"/>
              <w:jc w:val="right"/>
              <w:rPr>
                <w:b/>
                <w:sz w:val="18"/>
              </w:rPr>
            </w:pPr>
            <w:r>
              <w:rPr>
                <w:b/>
                <w:w w:val="99"/>
                <w:sz w:val="18"/>
                <w:u w:val="single"/>
              </w:rPr>
              <w:t>N</w:t>
            </w:r>
          </w:p>
        </w:tc>
        <w:tc>
          <w:tcPr>
            <w:tcW w:w="808" w:type="dxa"/>
            <w:tcBorders>
              <w:bottom w:val="single" w:sz="6" w:space="0" w:color="000000"/>
            </w:tcBorders>
          </w:tcPr>
          <w:p>
            <w:pPr>
              <w:pStyle w:val="TableParagraph"/>
              <w:spacing w:line="201" w:lineRule="exact"/>
              <w:ind w:left="23"/>
              <w:rPr>
                <w:b/>
                <w:sz w:val="18"/>
              </w:rPr>
            </w:pPr>
            <w:r>
              <w:rPr>
                <w:b/>
                <w:w w:val="99"/>
                <w:sz w:val="18"/>
                <w:u w:val="single"/>
              </w:rPr>
              <w:t>%</w:t>
            </w:r>
          </w:p>
        </w:tc>
        <w:tc>
          <w:tcPr>
            <w:tcW w:w="606" w:type="dxa"/>
            <w:tcBorders>
              <w:bottom w:val="single" w:sz="6" w:space="0" w:color="000000"/>
            </w:tcBorders>
          </w:tcPr>
          <w:p>
            <w:pPr>
              <w:pStyle w:val="TableParagraph"/>
              <w:spacing w:line="201" w:lineRule="exact"/>
              <w:ind w:left="224"/>
              <w:jc w:val="left"/>
              <w:rPr>
                <w:b/>
                <w:sz w:val="18"/>
              </w:rPr>
            </w:pPr>
            <w:r>
              <w:rPr>
                <w:b/>
                <w:w w:val="99"/>
                <w:sz w:val="18"/>
                <w:u w:val="single"/>
              </w:rPr>
              <w:t>N</w:t>
            </w:r>
          </w:p>
        </w:tc>
        <w:tc>
          <w:tcPr>
            <w:tcW w:w="799" w:type="dxa"/>
            <w:tcBorders>
              <w:bottom w:val="single" w:sz="6" w:space="0" w:color="000000"/>
            </w:tcBorders>
          </w:tcPr>
          <w:p>
            <w:pPr>
              <w:pStyle w:val="TableParagraph"/>
              <w:spacing w:line="201" w:lineRule="exact"/>
              <w:ind w:left="44"/>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jc w:val="left"/>
              <w:rPr>
                <w:b/>
                <w:sz w:val="18"/>
              </w:rPr>
            </w:pPr>
            <w:r>
              <w:rPr>
                <w:b/>
                <w:sz w:val="18"/>
              </w:rPr>
              <w:t>PCCP</w:t>
            </w:r>
          </w:p>
        </w:tc>
        <w:tc>
          <w:tcPr>
            <w:tcW w:w="1009" w:type="dxa"/>
            <w:tcBorders>
              <w:top w:val="single" w:sz="6" w:space="0" w:color="000000"/>
              <w:left w:val="single" w:sz="6" w:space="0" w:color="000000"/>
            </w:tcBorders>
          </w:tcPr>
          <w:p>
            <w:pPr>
              <w:pStyle w:val="TableParagraph"/>
              <w:spacing w:before="150"/>
              <w:ind w:left="151"/>
              <w:jc w:val="left"/>
              <w:rPr>
                <w:sz w:val="18"/>
              </w:rPr>
            </w:pPr>
            <w:r>
              <w:rPr>
                <w:sz w:val="18"/>
              </w:rPr>
              <w:t>460,777</w:t>
            </w:r>
          </w:p>
        </w:tc>
        <w:tc>
          <w:tcPr>
            <w:tcW w:w="514" w:type="dxa"/>
            <w:tcBorders>
              <w:top w:val="single" w:sz="6" w:space="0" w:color="000000"/>
            </w:tcBorders>
          </w:tcPr>
          <w:p>
            <w:pPr>
              <w:pStyle w:val="TableParagraph"/>
              <w:spacing w:before="150"/>
              <w:ind w:left="18"/>
              <w:rPr>
                <w:sz w:val="18"/>
              </w:rPr>
            </w:pPr>
            <w:r>
              <w:rPr>
                <w:w w:val="99"/>
                <w:sz w:val="18"/>
              </w:rPr>
              <w:t>1</w:t>
            </w:r>
          </w:p>
        </w:tc>
        <w:tc>
          <w:tcPr>
            <w:tcW w:w="779" w:type="dxa"/>
            <w:tcBorders>
              <w:top w:val="single" w:sz="6" w:space="0" w:color="000000"/>
            </w:tcBorders>
          </w:tcPr>
          <w:p>
            <w:pPr>
              <w:pStyle w:val="TableParagraph"/>
              <w:spacing w:before="150"/>
              <w:ind w:left="163" w:right="164"/>
              <w:rPr>
                <w:sz w:val="18"/>
              </w:rPr>
            </w:pPr>
            <w:r>
              <w:rPr>
                <w:sz w:val="18"/>
              </w:rPr>
              <w:t>0.0%</w:t>
            </w:r>
          </w:p>
        </w:tc>
        <w:tc>
          <w:tcPr>
            <w:tcW w:w="484" w:type="dxa"/>
            <w:tcBorders>
              <w:top w:val="single" w:sz="6" w:space="0" w:color="000000"/>
            </w:tcBorders>
          </w:tcPr>
          <w:p>
            <w:pPr>
              <w:pStyle w:val="TableParagraph"/>
              <w:spacing w:before="150"/>
              <w:ind w:left="19"/>
              <w:rPr>
                <w:sz w:val="18"/>
              </w:rPr>
            </w:pPr>
            <w:r>
              <w:rPr>
                <w:w w:val="99"/>
                <w:sz w:val="18"/>
              </w:rPr>
              <w:t>1</w:t>
            </w:r>
          </w:p>
        </w:tc>
        <w:tc>
          <w:tcPr>
            <w:tcW w:w="769" w:type="dxa"/>
            <w:tcBorders>
              <w:top w:val="single" w:sz="6" w:space="0" w:color="000000"/>
            </w:tcBorders>
          </w:tcPr>
          <w:p>
            <w:pPr>
              <w:pStyle w:val="TableParagraph"/>
              <w:spacing w:before="150"/>
              <w:ind w:left="148" w:right="170"/>
              <w:rPr>
                <w:sz w:val="18"/>
              </w:rPr>
            </w:pPr>
            <w:r>
              <w:rPr>
                <w:sz w:val="18"/>
              </w:rPr>
              <w:t>0.0%</w:t>
            </w:r>
          </w:p>
        </w:tc>
        <w:tc>
          <w:tcPr>
            <w:tcW w:w="601" w:type="dxa"/>
            <w:tcBorders>
              <w:top w:val="single" w:sz="6" w:space="0" w:color="000000"/>
            </w:tcBorders>
          </w:tcPr>
          <w:p>
            <w:pPr>
              <w:pStyle w:val="TableParagraph"/>
              <w:spacing w:before="150"/>
              <w:ind w:left="172" w:right="187"/>
              <w:rPr>
                <w:sz w:val="18"/>
              </w:rPr>
            </w:pPr>
            <w:r>
              <w:rPr>
                <w:sz w:val="18"/>
              </w:rPr>
              <w:t>38</w:t>
            </w:r>
          </w:p>
        </w:tc>
        <w:tc>
          <w:tcPr>
            <w:tcW w:w="808" w:type="dxa"/>
            <w:tcBorders>
              <w:top w:val="single" w:sz="6" w:space="0" w:color="000000"/>
            </w:tcBorders>
          </w:tcPr>
          <w:p>
            <w:pPr>
              <w:pStyle w:val="TableParagraph"/>
              <w:spacing w:before="150"/>
              <w:ind w:left="188" w:right="169"/>
              <w:rPr>
                <w:sz w:val="18"/>
              </w:rPr>
            </w:pPr>
            <w:r>
              <w:rPr>
                <w:sz w:val="18"/>
              </w:rPr>
              <w:t>0.1%</w:t>
            </w:r>
          </w:p>
        </w:tc>
        <w:tc>
          <w:tcPr>
            <w:tcW w:w="606" w:type="dxa"/>
            <w:tcBorders>
              <w:top w:val="single" w:sz="6" w:space="0" w:color="000000"/>
            </w:tcBorders>
          </w:tcPr>
          <w:p>
            <w:pPr>
              <w:pStyle w:val="TableParagraph"/>
              <w:spacing w:before="150"/>
              <w:ind w:right="214"/>
              <w:jc w:val="right"/>
              <w:rPr>
                <w:sz w:val="18"/>
              </w:rPr>
            </w:pPr>
            <w:r>
              <w:rPr>
                <w:sz w:val="18"/>
              </w:rPr>
              <w:t>40</w:t>
            </w:r>
          </w:p>
        </w:tc>
        <w:tc>
          <w:tcPr>
            <w:tcW w:w="799" w:type="dxa"/>
            <w:tcBorders>
              <w:top w:val="single" w:sz="6" w:space="0" w:color="000000"/>
            </w:tcBorders>
          </w:tcPr>
          <w:p>
            <w:pPr>
              <w:pStyle w:val="TableParagraph"/>
              <w:spacing w:before="150"/>
              <w:ind w:left="195" w:right="152"/>
              <w:rPr>
                <w:sz w:val="18"/>
              </w:rPr>
            </w:pPr>
            <w:r>
              <w:rPr>
                <w:sz w:val="18"/>
              </w:rPr>
              <w:t>0.1%</w:t>
            </w:r>
          </w:p>
        </w:tc>
        <w:tc>
          <w:tcPr>
            <w:tcW w:w="1190" w:type="dxa"/>
            <w:tcBorders>
              <w:right w:val="single" w:sz="6" w:space="0" w:color="000000"/>
            </w:tcBorders>
          </w:tcPr>
          <w:p>
            <w:pPr>
              <w:pStyle w:val="TableParagraph"/>
              <w:spacing w:before="156"/>
              <w:ind w:left="467"/>
              <w:jc w:val="left"/>
              <w:rPr>
                <w:b/>
                <w:sz w:val="18"/>
              </w:rPr>
            </w:pPr>
            <w:r>
              <w:rPr>
                <w:b/>
                <w:sz w:val="18"/>
              </w:rPr>
              <w:t>PCCP</w:t>
            </w:r>
          </w:p>
        </w:tc>
        <w:tc>
          <w:tcPr>
            <w:tcW w:w="1009" w:type="dxa"/>
            <w:tcBorders>
              <w:top w:val="single" w:sz="6" w:space="0" w:color="000000"/>
              <w:left w:val="single" w:sz="6" w:space="0" w:color="000000"/>
            </w:tcBorders>
          </w:tcPr>
          <w:p>
            <w:pPr>
              <w:pStyle w:val="TableParagraph"/>
              <w:spacing w:before="150"/>
              <w:ind w:left="151"/>
              <w:jc w:val="left"/>
              <w:rPr>
                <w:sz w:val="18"/>
              </w:rPr>
            </w:pPr>
            <w:r>
              <w:rPr>
                <w:sz w:val="18"/>
              </w:rPr>
              <w:t>421,792</w:t>
            </w:r>
          </w:p>
        </w:tc>
        <w:tc>
          <w:tcPr>
            <w:tcW w:w="514" w:type="dxa"/>
            <w:tcBorders>
              <w:top w:val="single" w:sz="6" w:space="0" w:color="000000"/>
            </w:tcBorders>
          </w:tcPr>
          <w:p>
            <w:pPr>
              <w:pStyle w:val="TableParagraph"/>
              <w:spacing w:before="150"/>
              <w:ind w:left="18"/>
              <w:rPr>
                <w:sz w:val="18"/>
              </w:rPr>
            </w:pPr>
            <w:r>
              <w:rPr>
                <w:w w:val="99"/>
                <w:sz w:val="18"/>
              </w:rPr>
              <w:t>0</w:t>
            </w:r>
          </w:p>
        </w:tc>
        <w:tc>
          <w:tcPr>
            <w:tcW w:w="779" w:type="dxa"/>
            <w:tcBorders>
              <w:top w:val="single" w:sz="6" w:space="0" w:color="000000"/>
            </w:tcBorders>
          </w:tcPr>
          <w:p>
            <w:pPr>
              <w:pStyle w:val="TableParagraph"/>
              <w:spacing w:before="150"/>
              <w:ind w:left="163" w:right="164"/>
              <w:rPr>
                <w:sz w:val="18"/>
              </w:rPr>
            </w:pPr>
            <w:r>
              <w:rPr>
                <w:sz w:val="18"/>
              </w:rPr>
              <w:t>0.0%</w:t>
            </w:r>
          </w:p>
        </w:tc>
        <w:tc>
          <w:tcPr>
            <w:tcW w:w="484" w:type="dxa"/>
            <w:tcBorders>
              <w:top w:val="single" w:sz="6" w:space="0" w:color="000000"/>
            </w:tcBorders>
          </w:tcPr>
          <w:p>
            <w:pPr>
              <w:pStyle w:val="TableParagraph"/>
              <w:spacing w:before="150"/>
              <w:ind w:right="180"/>
              <w:jc w:val="right"/>
              <w:rPr>
                <w:sz w:val="18"/>
              </w:rPr>
            </w:pPr>
            <w:r>
              <w:rPr>
                <w:w w:val="99"/>
                <w:sz w:val="18"/>
              </w:rPr>
              <w:t>4</w:t>
            </w:r>
          </w:p>
        </w:tc>
        <w:tc>
          <w:tcPr>
            <w:tcW w:w="769" w:type="dxa"/>
            <w:tcBorders>
              <w:top w:val="single" w:sz="6" w:space="0" w:color="000000"/>
            </w:tcBorders>
          </w:tcPr>
          <w:p>
            <w:pPr>
              <w:pStyle w:val="TableParagraph"/>
              <w:spacing w:before="150"/>
              <w:ind w:left="148" w:right="170"/>
              <w:rPr>
                <w:sz w:val="18"/>
              </w:rPr>
            </w:pPr>
            <w:r>
              <w:rPr>
                <w:sz w:val="18"/>
              </w:rPr>
              <w:t>0.0%</w:t>
            </w:r>
          </w:p>
        </w:tc>
        <w:tc>
          <w:tcPr>
            <w:tcW w:w="601" w:type="dxa"/>
            <w:tcBorders>
              <w:top w:val="single" w:sz="6" w:space="0" w:color="000000"/>
            </w:tcBorders>
          </w:tcPr>
          <w:p>
            <w:pPr>
              <w:pStyle w:val="TableParagraph"/>
              <w:spacing w:before="150"/>
              <w:ind w:right="207"/>
              <w:jc w:val="right"/>
              <w:rPr>
                <w:sz w:val="18"/>
              </w:rPr>
            </w:pPr>
            <w:r>
              <w:rPr>
                <w:sz w:val="18"/>
              </w:rPr>
              <w:t>25</w:t>
            </w:r>
          </w:p>
        </w:tc>
        <w:tc>
          <w:tcPr>
            <w:tcW w:w="808" w:type="dxa"/>
            <w:tcBorders>
              <w:top w:val="single" w:sz="6" w:space="0" w:color="000000"/>
            </w:tcBorders>
          </w:tcPr>
          <w:p>
            <w:pPr>
              <w:pStyle w:val="TableParagraph"/>
              <w:spacing w:before="150"/>
              <w:ind w:left="188" w:right="169"/>
              <w:rPr>
                <w:sz w:val="18"/>
              </w:rPr>
            </w:pPr>
            <w:r>
              <w:rPr>
                <w:sz w:val="18"/>
              </w:rPr>
              <w:t>0.1%</w:t>
            </w:r>
          </w:p>
        </w:tc>
        <w:tc>
          <w:tcPr>
            <w:tcW w:w="606" w:type="dxa"/>
            <w:tcBorders>
              <w:top w:val="single" w:sz="6" w:space="0" w:color="000000"/>
            </w:tcBorders>
          </w:tcPr>
          <w:p>
            <w:pPr>
              <w:pStyle w:val="TableParagraph"/>
              <w:spacing w:before="150"/>
              <w:ind w:left="189"/>
              <w:jc w:val="left"/>
              <w:rPr>
                <w:sz w:val="18"/>
              </w:rPr>
            </w:pPr>
            <w:r>
              <w:rPr>
                <w:sz w:val="18"/>
              </w:rPr>
              <w:t>29</w:t>
            </w:r>
          </w:p>
        </w:tc>
        <w:tc>
          <w:tcPr>
            <w:tcW w:w="799" w:type="dxa"/>
            <w:tcBorders>
              <w:top w:val="single" w:sz="6" w:space="0" w:color="000000"/>
            </w:tcBorders>
          </w:tcPr>
          <w:p>
            <w:pPr>
              <w:pStyle w:val="TableParagraph"/>
              <w:spacing w:before="150"/>
              <w:ind w:left="195" w:right="152"/>
              <w:rPr>
                <w:sz w:val="18"/>
              </w:rPr>
            </w:pPr>
            <w:r>
              <w:rPr>
                <w:sz w:val="18"/>
              </w:rPr>
              <w:t>0.1%</w:t>
            </w:r>
          </w:p>
        </w:tc>
      </w:tr>
      <w:tr>
        <w:trPr>
          <w:trHeight w:val="340" w:hRule="atLeast"/>
        </w:trPr>
        <w:tc>
          <w:tcPr>
            <w:tcW w:w="772" w:type="dxa"/>
            <w:tcBorders>
              <w:right w:val="single" w:sz="6" w:space="0" w:color="000000"/>
            </w:tcBorders>
          </w:tcPr>
          <w:p>
            <w:pPr>
              <w:pStyle w:val="TableParagraph"/>
              <w:spacing w:before="63"/>
              <w:ind w:left="50"/>
              <w:jc w:val="left"/>
              <w:rPr>
                <w:b/>
                <w:sz w:val="18"/>
              </w:rPr>
            </w:pPr>
            <w:r>
              <w:rPr>
                <w:b/>
                <w:sz w:val="18"/>
              </w:rPr>
              <w:t>NHP</w:t>
            </w:r>
          </w:p>
        </w:tc>
        <w:tc>
          <w:tcPr>
            <w:tcW w:w="1009" w:type="dxa"/>
            <w:tcBorders>
              <w:left w:val="single" w:sz="6" w:space="0" w:color="000000"/>
            </w:tcBorders>
          </w:tcPr>
          <w:p>
            <w:pPr>
              <w:pStyle w:val="TableParagraph"/>
              <w:spacing w:before="63"/>
              <w:ind w:left="151"/>
              <w:jc w:val="left"/>
              <w:rPr>
                <w:sz w:val="18"/>
              </w:rPr>
            </w:pPr>
            <w:r>
              <w:rPr>
                <w:sz w:val="18"/>
              </w:rPr>
              <w:t>358,797</w:t>
            </w:r>
          </w:p>
        </w:tc>
        <w:tc>
          <w:tcPr>
            <w:tcW w:w="514" w:type="dxa"/>
          </w:tcPr>
          <w:p>
            <w:pPr>
              <w:pStyle w:val="TableParagraph"/>
              <w:spacing w:before="63"/>
              <w:ind w:left="18"/>
              <w:rPr>
                <w:sz w:val="18"/>
              </w:rPr>
            </w:pPr>
            <w:r>
              <w:rPr>
                <w:w w:val="99"/>
                <w:sz w:val="18"/>
              </w:rPr>
              <w:t>0</w:t>
            </w:r>
          </w:p>
        </w:tc>
        <w:tc>
          <w:tcPr>
            <w:tcW w:w="779" w:type="dxa"/>
          </w:tcPr>
          <w:p>
            <w:pPr>
              <w:pStyle w:val="TableParagraph"/>
              <w:spacing w:before="63"/>
              <w:ind w:left="163" w:right="164"/>
              <w:rPr>
                <w:sz w:val="18"/>
              </w:rPr>
            </w:pPr>
            <w:r>
              <w:rPr>
                <w:sz w:val="18"/>
              </w:rPr>
              <w:t>0.0%</w:t>
            </w:r>
          </w:p>
        </w:tc>
        <w:tc>
          <w:tcPr>
            <w:tcW w:w="484" w:type="dxa"/>
          </w:tcPr>
          <w:p>
            <w:pPr>
              <w:pStyle w:val="TableParagraph"/>
              <w:spacing w:before="63"/>
              <w:ind w:left="20"/>
              <w:rPr>
                <w:sz w:val="18"/>
              </w:rPr>
            </w:pPr>
            <w:r>
              <w:rPr>
                <w:w w:val="99"/>
                <w:sz w:val="18"/>
              </w:rPr>
              <w:t>1</w:t>
            </w:r>
          </w:p>
        </w:tc>
        <w:tc>
          <w:tcPr>
            <w:tcW w:w="769" w:type="dxa"/>
          </w:tcPr>
          <w:p>
            <w:pPr>
              <w:pStyle w:val="TableParagraph"/>
              <w:spacing w:before="63"/>
              <w:ind w:left="148" w:right="170"/>
              <w:rPr>
                <w:sz w:val="18"/>
              </w:rPr>
            </w:pPr>
            <w:r>
              <w:rPr>
                <w:sz w:val="18"/>
              </w:rPr>
              <w:t>0.0%</w:t>
            </w:r>
          </w:p>
        </w:tc>
        <w:tc>
          <w:tcPr>
            <w:tcW w:w="601" w:type="dxa"/>
          </w:tcPr>
          <w:p>
            <w:pPr>
              <w:pStyle w:val="TableParagraph"/>
              <w:spacing w:before="63"/>
              <w:ind w:right="12"/>
              <w:rPr>
                <w:sz w:val="18"/>
              </w:rPr>
            </w:pPr>
            <w:r>
              <w:rPr>
                <w:w w:val="99"/>
                <w:sz w:val="18"/>
              </w:rPr>
              <w:t>8</w:t>
            </w:r>
          </w:p>
        </w:tc>
        <w:tc>
          <w:tcPr>
            <w:tcW w:w="808" w:type="dxa"/>
          </w:tcPr>
          <w:p>
            <w:pPr>
              <w:pStyle w:val="TableParagraph"/>
              <w:spacing w:before="63"/>
              <w:ind w:left="188" w:right="169"/>
              <w:rPr>
                <w:sz w:val="18"/>
              </w:rPr>
            </w:pPr>
            <w:r>
              <w:rPr>
                <w:sz w:val="18"/>
              </w:rPr>
              <w:t>0.0%</w:t>
            </w:r>
          </w:p>
        </w:tc>
        <w:tc>
          <w:tcPr>
            <w:tcW w:w="606" w:type="dxa"/>
          </w:tcPr>
          <w:p>
            <w:pPr>
              <w:pStyle w:val="TableParagraph"/>
              <w:spacing w:before="63"/>
              <w:ind w:right="264"/>
              <w:jc w:val="right"/>
              <w:rPr>
                <w:sz w:val="18"/>
              </w:rPr>
            </w:pPr>
            <w:r>
              <w:rPr>
                <w:w w:val="99"/>
                <w:sz w:val="18"/>
              </w:rPr>
              <w:t>9</w:t>
            </w:r>
          </w:p>
        </w:tc>
        <w:tc>
          <w:tcPr>
            <w:tcW w:w="799" w:type="dxa"/>
          </w:tcPr>
          <w:p>
            <w:pPr>
              <w:pStyle w:val="TableParagraph"/>
              <w:spacing w:before="63"/>
              <w:ind w:left="195" w:right="152"/>
              <w:rPr>
                <w:sz w:val="18"/>
              </w:rPr>
            </w:pPr>
            <w:r>
              <w:rPr>
                <w:sz w:val="18"/>
              </w:rPr>
              <w:t>0.0%</w:t>
            </w:r>
          </w:p>
        </w:tc>
        <w:tc>
          <w:tcPr>
            <w:tcW w:w="1190" w:type="dxa"/>
            <w:tcBorders>
              <w:right w:val="single" w:sz="6" w:space="0" w:color="000000"/>
            </w:tcBorders>
          </w:tcPr>
          <w:p>
            <w:pPr>
              <w:pStyle w:val="TableParagraph"/>
              <w:spacing w:before="69"/>
              <w:ind w:left="468"/>
              <w:jc w:val="left"/>
              <w:rPr>
                <w:b/>
                <w:sz w:val="18"/>
              </w:rPr>
            </w:pPr>
            <w:r>
              <w:rPr>
                <w:b/>
                <w:sz w:val="18"/>
              </w:rPr>
              <w:t>NHP</w:t>
            </w:r>
          </w:p>
        </w:tc>
        <w:tc>
          <w:tcPr>
            <w:tcW w:w="1009" w:type="dxa"/>
            <w:tcBorders>
              <w:left w:val="single" w:sz="6" w:space="0" w:color="000000"/>
            </w:tcBorders>
          </w:tcPr>
          <w:p>
            <w:pPr>
              <w:pStyle w:val="TableParagraph"/>
              <w:spacing w:before="63"/>
              <w:ind w:left="151"/>
              <w:jc w:val="left"/>
              <w:rPr>
                <w:sz w:val="18"/>
              </w:rPr>
            </w:pPr>
            <w:r>
              <w:rPr>
                <w:sz w:val="18"/>
              </w:rPr>
              <w:t>348,294</w:t>
            </w:r>
          </w:p>
        </w:tc>
        <w:tc>
          <w:tcPr>
            <w:tcW w:w="514" w:type="dxa"/>
          </w:tcPr>
          <w:p>
            <w:pPr>
              <w:pStyle w:val="TableParagraph"/>
              <w:spacing w:before="63"/>
              <w:ind w:left="18"/>
              <w:rPr>
                <w:sz w:val="18"/>
              </w:rPr>
            </w:pPr>
            <w:r>
              <w:rPr>
                <w:w w:val="99"/>
                <w:sz w:val="18"/>
              </w:rPr>
              <w:t>0</w:t>
            </w:r>
          </w:p>
        </w:tc>
        <w:tc>
          <w:tcPr>
            <w:tcW w:w="779" w:type="dxa"/>
          </w:tcPr>
          <w:p>
            <w:pPr>
              <w:pStyle w:val="TableParagraph"/>
              <w:spacing w:before="63"/>
              <w:ind w:left="163" w:right="164"/>
              <w:rPr>
                <w:sz w:val="18"/>
              </w:rPr>
            </w:pPr>
            <w:r>
              <w:rPr>
                <w:sz w:val="18"/>
              </w:rPr>
              <w:t>0.0%</w:t>
            </w:r>
          </w:p>
        </w:tc>
        <w:tc>
          <w:tcPr>
            <w:tcW w:w="484" w:type="dxa"/>
          </w:tcPr>
          <w:p>
            <w:pPr>
              <w:pStyle w:val="TableParagraph"/>
              <w:spacing w:before="63"/>
              <w:ind w:right="180"/>
              <w:jc w:val="right"/>
              <w:rPr>
                <w:sz w:val="18"/>
              </w:rPr>
            </w:pPr>
            <w:r>
              <w:rPr>
                <w:w w:val="99"/>
                <w:sz w:val="18"/>
              </w:rPr>
              <w:t>0</w:t>
            </w:r>
          </w:p>
        </w:tc>
        <w:tc>
          <w:tcPr>
            <w:tcW w:w="769" w:type="dxa"/>
          </w:tcPr>
          <w:p>
            <w:pPr>
              <w:pStyle w:val="TableParagraph"/>
              <w:spacing w:before="63"/>
              <w:ind w:left="148" w:right="170"/>
              <w:rPr>
                <w:sz w:val="18"/>
              </w:rPr>
            </w:pPr>
            <w:r>
              <w:rPr>
                <w:sz w:val="18"/>
              </w:rPr>
              <w:t>0.0%</w:t>
            </w:r>
          </w:p>
        </w:tc>
        <w:tc>
          <w:tcPr>
            <w:tcW w:w="601" w:type="dxa"/>
          </w:tcPr>
          <w:p>
            <w:pPr>
              <w:pStyle w:val="TableParagraph"/>
              <w:spacing w:before="63"/>
              <w:ind w:right="256"/>
              <w:jc w:val="right"/>
              <w:rPr>
                <w:sz w:val="18"/>
              </w:rPr>
            </w:pPr>
            <w:r>
              <w:rPr>
                <w:w w:val="99"/>
                <w:sz w:val="18"/>
              </w:rPr>
              <w:t>5</w:t>
            </w:r>
          </w:p>
        </w:tc>
        <w:tc>
          <w:tcPr>
            <w:tcW w:w="808" w:type="dxa"/>
          </w:tcPr>
          <w:p>
            <w:pPr>
              <w:pStyle w:val="TableParagraph"/>
              <w:spacing w:before="63"/>
              <w:ind w:left="188" w:right="169"/>
              <w:rPr>
                <w:sz w:val="18"/>
              </w:rPr>
            </w:pPr>
            <w:r>
              <w:rPr>
                <w:sz w:val="18"/>
              </w:rPr>
              <w:t>0.0%</w:t>
            </w:r>
          </w:p>
        </w:tc>
        <w:tc>
          <w:tcPr>
            <w:tcW w:w="606" w:type="dxa"/>
          </w:tcPr>
          <w:p>
            <w:pPr>
              <w:pStyle w:val="TableParagraph"/>
              <w:spacing w:before="63"/>
              <w:ind w:left="239"/>
              <w:jc w:val="left"/>
              <w:rPr>
                <w:sz w:val="18"/>
              </w:rPr>
            </w:pPr>
            <w:r>
              <w:rPr>
                <w:w w:val="99"/>
                <w:sz w:val="18"/>
              </w:rPr>
              <w:t>5</w:t>
            </w:r>
          </w:p>
        </w:tc>
        <w:tc>
          <w:tcPr>
            <w:tcW w:w="799" w:type="dxa"/>
          </w:tcPr>
          <w:p>
            <w:pPr>
              <w:pStyle w:val="TableParagraph"/>
              <w:spacing w:before="63"/>
              <w:ind w:left="195" w:right="152"/>
              <w:rPr>
                <w:sz w:val="18"/>
              </w:rPr>
            </w:pPr>
            <w:r>
              <w:rPr>
                <w:sz w:val="18"/>
              </w:rPr>
              <w:t>0.0%</w:t>
            </w:r>
          </w:p>
        </w:tc>
      </w:tr>
      <w:tr>
        <w:trPr>
          <w:trHeight w:val="360" w:hRule="atLeast"/>
        </w:trPr>
        <w:tc>
          <w:tcPr>
            <w:tcW w:w="772" w:type="dxa"/>
            <w:tcBorders>
              <w:right w:val="single" w:sz="6" w:space="0" w:color="000000"/>
            </w:tcBorders>
          </w:tcPr>
          <w:p>
            <w:pPr>
              <w:pStyle w:val="TableParagraph"/>
              <w:spacing w:before="79"/>
              <w:ind w:left="50"/>
              <w:jc w:val="left"/>
              <w:rPr>
                <w:b/>
                <w:sz w:val="18"/>
              </w:rPr>
            </w:pPr>
            <w:r>
              <w:rPr>
                <w:b/>
                <w:sz w:val="18"/>
              </w:rPr>
              <w:t>NH</w:t>
            </w:r>
          </w:p>
        </w:tc>
        <w:tc>
          <w:tcPr>
            <w:tcW w:w="1009" w:type="dxa"/>
            <w:tcBorders>
              <w:left w:val="single" w:sz="6" w:space="0" w:color="000000"/>
            </w:tcBorders>
          </w:tcPr>
          <w:p>
            <w:pPr>
              <w:pStyle w:val="TableParagraph"/>
              <w:spacing w:before="74"/>
              <w:ind w:left="151"/>
              <w:jc w:val="left"/>
              <w:rPr>
                <w:sz w:val="18"/>
              </w:rPr>
            </w:pPr>
            <w:r>
              <w:rPr>
                <w:sz w:val="18"/>
              </w:rPr>
              <w:t>289,093</w:t>
            </w:r>
          </w:p>
        </w:tc>
        <w:tc>
          <w:tcPr>
            <w:tcW w:w="514" w:type="dxa"/>
          </w:tcPr>
          <w:p>
            <w:pPr>
              <w:pStyle w:val="TableParagraph"/>
              <w:spacing w:before="74"/>
              <w:ind w:left="18"/>
              <w:rPr>
                <w:sz w:val="18"/>
              </w:rPr>
            </w:pPr>
            <w:r>
              <w:rPr>
                <w:w w:val="99"/>
                <w:sz w:val="18"/>
              </w:rPr>
              <w:t>2</w:t>
            </w:r>
          </w:p>
        </w:tc>
        <w:tc>
          <w:tcPr>
            <w:tcW w:w="779" w:type="dxa"/>
          </w:tcPr>
          <w:p>
            <w:pPr>
              <w:pStyle w:val="TableParagraph"/>
              <w:spacing w:before="74"/>
              <w:ind w:left="163" w:right="164"/>
              <w:rPr>
                <w:sz w:val="18"/>
              </w:rPr>
            </w:pPr>
            <w:r>
              <w:rPr>
                <w:sz w:val="18"/>
              </w:rPr>
              <w:t>0.0%</w:t>
            </w:r>
          </w:p>
        </w:tc>
        <w:tc>
          <w:tcPr>
            <w:tcW w:w="484" w:type="dxa"/>
          </w:tcPr>
          <w:p>
            <w:pPr>
              <w:pStyle w:val="TableParagraph"/>
              <w:spacing w:before="74"/>
              <w:ind w:left="20"/>
              <w:rPr>
                <w:sz w:val="18"/>
              </w:rPr>
            </w:pPr>
            <w:r>
              <w:rPr>
                <w:w w:val="99"/>
                <w:sz w:val="18"/>
              </w:rPr>
              <w:t>0</w:t>
            </w:r>
          </w:p>
        </w:tc>
        <w:tc>
          <w:tcPr>
            <w:tcW w:w="769" w:type="dxa"/>
          </w:tcPr>
          <w:p>
            <w:pPr>
              <w:pStyle w:val="TableParagraph"/>
              <w:spacing w:before="74"/>
              <w:ind w:left="148" w:right="170"/>
              <w:rPr>
                <w:sz w:val="18"/>
              </w:rPr>
            </w:pPr>
            <w:r>
              <w:rPr>
                <w:sz w:val="18"/>
              </w:rPr>
              <w:t>0.0%</w:t>
            </w:r>
          </w:p>
        </w:tc>
        <w:tc>
          <w:tcPr>
            <w:tcW w:w="601" w:type="dxa"/>
          </w:tcPr>
          <w:p>
            <w:pPr>
              <w:pStyle w:val="TableParagraph"/>
              <w:spacing w:before="74"/>
              <w:ind w:left="173" w:right="187"/>
              <w:rPr>
                <w:sz w:val="18"/>
              </w:rPr>
            </w:pPr>
            <w:r>
              <w:rPr>
                <w:sz w:val="18"/>
              </w:rPr>
              <w:t>23</w:t>
            </w:r>
          </w:p>
        </w:tc>
        <w:tc>
          <w:tcPr>
            <w:tcW w:w="808" w:type="dxa"/>
          </w:tcPr>
          <w:p>
            <w:pPr>
              <w:pStyle w:val="TableParagraph"/>
              <w:spacing w:before="74"/>
              <w:ind w:left="188" w:right="169"/>
              <w:rPr>
                <w:sz w:val="18"/>
              </w:rPr>
            </w:pPr>
            <w:r>
              <w:rPr>
                <w:sz w:val="18"/>
              </w:rPr>
              <w:t>0.1%</w:t>
            </w:r>
          </w:p>
        </w:tc>
        <w:tc>
          <w:tcPr>
            <w:tcW w:w="606" w:type="dxa"/>
          </w:tcPr>
          <w:p>
            <w:pPr>
              <w:pStyle w:val="TableParagraph"/>
              <w:spacing w:before="74"/>
              <w:ind w:right="214"/>
              <w:jc w:val="right"/>
              <w:rPr>
                <w:sz w:val="18"/>
              </w:rPr>
            </w:pPr>
            <w:r>
              <w:rPr>
                <w:sz w:val="18"/>
              </w:rPr>
              <w:t>24</w:t>
            </w:r>
          </w:p>
        </w:tc>
        <w:tc>
          <w:tcPr>
            <w:tcW w:w="799" w:type="dxa"/>
          </w:tcPr>
          <w:p>
            <w:pPr>
              <w:pStyle w:val="TableParagraph"/>
              <w:spacing w:before="74"/>
              <w:ind w:left="195" w:right="152"/>
              <w:rPr>
                <w:sz w:val="18"/>
              </w:rPr>
            </w:pPr>
            <w:r>
              <w:rPr>
                <w:sz w:val="18"/>
              </w:rPr>
              <w:t>0.1%</w:t>
            </w:r>
          </w:p>
        </w:tc>
        <w:tc>
          <w:tcPr>
            <w:tcW w:w="1190" w:type="dxa"/>
            <w:tcBorders>
              <w:right w:val="single" w:sz="6" w:space="0" w:color="000000"/>
            </w:tcBorders>
          </w:tcPr>
          <w:p>
            <w:pPr>
              <w:pStyle w:val="TableParagraph"/>
              <w:spacing w:before="80"/>
              <w:ind w:left="468"/>
              <w:jc w:val="left"/>
              <w:rPr>
                <w:b/>
                <w:sz w:val="18"/>
              </w:rPr>
            </w:pPr>
            <w:r>
              <w:rPr>
                <w:b/>
                <w:sz w:val="18"/>
              </w:rPr>
              <w:t>NH</w:t>
            </w:r>
          </w:p>
        </w:tc>
        <w:tc>
          <w:tcPr>
            <w:tcW w:w="1009" w:type="dxa"/>
            <w:tcBorders>
              <w:left w:val="single" w:sz="6" w:space="0" w:color="000000"/>
            </w:tcBorders>
          </w:tcPr>
          <w:p>
            <w:pPr>
              <w:pStyle w:val="TableParagraph"/>
              <w:spacing w:before="74"/>
              <w:ind w:left="151"/>
              <w:jc w:val="left"/>
              <w:rPr>
                <w:sz w:val="18"/>
              </w:rPr>
            </w:pPr>
            <w:r>
              <w:rPr>
                <w:sz w:val="18"/>
              </w:rPr>
              <w:t>281,370</w:t>
            </w:r>
          </w:p>
        </w:tc>
        <w:tc>
          <w:tcPr>
            <w:tcW w:w="514" w:type="dxa"/>
          </w:tcPr>
          <w:p>
            <w:pPr>
              <w:pStyle w:val="TableParagraph"/>
              <w:spacing w:before="74"/>
              <w:ind w:left="18"/>
              <w:rPr>
                <w:sz w:val="18"/>
              </w:rPr>
            </w:pPr>
            <w:r>
              <w:rPr>
                <w:w w:val="99"/>
                <w:sz w:val="18"/>
              </w:rPr>
              <w:t>0</w:t>
            </w:r>
          </w:p>
        </w:tc>
        <w:tc>
          <w:tcPr>
            <w:tcW w:w="779" w:type="dxa"/>
          </w:tcPr>
          <w:p>
            <w:pPr>
              <w:pStyle w:val="TableParagraph"/>
              <w:spacing w:before="74"/>
              <w:ind w:left="163" w:right="164"/>
              <w:rPr>
                <w:sz w:val="18"/>
              </w:rPr>
            </w:pPr>
            <w:r>
              <w:rPr>
                <w:sz w:val="18"/>
              </w:rPr>
              <w:t>0.0%</w:t>
            </w:r>
          </w:p>
        </w:tc>
        <w:tc>
          <w:tcPr>
            <w:tcW w:w="484" w:type="dxa"/>
          </w:tcPr>
          <w:p>
            <w:pPr>
              <w:pStyle w:val="TableParagraph"/>
              <w:spacing w:before="74"/>
              <w:ind w:right="180"/>
              <w:jc w:val="right"/>
              <w:rPr>
                <w:sz w:val="18"/>
              </w:rPr>
            </w:pPr>
            <w:r>
              <w:rPr>
                <w:w w:val="99"/>
                <w:sz w:val="18"/>
              </w:rPr>
              <w:t>0</w:t>
            </w:r>
          </w:p>
        </w:tc>
        <w:tc>
          <w:tcPr>
            <w:tcW w:w="769" w:type="dxa"/>
          </w:tcPr>
          <w:p>
            <w:pPr>
              <w:pStyle w:val="TableParagraph"/>
              <w:spacing w:before="74"/>
              <w:ind w:left="148" w:right="170"/>
              <w:rPr>
                <w:sz w:val="18"/>
              </w:rPr>
            </w:pPr>
            <w:r>
              <w:rPr>
                <w:sz w:val="18"/>
              </w:rPr>
              <w:t>0.0%</w:t>
            </w:r>
          </w:p>
        </w:tc>
        <w:tc>
          <w:tcPr>
            <w:tcW w:w="601" w:type="dxa"/>
          </w:tcPr>
          <w:p>
            <w:pPr>
              <w:pStyle w:val="TableParagraph"/>
              <w:spacing w:before="74"/>
              <w:ind w:right="207"/>
              <w:jc w:val="right"/>
              <w:rPr>
                <w:sz w:val="18"/>
              </w:rPr>
            </w:pPr>
            <w:r>
              <w:rPr>
                <w:sz w:val="18"/>
              </w:rPr>
              <w:t>17</w:t>
            </w:r>
          </w:p>
        </w:tc>
        <w:tc>
          <w:tcPr>
            <w:tcW w:w="808" w:type="dxa"/>
          </w:tcPr>
          <w:p>
            <w:pPr>
              <w:pStyle w:val="TableParagraph"/>
              <w:spacing w:before="74"/>
              <w:ind w:left="188" w:right="169"/>
              <w:rPr>
                <w:sz w:val="18"/>
              </w:rPr>
            </w:pPr>
            <w:r>
              <w:rPr>
                <w:sz w:val="18"/>
              </w:rPr>
              <w:t>0.1%</w:t>
            </w:r>
          </w:p>
        </w:tc>
        <w:tc>
          <w:tcPr>
            <w:tcW w:w="606" w:type="dxa"/>
          </w:tcPr>
          <w:p>
            <w:pPr>
              <w:pStyle w:val="TableParagraph"/>
              <w:spacing w:before="74"/>
              <w:ind w:left="189"/>
              <w:jc w:val="left"/>
              <w:rPr>
                <w:sz w:val="18"/>
              </w:rPr>
            </w:pPr>
            <w:r>
              <w:rPr>
                <w:sz w:val="18"/>
              </w:rPr>
              <w:t>17</w:t>
            </w:r>
          </w:p>
        </w:tc>
        <w:tc>
          <w:tcPr>
            <w:tcW w:w="799" w:type="dxa"/>
          </w:tcPr>
          <w:p>
            <w:pPr>
              <w:pStyle w:val="TableParagraph"/>
              <w:spacing w:before="74"/>
              <w:ind w:left="195" w:right="152"/>
              <w:rPr>
                <w:sz w:val="18"/>
              </w:rPr>
            </w:pPr>
            <w:r>
              <w:rPr>
                <w:sz w:val="18"/>
              </w:rPr>
              <w:t>0.1%</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1009" w:type="dxa"/>
            <w:tcBorders>
              <w:left w:val="single" w:sz="6" w:space="0" w:color="000000"/>
            </w:tcBorders>
          </w:tcPr>
          <w:p>
            <w:pPr>
              <w:pStyle w:val="TableParagraph"/>
              <w:spacing w:before="74"/>
              <w:ind w:left="201"/>
              <w:jc w:val="left"/>
              <w:rPr>
                <w:sz w:val="18"/>
              </w:rPr>
            </w:pPr>
            <w:r>
              <w:rPr>
                <w:sz w:val="18"/>
              </w:rPr>
              <w:t>28,451</w:t>
            </w:r>
          </w:p>
        </w:tc>
        <w:tc>
          <w:tcPr>
            <w:tcW w:w="514" w:type="dxa"/>
          </w:tcPr>
          <w:p>
            <w:pPr>
              <w:pStyle w:val="TableParagraph"/>
              <w:spacing w:before="74"/>
              <w:ind w:left="18"/>
              <w:rPr>
                <w:sz w:val="18"/>
              </w:rPr>
            </w:pPr>
            <w:r>
              <w:rPr>
                <w:w w:val="99"/>
                <w:sz w:val="18"/>
              </w:rPr>
              <w:t>1</w:t>
            </w:r>
          </w:p>
        </w:tc>
        <w:tc>
          <w:tcPr>
            <w:tcW w:w="779" w:type="dxa"/>
          </w:tcPr>
          <w:p>
            <w:pPr>
              <w:pStyle w:val="TableParagraph"/>
              <w:spacing w:before="74"/>
              <w:ind w:left="163" w:right="164"/>
              <w:rPr>
                <w:sz w:val="18"/>
              </w:rPr>
            </w:pPr>
            <w:r>
              <w:rPr>
                <w:sz w:val="18"/>
              </w:rPr>
              <w:t>0.0%</w:t>
            </w:r>
          </w:p>
        </w:tc>
        <w:tc>
          <w:tcPr>
            <w:tcW w:w="484" w:type="dxa"/>
          </w:tcPr>
          <w:p>
            <w:pPr>
              <w:pStyle w:val="TableParagraph"/>
              <w:spacing w:before="74"/>
              <w:ind w:left="20"/>
              <w:rPr>
                <w:sz w:val="18"/>
              </w:rPr>
            </w:pPr>
            <w:r>
              <w:rPr>
                <w:w w:val="99"/>
                <w:sz w:val="18"/>
              </w:rPr>
              <w:t>0</w:t>
            </w:r>
          </w:p>
        </w:tc>
        <w:tc>
          <w:tcPr>
            <w:tcW w:w="769" w:type="dxa"/>
          </w:tcPr>
          <w:p>
            <w:pPr>
              <w:pStyle w:val="TableParagraph"/>
              <w:spacing w:before="74"/>
              <w:ind w:left="148" w:right="170"/>
              <w:rPr>
                <w:sz w:val="18"/>
              </w:rPr>
            </w:pPr>
            <w:r>
              <w:rPr>
                <w:sz w:val="18"/>
              </w:rPr>
              <w:t>0.0%</w:t>
            </w:r>
          </w:p>
        </w:tc>
        <w:tc>
          <w:tcPr>
            <w:tcW w:w="601" w:type="dxa"/>
          </w:tcPr>
          <w:p>
            <w:pPr>
              <w:pStyle w:val="TableParagraph"/>
              <w:spacing w:before="74"/>
              <w:ind w:right="12"/>
              <w:rPr>
                <w:sz w:val="18"/>
              </w:rPr>
            </w:pPr>
            <w:r>
              <w:rPr>
                <w:w w:val="99"/>
                <w:sz w:val="18"/>
              </w:rPr>
              <w:t>0</w:t>
            </w:r>
          </w:p>
        </w:tc>
        <w:tc>
          <w:tcPr>
            <w:tcW w:w="808" w:type="dxa"/>
          </w:tcPr>
          <w:p>
            <w:pPr>
              <w:pStyle w:val="TableParagraph"/>
              <w:spacing w:before="74"/>
              <w:ind w:left="188" w:right="169"/>
              <w:rPr>
                <w:sz w:val="18"/>
              </w:rPr>
            </w:pPr>
            <w:r>
              <w:rPr>
                <w:sz w:val="18"/>
              </w:rPr>
              <w:t>0.0%</w:t>
            </w:r>
          </w:p>
        </w:tc>
        <w:tc>
          <w:tcPr>
            <w:tcW w:w="606" w:type="dxa"/>
          </w:tcPr>
          <w:p>
            <w:pPr>
              <w:pStyle w:val="TableParagraph"/>
              <w:spacing w:before="74"/>
              <w:ind w:right="264"/>
              <w:jc w:val="right"/>
              <w:rPr>
                <w:sz w:val="18"/>
              </w:rPr>
            </w:pPr>
            <w:r>
              <w:rPr>
                <w:w w:val="99"/>
                <w:sz w:val="18"/>
              </w:rPr>
              <w:t>1</w:t>
            </w:r>
          </w:p>
        </w:tc>
        <w:tc>
          <w:tcPr>
            <w:tcW w:w="799" w:type="dxa"/>
          </w:tcPr>
          <w:p>
            <w:pPr>
              <w:pStyle w:val="TableParagraph"/>
              <w:spacing w:before="74"/>
              <w:ind w:left="195" w:right="152"/>
              <w:rPr>
                <w:sz w:val="18"/>
              </w:rPr>
            </w:pPr>
            <w:r>
              <w:rPr>
                <w:sz w:val="18"/>
              </w:rPr>
              <w:t>0.0%</w:t>
            </w:r>
          </w:p>
        </w:tc>
        <w:tc>
          <w:tcPr>
            <w:tcW w:w="1190" w:type="dxa"/>
            <w:tcBorders>
              <w:right w:val="single" w:sz="6" w:space="0" w:color="000000"/>
            </w:tcBorders>
          </w:tcPr>
          <w:p>
            <w:pPr>
              <w:pStyle w:val="TableParagraph"/>
              <w:spacing w:before="80"/>
              <w:ind w:left="468"/>
              <w:jc w:val="left"/>
              <w:rPr>
                <w:b/>
                <w:sz w:val="18"/>
              </w:rPr>
            </w:pPr>
            <w:r>
              <w:rPr>
                <w:b/>
                <w:sz w:val="18"/>
              </w:rPr>
              <w:t>FCHP</w:t>
            </w:r>
          </w:p>
        </w:tc>
        <w:tc>
          <w:tcPr>
            <w:tcW w:w="1009" w:type="dxa"/>
            <w:tcBorders>
              <w:left w:val="single" w:sz="6" w:space="0" w:color="000000"/>
            </w:tcBorders>
          </w:tcPr>
          <w:p>
            <w:pPr>
              <w:pStyle w:val="TableParagraph"/>
              <w:spacing w:before="74"/>
              <w:ind w:left="201"/>
              <w:jc w:val="left"/>
              <w:rPr>
                <w:sz w:val="18"/>
              </w:rPr>
            </w:pPr>
            <w:r>
              <w:rPr>
                <w:sz w:val="18"/>
              </w:rPr>
              <w:t>27,450</w:t>
            </w:r>
          </w:p>
        </w:tc>
        <w:tc>
          <w:tcPr>
            <w:tcW w:w="514" w:type="dxa"/>
          </w:tcPr>
          <w:p>
            <w:pPr>
              <w:pStyle w:val="TableParagraph"/>
              <w:spacing w:before="74"/>
              <w:ind w:left="18"/>
              <w:rPr>
                <w:sz w:val="18"/>
              </w:rPr>
            </w:pPr>
            <w:r>
              <w:rPr>
                <w:w w:val="99"/>
                <w:sz w:val="18"/>
              </w:rPr>
              <w:t>0</w:t>
            </w:r>
          </w:p>
        </w:tc>
        <w:tc>
          <w:tcPr>
            <w:tcW w:w="779" w:type="dxa"/>
          </w:tcPr>
          <w:p>
            <w:pPr>
              <w:pStyle w:val="TableParagraph"/>
              <w:spacing w:before="74"/>
              <w:ind w:left="163" w:right="164"/>
              <w:rPr>
                <w:sz w:val="18"/>
              </w:rPr>
            </w:pPr>
            <w:r>
              <w:rPr>
                <w:sz w:val="18"/>
              </w:rPr>
              <w:t>0.0%</w:t>
            </w:r>
          </w:p>
        </w:tc>
        <w:tc>
          <w:tcPr>
            <w:tcW w:w="484" w:type="dxa"/>
          </w:tcPr>
          <w:p>
            <w:pPr>
              <w:pStyle w:val="TableParagraph"/>
              <w:spacing w:before="74"/>
              <w:ind w:right="180"/>
              <w:jc w:val="right"/>
              <w:rPr>
                <w:sz w:val="18"/>
              </w:rPr>
            </w:pPr>
            <w:r>
              <w:rPr>
                <w:w w:val="99"/>
                <w:sz w:val="18"/>
              </w:rPr>
              <w:t>0</w:t>
            </w:r>
          </w:p>
        </w:tc>
        <w:tc>
          <w:tcPr>
            <w:tcW w:w="769" w:type="dxa"/>
          </w:tcPr>
          <w:p>
            <w:pPr>
              <w:pStyle w:val="TableParagraph"/>
              <w:spacing w:before="74"/>
              <w:ind w:left="148" w:right="170"/>
              <w:rPr>
                <w:sz w:val="18"/>
              </w:rPr>
            </w:pPr>
            <w:r>
              <w:rPr>
                <w:sz w:val="18"/>
              </w:rPr>
              <w:t>0.0%</w:t>
            </w:r>
          </w:p>
        </w:tc>
        <w:tc>
          <w:tcPr>
            <w:tcW w:w="601" w:type="dxa"/>
          </w:tcPr>
          <w:p>
            <w:pPr>
              <w:pStyle w:val="TableParagraph"/>
              <w:spacing w:before="74"/>
              <w:ind w:right="256"/>
              <w:jc w:val="right"/>
              <w:rPr>
                <w:sz w:val="18"/>
              </w:rPr>
            </w:pPr>
            <w:r>
              <w:rPr>
                <w:w w:val="99"/>
                <w:sz w:val="18"/>
              </w:rPr>
              <w:t>1</w:t>
            </w:r>
          </w:p>
        </w:tc>
        <w:tc>
          <w:tcPr>
            <w:tcW w:w="808" w:type="dxa"/>
          </w:tcPr>
          <w:p>
            <w:pPr>
              <w:pStyle w:val="TableParagraph"/>
              <w:spacing w:before="74"/>
              <w:ind w:left="188" w:right="169"/>
              <w:rPr>
                <w:sz w:val="18"/>
              </w:rPr>
            </w:pPr>
            <w:r>
              <w:rPr>
                <w:sz w:val="18"/>
              </w:rPr>
              <w:t>0.0%</w:t>
            </w:r>
          </w:p>
        </w:tc>
        <w:tc>
          <w:tcPr>
            <w:tcW w:w="606" w:type="dxa"/>
          </w:tcPr>
          <w:p>
            <w:pPr>
              <w:pStyle w:val="TableParagraph"/>
              <w:spacing w:before="74"/>
              <w:ind w:left="239"/>
              <w:jc w:val="left"/>
              <w:rPr>
                <w:sz w:val="18"/>
              </w:rPr>
            </w:pPr>
            <w:r>
              <w:rPr>
                <w:w w:val="99"/>
                <w:sz w:val="18"/>
              </w:rPr>
              <w:t>1</w:t>
            </w:r>
          </w:p>
        </w:tc>
        <w:tc>
          <w:tcPr>
            <w:tcW w:w="799" w:type="dxa"/>
          </w:tcPr>
          <w:p>
            <w:pPr>
              <w:pStyle w:val="TableParagraph"/>
              <w:spacing w:before="74"/>
              <w:ind w:left="195" w:right="152"/>
              <w:rPr>
                <w:sz w:val="18"/>
              </w:rPr>
            </w:pPr>
            <w:r>
              <w:rPr>
                <w:sz w:val="18"/>
              </w:rPr>
              <w:t>0.0%</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1009" w:type="dxa"/>
            <w:tcBorders>
              <w:left w:val="single" w:sz="6" w:space="0" w:color="000000"/>
            </w:tcBorders>
          </w:tcPr>
          <w:p>
            <w:pPr>
              <w:pStyle w:val="TableParagraph"/>
              <w:spacing w:line="193" w:lineRule="exact" w:before="74"/>
              <w:ind w:left="151"/>
              <w:jc w:val="left"/>
              <w:rPr>
                <w:sz w:val="18"/>
              </w:rPr>
            </w:pPr>
            <w:r>
              <w:rPr>
                <w:sz w:val="18"/>
              </w:rPr>
              <w:t>497,187</w:t>
            </w:r>
          </w:p>
        </w:tc>
        <w:tc>
          <w:tcPr>
            <w:tcW w:w="514" w:type="dxa"/>
          </w:tcPr>
          <w:p>
            <w:pPr>
              <w:pStyle w:val="TableParagraph"/>
              <w:spacing w:line="193" w:lineRule="exact" w:before="74"/>
              <w:ind w:left="18"/>
              <w:rPr>
                <w:sz w:val="18"/>
              </w:rPr>
            </w:pPr>
            <w:r>
              <w:rPr>
                <w:w w:val="99"/>
                <w:sz w:val="18"/>
              </w:rPr>
              <w:t>7</w:t>
            </w:r>
          </w:p>
        </w:tc>
        <w:tc>
          <w:tcPr>
            <w:tcW w:w="779" w:type="dxa"/>
          </w:tcPr>
          <w:p>
            <w:pPr>
              <w:pStyle w:val="TableParagraph"/>
              <w:spacing w:line="193" w:lineRule="exact" w:before="74"/>
              <w:ind w:left="163" w:right="164"/>
              <w:rPr>
                <w:sz w:val="18"/>
              </w:rPr>
            </w:pPr>
            <w:r>
              <w:rPr>
                <w:sz w:val="18"/>
              </w:rPr>
              <w:t>0.0%</w:t>
            </w:r>
          </w:p>
        </w:tc>
        <w:tc>
          <w:tcPr>
            <w:tcW w:w="484" w:type="dxa"/>
          </w:tcPr>
          <w:p>
            <w:pPr>
              <w:pStyle w:val="TableParagraph"/>
              <w:spacing w:line="193" w:lineRule="exact" w:before="74"/>
              <w:ind w:left="20"/>
              <w:rPr>
                <w:sz w:val="18"/>
              </w:rPr>
            </w:pPr>
            <w:r>
              <w:rPr>
                <w:w w:val="99"/>
                <w:sz w:val="18"/>
              </w:rPr>
              <w:t>0</w:t>
            </w:r>
          </w:p>
        </w:tc>
        <w:tc>
          <w:tcPr>
            <w:tcW w:w="769" w:type="dxa"/>
          </w:tcPr>
          <w:p>
            <w:pPr>
              <w:pStyle w:val="TableParagraph"/>
              <w:spacing w:line="193" w:lineRule="exact" w:before="74"/>
              <w:ind w:left="148" w:right="170"/>
              <w:rPr>
                <w:sz w:val="18"/>
              </w:rPr>
            </w:pPr>
            <w:r>
              <w:rPr>
                <w:sz w:val="18"/>
              </w:rPr>
              <w:t>0.0%</w:t>
            </w:r>
          </w:p>
        </w:tc>
        <w:tc>
          <w:tcPr>
            <w:tcW w:w="601" w:type="dxa"/>
          </w:tcPr>
          <w:p>
            <w:pPr>
              <w:pStyle w:val="TableParagraph"/>
              <w:spacing w:line="193" w:lineRule="exact" w:before="74"/>
              <w:ind w:left="173" w:right="187"/>
              <w:rPr>
                <w:sz w:val="18"/>
              </w:rPr>
            </w:pPr>
            <w:r>
              <w:rPr>
                <w:sz w:val="18"/>
              </w:rPr>
              <w:t>53</w:t>
            </w:r>
          </w:p>
        </w:tc>
        <w:tc>
          <w:tcPr>
            <w:tcW w:w="808" w:type="dxa"/>
          </w:tcPr>
          <w:p>
            <w:pPr>
              <w:pStyle w:val="TableParagraph"/>
              <w:spacing w:line="193" w:lineRule="exact" w:before="74"/>
              <w:ind w:left="188" w:right="169"/>
              <w:rPr>
                <w:sz w:val="18"/>
              </w:rPr>
            </w:pPr>
            <w:r>
              <w:rPr>
                <w:sz w:val="18"/>
              </w:rPr>
              <w:t>0.1%</w:t>
            </w:r>
          </w:p>
        </w:tc>
        <w:tc>
          <w:tcPr>
            <w:tcW w:w="606" w:type="dxa"/>
          </w:tcPr>
          <w:p>
            <w:pPr>
              <w:pStyle w:val="TableParagraph"/>
              <w:spacing w:line="193" w:lineRule="exact" w:before="74"/>
              <w:ind w:right="214"/>
              <w:jc w:val="right"/>
              <w:rPr>
                <w:sz w:val="18"/>
              </w:rPr>
            </w:pPr>
            <w:r>
              <w:rPr>
                <w:sz w:val="18"/>
              </w:rPr>
              <w:t>59</w:t>
            </w:r>
          </w:p>
        </w:tc>
        <w:tc>
          <w:tcPr>
            <w:tcW w:w="799" w:type="dxa"/>
          </w:tcPr>
          <w:p>
            <w:pPr>
              <w:pStyle w:val="TableParagraph"/>
              <w:spacing w:line="193" w:lineRule="exact" w:before="74"/>
              <w:ind w:left="195" w:right="152"/>
              <w:rPr>
                <w:sz w:val="18"/>
              </w:rPr>
            </w:pPr>
            <w:r>
              <w:rPr>
                <w:sz w:val="18"/>
              </w:rPr>
              <w:t>0.1%</w:t>
            </w:r>
          </w:p>
        </w:tc>
        <w:tc>
          <w:tcPr>
            <w:tcW w:w="1190" w:type="dxa"/>
            <w:tcBorders>
              <w:right w:val="single" w:sz="6" w:space="0" w:color="000000"/>
            </w:tcBorders>
          </w:tcPr>
          <w:p>
            <w:pPr>
              <w:pStyle w:val="TableParagraph"/>
              <w:spacing w:line="187" w:lineRule="exact" w:before="80"/>
              <w:ind w:left="468"/>
              <w:jc w:val="left"/>
              <w:rPr>
                <w:b/>
                <w:sz w:val="18"/>
              </w:rPr>
            </w:pPr>
            <w:r>
              <w:rPr>
                <w:b/>
                <w:sz w:val="18"/>
              </w:rPr>
              <w:t>BMCHP</w:t>
            </w:r>
          </w:p>
        </w:tc>
        <w:tc>
          <w:tcPr>
            <w:tcW w:w="1009" w:type="dxa"/>
            <w:tcBorders>
              <w:left w:val="single" w:sz="6" w:space="0" w:color="000000"/>
            </w:tcBorders>
          </w:tcPr>
          <w:p>
            <w:pPr>
              <w:pStyle w:val="TableParagraph"/>
              <w:spacing w:line="193" w:lineRule="exact" w:before="74"/>
              <w:ind w:left="151"/>
              <w:jc w:val="left"/>
              <w:rPr>
                <w:sz w:val="18"/>
              </w:rPr>
            </w:pPr>
            <w:r>
              <w:rPr>
                <w:sz w:val="18"/>
              </w:rPr>
              <w:t>482,376</w:t>
            </w:r>
          </w:p>
        </w:tc>
        <w:tc>
          <w:tcPr>
            <w:tcW w:w="514" w:type="dxa"/>
          </w:tcPr>
          <w:p>
            <w:pPr>
              <w:pStyle w:val="TableParagraph"/>
              <w:spacing w:line="193" w:lineRule="exact" w:before="74"/>
              <w:ind w:left="18"/>
              <w:rPr>
                <w:sz w:val="18"/>
              </w:rPr>
            </w:pPr>
            <w:r>
              <w:rPr>
                <w:w w:val="99"/>
                <w:sz w:val="18"/>
              </w:rPr>
              <w:t>2</w:t>
            </w:r>
          </w:p>
        </w:tc>
        <w:tc>
          <w:tcPr>
            <w:tcW w:w="779" w:type="dxa"/>
          </w:tcPr>
          <w:p>
            <w:pPr>
              <w:pStyle w:val="TableParagraph"/>
              <w:spacing w:line="193" w:lineRule="exact" w:before="74"/>
              <w:ind w:left="163" w:right="164"/>
              <w:rPr>
                <w:sz w:val="18"/>
              </w:rPr>
            </w:pPr>
            <w:r>
              <w:rPr>
                <w:sz w:val="18"/>
              </w:rPr>
              <w:t>0.0%</w:t>
            </w:r>
          </w:p>
        </w:tc>
        <w:tc>
          <w:tcPr>
            <w:tcW w:w="484" w:type="dxa"/>
          </w:tcPr>
          <w:p>
            <w:pPr>
              <w:pStyle w:val="TableParagraph"/>
              <w:spacing w:line="193" w:lineRule="exact" w:before="74"/>
              <w:ind w:right="180"/>
              <w:jc w:val="right"/>
              <w:rPr>
                <w:sz w:val="18"/>
              </w:rPr>
            </w:pPr>
            <w:r>
              <w:rPr>
                <w:w w:val="99"/>
                <w:sz w:val="18"/>
              </w:rPr>
              <w:t>0</w:t>
            </w:r>
          </w:p>
        </w:tc>
        <w:tc>
          <w:tcPr>
            <w:tcW w:w="769" w:type="dxa"/>
          </w:tcPr>
          <w:p>
            <w:pPr>
              <w:pStyle w:val="TableParagraph"/>
              <w:spacing w:line="193" w:lineRule="exact" w:before="74"/>
              <w:ind w:left="148" w:right="170"/>
              <w:rPr>
                <w:sz w:val="18"/>
              </w:rPr>
            </w:pPr>
            <w:r>
              <w:rPr>
                <w:sz w:val="18"/>
              </w:rPr>
              <w:t>0.0%</w:t>
            </w:r>
          </w:p>
        </w:tc>
        <w:tc>
          <w:tcPr>
            <w:tcW w:w="601" w:type="dxa"/>
          </w:tcPr>
          <w:p>
            <w:pPr>
              <w:pStyle w:val="TableParagraph"/>
              <w:spacing w:line="193" w:lineRule="exact" w:before="74"/>
              <w:ind w:right="207"/>
              <w:jc w:val="right"/>
              <w:rPr>
                <w:sz w:val="18"/>
              </w:rPr>
            </w:pPr>
            <w:r>
              <w:rPr>
                <w:sz w:val="18"/>
              </w:rPr>
              <w:t>41</w:t>
            </w:r>
          </w:p>
        </w:tc>
        <w:tc>
          <w:tcPr>
            <w:tcW w:w="808" w:type="dxa"/>
          </w:tcPr>
          <w:p>
            <w:pPr>
              <w:pStyle w:val="TableParagraph"/>
              <w:spacing w:line="193" w:lineRule="exact" w:before="74"/>
              <w:ind w:left="188" w:right="169"/>
              <w:rPr>
                <w:sz w:val="18"/>
              </w:rPr>
            </w:pPr>
            <w:r>
              <w:rPr>
                <w:sz w:val="18"/>
              </w:rPr>
              <w:t>0.1%</w:t>
            </w:r>
          </w:p>
        </w:tc>
        <w:tc>
          <w:tcPr>
            <w:tcW w:w="606" w:type="dxa"/>
          </w:tcPr>
          <w:p>
            <w:pPr>
              <w:pStyle w:val="TableParagraph"/>
              <w:spacing w:line="193" w:lineRule="exact" w:before="74"/>
              <w:ind w:left="189"/>
              <w:jc w:val="left"/>
              <w:rPr>
                <w:sz w:val="18"/>
              </w:rPr>
            </w:pPr>
            <w:r>
              <w:rPr>
                <w:sz w:val="18"/>
              </w:rPr>
              <w:t>43</w:t>
            </w:r>
          </w:p>
        </w:tc>
        <w:tc>
          <w:tcPr>
            <w:tcW w:w="799" w:type="dxa"/>
          </w:tcPr>
          <w:p>
            <w:pPr>
              <w:pStyle w:val="TableParagraph"/>
              <w:spacing w:line="193" w:lineRule="exact" w:before="74"/>
              <w:ind w:left="195" w:right="152"/>
              <w:rPr>
                <w:sz w:val="18"/>
              </w:rPr>
            </w:pPr>
            <w:r>
              <w:rPr>
                <w:sz w:val="18"/>
              </w:rPr>
              <w:t>0.1%</w:t>
            </w:r>
          </w:p>
        </w:tc>
      </w:tr>
    </w:tbl>
    <w:p>
      <w:pPr>
        <w:pStyle w:val="BodyText"/>
        <w:spacing w:before="2"/>
        <w:rPr>
          <w:b/>
          <w:sz w:val="24"/>
        </w:rPr>
      </w:pPr>
      <w:r>
        <w:rPr/>
        <w:pict>
          <v:line style="position:absolute;mso-position-horizontal-relative:page;mso-position-vertical-relative:paragraph;z-index:15328;mso-wrap-distance-left:0;mso-wrap-distance-right:0" from="54pt,16.352501pt" to="762pt,16.352501pt" stroked="true" strokeweight="1pt" strokecolor="#000000">
            <v:stroke dashstyle="solid"/>
            <w10:wrap type="topAndBottom"/>
          </v:line>
        </w:pict>
      </w:r>
    </w:p>
    <w:p>
      <w:pPr>
        <w:pStyle w:val="BodyText"/>
        <w:spacing w:before="9"/>
        <w:rPr>
          <w:b/>
          <w:sz w:val="24"/>
        </w:rPr>
      </w:pPr>
    </w:p>
    <w:p>
      <w:pPr>
        <w:spacing w:after="0"/>
        <w:rPr>
          <w:sz w:val="24"/>
        </w:rPr>
        <w:sectPr>
          <w:pgSz w:w="15840" w:h="12240" w:orient="landscape"/>
          <w:pgMar w:header="0" w:footer="592" w:top="700" w:bottom="780" w:left="560" w:right="360"/>
        </w:sectPr>
      </w:pPr>
    </w:p>
    <w:p>
      <w:pPr>
        <w:pStyle w:val="Heading1"/>
        <w:jc w:val="right"/>
      </w:pPr>
      <w:r>
        <w:rPr/>
        <w:t>Male</w:t>
      </w:r>
    </w:p>
    <w:p>
      <w:pPr>
        <w:pStyle w:val="Heading3"/>
        <w:spacing w:before="93"/>
        <w:ind w:left="0"/>
        <w:jc w:val="right"/>
      </w:pPr>
      <w:r>
        <w:rPr>
          <w:b w:val="0"/>
        </w:rPr>
        <w:br w:type="column"/>
      </w:r>
      <w:r>
        <w:rPr>
          <w:u w:val="thick"/>
        </w:rPr>
        <w:t>Ages 13-17</w:t>
      </w:r>
    </w:p>
    <w:p>
      <w:pPr>
        <w:spacing w:before="273"/>
        <w:ind w:left="2692" w:right="3024" w:firstLine="0"/>
        <w:jc w:val="center"/>
        <w:rPr>
          <w:sz w:val="32"/>
        </w:rPr>
      </w:pPr>
      <w:r>
        <w:rPr/>
        <w:br w:type="column"/>
      </w:r>
      <w:r>
        <w:rPr>
          <w:sz w:val="32"/>
        </w:rPr>
        <w:t>Female</w:t>
      </w:r>
    </w:p>
    <w:p>
      <w:pPr>
        <w:spacing w:after="0"/>
        <w:jc w:val="center"/>
        <w:rPr>
          <w:sz w:val="32"/>
        </w:rPr>
        <w:sectPr>
          <w:type w:val="continuous"/>
          <w:pgSz w:w="15840" w:h="12240" w:orient="landscape"/>
          <w:pgMar w:top="1140" w:bottom="280" w:left="560" w:right="360"/>
          <w:cols w:num="3" w:equalWidth="0">
            <w:col w:w="4145" w:space="40"/>
            <w:col w:w="3871" w:space="40"/>
            <w:col w:w="6824"/>
          </w:cols>
        </w:sectPr>
      </w:pPr>
    </w:p>
    <w:p>
      <w:pPr>
        <w:pStyle w:val="BodyText"/>
      </w:pPr>
    </w:p>
    <w:p>
      <w:pPr>
        <w:pStyle w:val="BodyText"/>
        <w:spacing w:before="4"/>
      </w:pPr>
    </w:p>
    <w:p>
      <w:pPr>
        <w:spacing w:after="0"/>
        <w:sectPr>
          <w:type w:val="continuous"/>
          <w:pgSz w:w="15840" w:h="12240" w:orient="landscape"/>
          <w:pgMar w:top="1140" w:bottom="280" w:left="560" w:right="360"/>
        </w:sectPr>
      </w:pPr>
    </w:p>
    <w:p>
      <w:pPr>
        <w:tabs>
          <w:tab w:pos="2091" w:val="left" w:leader="none"/>
          <w:tab w:pos="2714" w:val="left" w:leader="none"/>
          <w:tab w:pos="3192" w:val="left" w:leader="none"/>
          <w:tab w:pos="3371" w:val="left" w:leader="none"/>
          <w:tab w:pos="3962" w:val="left" w:leader="none"/>
          <w:tab w:pos="4554" w:val="left" w:leader="none"/>
          <w:tab w:pos="4665" w:val="left" w:leader="none"/>
          <w:tab w:pos="5375" w:val="left" w:leader="none"/>
          <w:tab w:pos="5999" w:val="left" w:leader="none"/>
          <w:tab w:pos="6072" w:val="left" w:leader="none"/>
          <w:tab w:pos="6794" w:val="left" w:leader="none"/>
        </w:tabs>
        <w:spacing w:line="333" w:lineRule="auto" w:before="94"/>
        <w:ind w:left="1043" w:right="0" w:hanging="25"/>
        <w:jc w:val="left"/>
        <w:rPr>
          <w:b/>
          <w:sz w:val="18"/>
        </w:rPr>
      </w:pPr>
      <w:r>
        <w:rPr/>
        <w:pict>
          <v:group style="position:absolute;margin-left:71.544998pt;margin-top:36.926891pt;width:319.350pt;height:91.35pt;mso-position-horizontal-relative:page;mso-position-vertical-relative:paragraph;z-index:15376" coordorigin="1431,739" coordsize="6387,1827">
            <v:line style="position:absolute" from="1442,744" to="1442,2560" stroked="true" strokeweight=".54pt" strokecolor="#000000">
              <v:stroke dashstyle="solid"/>
            </v:line>
            <v:line style="position:absolute" from="1436,745" to="7812,745" stroked="true" strokeweight=".54pt" strokecolor="#000000">
              <v:stroke dashstyle="solid"/>
            </v:line>
            <v:shape style="position:absolute;left:1431;top:738;width:6387;height:1827" type="#_x0000_t202" filled="false" stroked="false">
              <v:textbox inset="0,0,0,0">
                <w:txbxContent>
                  <w:p>
                    <w:pPr>
                      <w:tabs>
                        <w:tab w:pos="1016" w:val="left" w:leader="none"/>
                        <w:tab w:pos="1548" w:val="left" w:leader="none"/>
                        <w:tab w:pos="2295" w:val="left" w:leader="none"/>
                        <w:tab w:pos="2795" w:val="left" w:leader="none"/>
                        <w:tab w:pos="3540" w:val="left" w:leader="none"/>
                        <w:tab w:pos="4208" w:val="left" w:leader="none"/>
                        <w:tab w:pos="4945" w:val="left" w:leader="none"/>
                        <w:tab w:pos="5628" w:val="left" w:leader="none"/>
                      </w:tabs>
                      <w:spacing w:before="164"/>
                      <w:ind w:left="0" w:right="7" w:firstLine="0"/>
                      <w:jc w:val="center"/>
                      <w:rPr>
                        <w:sz w:val="18"/>
                      </w:rPr>
                    </w:pPr>
                    <w:r>
                      <w:rPr>
                        <w:sz w:val="18"/>
                      </w:rPr>
                      <w:t>195,656</w:t>
                      <w:tab/>
                      <w:t>29</w:t>
                      <w:tab/>
                      <w:t>0.2%</w:t>
                      <w:tab/>
                      <w:t>61</w:t>
                      <w:tab/>
                      <w:t>0.4%</w:t>
                      <w:tab/>
                      <w:t>408</w:t>
                      <w:tab/>
                      <w:t>2.5%</w:t>
                      <w:tab/>
                      <w:t>428</w:t>
                      <w:tab/>
                      <w:t>2.6%</w:t>
                    </w:r>
                  </w:p>
                  <w:p>
                    <w:pPr>
                      <w:tabs>
                        <w:tab w:pos="1016" w:val="left" w:leader="none"/>
                        <w:tab w:pos="1547" w:val="left" w:leader="none"/>
                        <w:tab w:pos="2345" w:val="left" w:leader="none"/>
                        <w:tab w:pos="2795" w:val="left" w:leader="none"/>
                        <w:tab w:pos="3590" w:val="left" w:leader="none"/>
                        <w:tab w:pos="4208" w:val="left" w:leader="none"/>
                        <w:tab w:pos="4996" w:val="left" w:leader="none"/>
                        <w:tab w:pos="5629" w:val="left" w:leader="none"/>
                      </w:tabs>
                      <w:spacing w:before="138"/>
                      <w:ind w:left="0" w:right="6" w:firstLine="0"/>
                      <w:jc w:val="center"/>
                      <w:rPr>
                        <w:sz w:val="18"/>
                      </w:rPr>
                    </w:pPr>
                    <w:r>
                      <w:rPr>
                        <w:sz w:val="18"/>
                      </w:rPr>
                      <w:t>109,745</w:t>
                      <w:tab/>
                      <w:t>13</w:t>
                      <w:tab/>
                      <w:t>0.1%</w:t>
                      <w:tab/>
                      <w:t>8</w:t>
                      <w:tab/>
                      <w:t>0.1%</w:t>
                      <w:tab/>
                      <w:t>68</w:t>
                      <w:tab/>
                      <w:t>0.7%</w:t>
                      <w:tab/>
                      <w:t>79</w:t>
                      <w:tab/>
                      <w:t>0.9%</w:t>
                    </w:r>
                  </w:p>
                  <w:p>
                    <w:pPr>
                      <w:tabs>
                        <w:tab w:pos="1186" w:val="left" w:leader="none"/>
                        <w:tab w:pos="1717" w:val="left" w:leader="none"/>
                        <w:tab w:pos="2515" w:val="left" w:leader="none"/>
                        <w:tab w:pos="2965" w:val="left" w:leader="none"/>
                        <w:tab w:pos="3710" w:val="left" w:leader="none"/>
                        <w:tab w:pos="4378" w:val="left" w:leader="none"/>
                        <w:tab w:pos="5116" w:val="left" w:leader="none"/>
                        <w:tab w:pos="5798" w:val="left" w:leader="none"/>
                      </w:tabs>
                      <w:spacing w:before="160"/>
                      <w:ind w:left="220" w:right="0" w:firstLine="0"/>
                      <w:jc w:val="left"/>
                      <w:rPr>
                        <w:sz w:val="18"/>
                      </w:rPr>
                    </w:pPr>
                    <w:r>
                      <w:rPr>
                        <w:sz w:val="18"/>
                      </w:rPr>
                      <w:t>77,041</w:t>
                      <w:tab/>
                      <w:t>17</w:t>
                      <w:tab/>
                      <w:t>0.3%</w:t>
                      <w:tab/>
                      <w:t>6</w:t>
                      <w:tab/>
                      <w:t>0.1%</w:t>
                      <w:tab/>
                      <w:t>145</w:t>
                      <w:tab/>
                      <w:t>2.3%</w:t>
                      <w:tab/>
                      <w:t>154</w:t>
                      <w:tab/>
                      <w:t>2.4%</w:t>
                    </w:r>
                  </w:p>
                  <w:p>
                    <w:pPr>
                      <w:tabs>
                        <w:tab w:pos="1058" w:val="left" w:leader="none"/>
                        <w:tab w:pos="1539" w:val="left" w:leader="none"/>
                        <w:tab w:pos="2337" w:val="left" w:leader="none"/>
                        <w:tab w:pos="2787" w:val="left" w:leader="none"/>
                        <w:tab w:pos="3581" w:val="left" w:leader="none"/>
                        <w:tab w:pos="4199" w:val="left" w:leader="none"/>
                        <w:tab w:pos="4988" w:val="left" w:leader="none"/>
                        <w:tab w:pos="5620" w:val="left" w:leader="none"/>
                      </w:tabs>
                      <w:spacing w:before="160"/>
                      <w:ind w:left="92" w:right="0" w:firstLine="0"/>
                      <w:jc w:val="center"/>
                      <w:rPr>
                        <w:sz w:val="18"/>
                      </w:rPr>
                    </w:pPr>
                    <w:r>
                      <w:rPr>
                        <w:sz w:val="18"/>
                      </w:rPr>
                      <w:t>9,151</w:t>
                      <w:tab/>
                      <w:t>1</w:t>
                      <w:tab/>
                      <w:t>0.1%</w:t>
                      <w:tab/>
                      <w:t>2</w:t>
                      <w:tab/>
                      <w:t>0.3%</w:t>
                      <w:tab/>
                      <w:t>21</w:t>
                      <w:tab/>
                      <w:t>2.8%</w:t>
                      <w:tab/>
                      <w:t>22</w:t>
                      <w:tab/>
                      <w:t>2.9%</w:t>
                    </w:r>
                  </w:p>
                  <w:p>
                    <w:pPr>
                      <w:tabs>
                        <w:tab w:pos="1016" w:val="left" w:leader="none"/>
                        <w:tab w:pos="1547" w:val="left" w:leader="none"/>
                        <w:tab w:pos="2345" w:val="left" w:leader="none"/>
                        <w:tab w:pos="2795" w:val="left" w:leader="none"/>
                        <w:tab w:pos="3541" w:val="left" w:leader="none"/>
                        <w:tab w:pos="4208" w:val="left" w:leader="none"/>
                        <w:tab w:pos="4946" w:val="left" w:leader="none"/>
                        <w:tab w:pos="5629" w:val="left" w:leader="none"/>
                      </w:tabs>
                      <w:spacing w:before="160"/>
                      <w:ind w:left="0" w:right="6" w:firstLine="0"/>
                      <w:jc w:val="center"/>
                      <w:rPr>
                        <w:sz w:val="18"/>
                      </w:rPr>
                    </w:pPr>
                    <w:r>
                      <w:rPr>
                        <w:sz w:val="18"/>
                      </w:rPr>
                      <w:t>140,754</w:t>
                      <w:tab/>
                      <w:t>37</w:t>
                      <w:tab/>
                      <w:t>0.3%</w:t>
                      <w:tab/>
                      <w:t>6</w:t>
                      <w:tab/>
                      <w:t>0.1%</w:t>
                      <w:tab/>
                      <w:t>269</w:t>
                      <w:tab/>
                      <w:t>2.3%</w:t>
                      <w:tab/>
                      <w:t>288</w:t>
                      <w:tab/>
                      <w:t>2.5%</w:t>
                    </w:r>
                  </w:p>
                </w:txbxContent>
              </v:textbox>
              <w10:wrap type="none"/>
            </v:shape>
            <w10:wrap type="none"/>
          </v:group>
        </w:pict>
      </w:r>
      <w:r>
        <w:rPr/>
        <w:pict>
          <v:group style="position:absolute;margin-left:449.545013pt;margin-top:36.926891pt;width:319.350pt;height:94.35pt;mso-position-horizontal-relative:page;mso-position-vertical-relative:paragraph;z-index:15424" coordorigin="8991,739" coordsize="6387,1887">
            <v:shape style="position:absolute;left:8996;top:744;width:6376;height:1876" coordorigin="8996,744" coordsize="6376,1876" path="m9002,744l9002,2620m8996,745l15372,745e" filled="false" stroked="true" strokeweight=".54pt" strokecolor="#000000">
              <v:path arrowok="t"/>
              <v:stroke dashstyle="solid"/>
            </v:shape>
            <v:shape style="position:absolute;left:8991;top:738;width:6387;height:1887" type="#_x0000_t202" filled="false" stroked="false">
              <v:textbox inset="0,0,0,0">
                <w:txbxContent>
                  <w:p>
                    <w:pPr>
                      <w:tabs>
                        <w:tab w:pos="1186" w:val="left" w:leader="none"/>
                        <w:tab w:pos="1717" w:val="left" w:leader="none"/>
                        <w:tab w:pos="2465" w:val="left" w:leader="none"/>
                        <w:tab w:pos="2965" w:val="left" w:leader="none"/>
                        <w:tab w:pos="3710" w:val="left" w:leader="none"/>
                        <w:tab w:pos="4377" w:val="left" w:leader="none"/>
                        <w:tab w:pos="5115" w:val="left" w:leader="none"/>
                        <w:tab w:pos="5798" w:val="left" w:leader="none"/>
                      </w:tabs>
                      <w:spacing w:before="164"/>
                      <w:ind w:left="169" w:right="0" w:firstLine="0"/>
                      <w:jc w:val="left"/>
                      <w:rPr>
                        <w:sz w:val="18"/>
                      </w:rPr>
                    </w:pPr>
                    <w:r>
                      <w:rPr>
                        <w:sz w:val="18"/>
                      </w:rPr>
                      <w:t>179,697</w:t>
                      <w:tab/>
                      <w:t>26</w:t>
                      <w:tab/>
                      <w:t>0.2%</w:t>
                      <w:tab/>
                      <w:t>48</w:t>
                      <w:tab/>
                      <w:t>0.3%</w:t>
                      <w:tab/>
                      <w:t>285</w:t>
                      <w:tab/>
                      <w:t>1.9%</w:t>
                      <w:tab/>
                      <w:t>314</w:t>
                      <w:tab/>
                      <w:t>2.1%</w:t>
                    </w:r>
                  </w:p>
                </w:txbxContent>
              </v:textbox>
              <w10:wrap type="none"/>
            </v:shape>
            <w10:wrap type="none"/>
          </v:group>
        </w:pict>
      </w:r>
      <w:r>
        <w:rPr/>
        <w:pict>
          <v:shape style="position:absolute;margin-left:411.5pt;margin-top:62.714432pt;width:351pt;height:68.5pt;mso-position-horizontal-relative:page;mso-position-vertical-relative:paragraph;z-index:1544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0"/>
                    <w:gridCol w:w="944"/>
                    <w:gridCol w:w="549"/>
                    <w:gridCol w:w="770"/>
                    <w:gridCol w:w="470"/>
                    <w:gridCol w:w="752"/>
                    <w:gridCol w:w="651"/>
                    <w:gridCol w:w="758"/>
                    <w:gridCol w:w="655"/>
                    <w:gridCol w:w="651"/>
                  </w:tblGrid>
                  <w:tr>
                    <w:trPr>
                      <w:trHeight w:val="340" w:hRule="atLeast"/>
                    </w:trPr>
                    <w:tc>
                      <w:tcPr>
                        <w:tcW w:w="820" w:type="dxa"/>
                      </w:tcPr>
                      <w:p>
                        <w:pPr>
                          <w:pStyle w:val="TableParagraph"/>
                          <w:spacing w:before="67"/>
                          <w:ind w:left="50"/>
                          <w:jc w:val="left"/>
                          <w:rPr>
                            <w:b/>
                            <w:sz w:val="18"/>
                          </w:rPr>
                        </w:pPr>
                        <w:r>
                          <w:rPr>
                            <w:b/>
                            <w:sz w:val="18"/>
                          </w:rPr>
                          <w:t>NHP</w:t>
                        </w:r>
                      </w:p>
                    </w:tc>
                    <w:tc>
                      <w:tcPr>
                        <w:tcW w:w="944" w:type="dxa"/>
                      </w:tcPr>
                      <w:p>
                        <w:pPr>
                          <w:pStyle w:val="TableParagraph"/>
                          <w:spacing w:before="61"/>
                          <w:ind w:left="111"/>
                          <w:jc w:val="left"/>
                          <w:rPr>
                            <w:sz w:val="18"/>
                          </w:rPr>
                        </w:pPr>
                        <w:r>
                          <w:rPr>
                            <w:sz w:val="18"/>
                          </w:rPr>
                          <w:t>114,468</w:t>
                        </w:r>
                      </w:p>
                    </w:tc>
                    <w:tc>
                      <w:tcPr>
                        <w:tcW w:w="549" w:type="dxa"/>
                      </w:tcPr>
                      <w:p>
                        <w:pPr>
                          <w:pStyle w:val="TableParagraph"/>
                          <w:spacing w:before="61"/>
                          <w:ind w:left="233"/>
                          <w:jc w:val="left"/>
                          <w:rPr>
                            <w:sz w:val="18"/>
                          </w:rPr>
                        </w:pPr>
                        <w:r>
                          <w:rPr>
                            <w:w w:val="99"/>
                            <w:sz w:val="18"/>
                          </w:rPr>
                          <w:t>8</w:t>
                        </w:r>
                      </w:p>
                    </w:tc>
                    <w:tc>
                      <w:tcPr>
                        <w:tcW w:w="770" w:type="dxa"/>
                      </w:tcPr>
                      <w:p>
                        <w:pPr>
                          <w:pStyle w:val="TableParagraph"/>
                          <w:spacing w:before="61"/>
                          <w:ind w:left="146" w:right="172"/>
                          <w:rPr>
                            <w:sz w:val="18"/>
                          </w:rPr>
                        </w:pPr>
                        <w:r>
                          <w:rPr>
                            <w:sz w:val="18"/>
                          </w:rPr>
                          <w:t>0.1%</w:t>
                        </w:r>
                      </w:p>
                    </w:tc>
                    <w:tc>
                      <w:tcPr>
                        <w:tcW w:w="470" w:type="dxa"/>
                      </w:tcPr>
                      <w:p>
                        <w:pPr>
                          <w:pStyle w:val="TableParagraph"/>
                          <w:spacing w:before="61"/>
                          <w:ind w:right="172"/>
                          <w:jc w:val="right"/>
                          <w:rPr>
                            <w:sz w:val="18"/>
                          </w:rPr>
                        </w:pPr>
                        <w:r>
                          <w:rPr>
                            <w:w w:val="99"/>
                            <w:sz w:val="18"/>
                          </w:rPr>
                          <w:t>4</w:t>
                        </w:r>
                      </w:p>
                    </w:tc>
                    <w:tc>
                      <w:tcPr>
                        <w:tcW w:w="752" w:type="dxa"/>
                      </w:tcPr>
                      <w:p>
                        <w:pPr>
                          <w:pStyle w:val="TableParagraph"/>
                          <w:spacing w:before="61"/>
                          <w:ind w:left="153" w:right="147"/>
                          <w:rPr>
                            <w:sz w:val="18"/>
                          </w:rPr>
                        </w:pPr>
                        <w:r>
                          <w:rPr>
                            <w:sz w:val="18"/>
                          </w:rPr>
                          <w:t>0.0%</w:t>
                        </w:r>
                      </w:p>
                    </w:tc>
                    <w:tc>
                      <w:tcPr>
                        <w:tcW w:w="651" w:type="dxa"/>
                      </w:tcPr>
                      <w:p>
                        <w:pPr>
                          <w:pStyle w:val="TableParagraph"/>
                          <w:spacing w:before="61"/>
                          <w:ind w:left="147" w:right="162"/>
                          <w:rPr>
                            <w:sz w:val="18"/>
                          </w:rPr>
                        </w:pPr>
                        <w:r>
                          <w:rPr>
                            <w:sz w:val="18"/>
                          </w:rPr>
                          <w:t>36</w:t>
                        </w:r>
                      </w:p>
                    </w:tc>
                    <w:tc>
                      <w:tcPr>
                        <w:tcW w:w="758" w:type="dxa"/>
                      </w:tcPr>
                      <w:p>
                        <w:pPr>
                          <w:pStyle w:val="TableParagraph"/>
                          <w:spacing w:before="61"/>
                          <w:ind w:left="163" w:right="144"/>
                          <w:rPr>
                            <w:sz w:val="18"/>
                          </w:rPr>
                        </w:pPr>
                        <w:r>
                          <w:rPr>
                            <w:sz w:val="18"/>
                          </w:rPr>
                          <w:t>0.4%</w:t>
                        </w:r>
                      </w:p>
                    </w:tc>
                    <w:tc>
                      <w:tcPr>
                        <w:tcW w:w="655" w:type="dxa"/>
                      </w:tcPr>
                      <w:p>
                        <w:pPr>
                          <w:pStyle w:val="TableParagraph"/>
                          <w:spacing w:before="61"/>
                          <w:ind w:left="144" w:right="168"/>
                          <w:rPr>
                            <w:sz w:val="18"/>
                          </w:rPr>
                        </w:pPr>
                        <w:r>
                          <w:rPr>
                            <w:sz w:val="18"/>
                          </w:rPr>
                          <w:t>44</w:t>
                        </w:r>
                      </w:p>
                    </w:tc>
                    <w:tc>
                      <w:tcPr>
                        <w:tcW w:w="651" w:type="dxa"/>
                      </w:tcPr>
                      <w:p>
                        <w:pPr>
                          <w:pStyle w:val="TableParagraph"/>
                          <w:spacing w:before="61"/>
                          <w:ind w:right="48"/>
                          <w:jc w:val="right"/>
                          <w:rPr>
                            <w:sz w:val="18"/>
                          </w:rPr>
                        </w:pPr>
                        <w:r>
                          <w:rPr>
                            <w:sz w:val="18"/>
                          </w:rPr>
                          <w:t>0.5%</w:t>
                        </w:r>
                      </w:p>
                    </w:tc>
                  </w:tr>
                  <w:tr>
                    <w:trPr>
                      <w:trHeight w:val="360" w:hRule="atLeast"/>
                    </w:trPr>
                    <w:tc>
                      <w:tcPr>
                        <w:tcW w:w="820" w:type="dxa"/>
                      </w:tcPr>
                      <w:p>
                        <w:pPr>
                          <w:pStyle w:val="TableParagraph"/>
                          <w:spacing w:before="80"/>
                          <w:ind w:left="50"/>
                          <w:jc w:val="left"/>
                          <w:rPr>
                            <w:b/>
                            <w:sz w:val="18"/>
                          </w:rPr>
                        </w:pPr>
                        <w:r>
                          <w:rPr>
                            <w:b/>
                            <w:sz w:val="18"/>
                          </w:rPr>
                          <w:t>NH</w:t>
                        </w:r>
                      </w:p>
                    </w:tc>
                    <w:tc>
                      <w:tcPr>
                        <w:tcW w:w="944" w:type="dxa"/>
                      </w:tcPr>
                      <w:p>
                        <w:pPr>
                          <w:pStyle w:val="TableParagraph"/>
                          <w:spacing w:before="74"/>
                          <w:ind w:left="161"/>
                          <w:jc w:val="left"/>
                          <w:rPr>
                            <w:sz w:val="18"/>
                          </w:rPr>
                        </w:pPr>
                        <w:r>
                          <w:rPr>
                            <w:sz w:val="18"/>
                          </w:rPr>
                          <w:t>74,582</w:t>
                        </w:r>
                      </w:p>
                    </w:tc>
                    <w:tc>
                      <w:tcPr>
                        <w:tcW w:w="549" w:type="dxa"/>
                      </w:tcPr>
                      <w:p>
                        <w:pPr>
                          <w:pStyle w:val="TableParagraph"/>
                          <w:spacing w:before="74"/>
                          <w:ind w:left="183"/>
                          <w:jc w:val="left"/>
                          <w:rPr>
                            <w:sz w:val="18"/>
                          </w:rPr>
                        </w:pPr>
                        <w:r>
                          <w:rPr>
                            <w:sz w:val="18"/>
                          </w:rPr>
                          <w:t>15</w:t>
                        </w:r>
                      </w:p>
                    </w:tc>
                    <w:tc>
                      <w:tcPr>
                        <w:tcW w:w="770" w:type="dxa"/>
                      </w:tcPr>
                      <w:p>
                        <w:pPr>
                          <w:pStyle w:val="TableParagraph"/>
                          <w:spacing w:before="74"/>
                          <w:ind w:left="146" w:right="172"/>
                          <w:rPr>
                            <w:sz w:val="18"/>
                          </w:rPr>
                        </w:pPr>
                        <w:r>
                          <w:rPr>
                            <w:sz w:val="18"/>
                          </w:rPr>
                          <w:t>0.2%</w:t>
                        </w:r>
                      </w:p>
                    </w:tc>
                    <w:tc>
                      <w:tcPr>
                        <w:tcW w:w="470" w:type="dxa"/>
                      </w:tcPr>
                      <w:p>
                        <w:pPr>
                          <w:pStyle w:val="TableParagraph"/>
                          <w:spacing w:before="74"/>
                          <w:ind w:right="172"/>
                          <w:jc w:val="right"/>
                          <w:rPr>
                            <w:sz w:val="18"/>
                          </w:rPr>
                        </w:pPr>
                        <w:r>
                          <w:rPr>
                            <w:w w:val="99"/>
                            <w:sz w:val="18"/>
                          </w:rPr>
                          <w:t>1</w:t>
                        </w:r>
                      </w:p>
                    </w:tc>
                    <w:tc>
                      <w:tcPr>
                        <w:tcW w:w="752" w:type="dxa"/>
                      </w:tcPr>
                      <w:p>
                        <w:pPr>
                          <w:pStyle w:val="TableParagraph"/>
                          <w:spacing w:before="74"/>
                          <w:ind w:left="153" w:right="147"/>
                          <w:rPr>
                            <w:sz w:val="18"/>
                          </w:rPr>
                        </w:pPr>
                        <w:r>
                          <w:rPr>
                            <w:sz w:val="18"/>
                          </w:rPr>
                          <w:t>0.0%</w:t>
                        </w:r>
                      </w:p>
                    </w:tc>
                    <w:tc>
                      <w:tcPr>
                        <w:tcW w:w="651" w:type="dxa"/>
                      </w:tcPr>
                      <w:p>
                        <w:pPr>
                          <w:pStyle w:val="TableParagraph"/>
                          <w:spacing w:before="74"/>
                          <w:ind w:left="147" w:right="162"/>
                          <w:rPr>
                            <w:sz w:val="18"/>
                          </w:rPr>
                        </w:pPr>
                        <w:r>
                          <w:rPr>
                            <w:sz w:val="18"/>
                          </w:rPr>
                          <w:t>80</w:t>
                        </w:r>
                      </w:p>
                    </w:tc>
                    <w:tc>
                      <w:tcPr>
                        <w:tcW w:w="758" w:type="dxa"/>
                      </w:tcPr>
                      <w:p>
                        <w:pPr>
                          <w:pStyle w:val="TableParagraph"/>
                          <w:spacing w:before="74"/>
                          <w:ind w:left="163" w:right="144"/>
                          <w:rPr>
                            <w:sz w:val="18"/>
                          </w:rPr>
                        </w:pPr>
                        <w:r>
                          <w:rPr>
                            <w:sz w:val="18"/>
                          </w:rPr>
                          <w:t>1.3%</w:t>
                        </w:r>
                      </w:p>
                    </w:tc>
                    <w:tc>
                      <w:tcPr>
                        <w:tcW w:w="655" w:type="dxa"/>
                      </w:tcPr>
                      <w:p>
                        <w:pPr>
                          <w:pStyle w:val="TableParagraph"/>
                          <w:spacing w:before="74"/>
                          <w:ind w:left="144" w:right="168"/>
                          <w:rPr>
                            <w:sz w:val="18"/>
                          </w:rPr>
                        </w:pPr>
                        <w:r>
                          <w:rPr>
                            <w:sz w:val="18"/>
                          </w:rPr>
                          <w:t>88</w:t>
                        </w:r>
                      </w:p>
                    </w:tc>
                    <w:tc>
                      <w:tcPr>
                        <w:tcW w:w="651" w:type="dxa"/>
                      </w:tcPr>
                      <w:p>
                        <w:pPr>
                          <w:pStyle w:val="TableParagraph"/>
                          <w:spacing w:before="74"/>
                          <w:ind w:right="48"/>
                          <w:jc w:val="right"/>
                          <w:rPr>
                            <w:sz w:val="18"/>
                          </w:rPr>
                        </w:pPr>
                        <w:r>
                          <w:rPr>
                            <w:sz w:val="18"/>
                          </w:rPr>
                          <w:t>1.4%</w:t>
                        </w:r>
                      </w:p>
                    </w:tc>
                  </w:tr>
                  <w:tr>
                    <w:trPr>
                      <w:trHeight w:val="360" w:hRule="atLeast"/>
                    </w:trPr>
                    <w:tc>
                      <w:tcPr>
                        <w:tcW w:w="820" w:type="dxa"/>
                      </w:tcPr>
                      <w:p>
                        <w:pPr>
                          <w:pStyle w:val="TableParagraph"/>
                          <w:spacing w:before="80"/>
                          <w:ind w:left="50"/>
                          <w:jc w:val="left"/>
                          <w:rPr>
                            <w:b/>
                            <w:sz w:val="18"/>
                          </w:rPr>
                        </w:pPr>
                        <w:r>
                          <w:rPr>
                            <w:b/>
                            <w:sz w:val="18"/>
                          </w:rPr>
                          <w:t>FCHP</w:t>
                        </w:r>
                      </w:p>
                    </w:tc>
                    <w:tc>
                      <w:tcPr>
                        <w:tcW w:w="944" w:type="dxa"/>
                      </w:tcPr>
                      <w:p>
                        <w:pPr>
                          <w:pStyle w:val="TableParagraph"/>
                          <w:spacing w:before="74"/>
                          <w:ind w:left="211"/>
                          <w:jc w:val="left"/>
                          <w:rPr>
                            <w:sz w:val="18"/>
                          </w:rPr>
                        </w:pPr>
                        <w:r>
                          <w:rPr>
                            <w:sz w:val="18"/>
                          </w:rPr>
                          <w:t>9,633</w:t>
                        </w:r>
                      </w:p>
                    </w:tc>
                    <w:tc>
                      <w:tcPr>
                        <w:tcW w:w="549" w:type="dxa"/>
                      </w:tcPr>
                      <w:p>
                        <w:pPr>
                          <w:pStyle w:val="TableParagraph"/>
                          <w:spacing w:before="74"/>
                          <w:ind w:left="233"/>
                          <w:jc w:val="left"/>
                          <w:rPr>
                            <w:sz w:val="18"/>
                          </w:rPr>
                        </w:pPr>
                        <w:r>
                          <w:rPr>
                            <w:w w:val="99"/>
                            <w:sz w:val="18"/>
                          </w:rPr>
                          <w:t>0</w:t>
                        </w:r>
                      </w:p>
                    </w:tc>
                    <w:tc>
                      <w:tcPr>
                        <w:tcW w:w="770" w:type="dxa"/>
                      </w:tcPr>
                      <w:p>
                        <w:pPr>
                          <w:pStyle w:val="TableParagraph"/>
                          <w:spacing w:before="74"/>
                          <w:ind w:left="146" w:right="172"/>
                          <w:rPr>
                            <w:sz w:val="18"/>
                          </w:rPr>
                        </w:pPr>
                        <w:r>
                          <w:rPr>
                            <w:sz w:val="18"/>
                          </w:rPr>
                          <w:t>0.0%</w:t>
                        </w:r>
                      </w:p>
                    </w:tc>
                    <w:tc>
                      <w:tcPr>
                        <w:tcW w:w="470" w:type="dxa"/>
                      </w:tcPr>
                      <w:p>
                        <w:pPr>
                          <w:pStyle w:val="TableParagraph"/>
                          <w:spacing w:before="74"/>
                          <w:ind w:right="172"/>
                          <w:jc w:val="right"/>
                          <w:rPr>
                            <w:sz w:val="18"/>
                          </w:rPr>
                        </w:pPr>
                        <w:r>
                          <w:rPr>
                            <w:w w:val="99"/>
                            <w:sz w:val="18"/>
                          </w:rPr>
                          <w:t>0</w:t>
                        </w:r>
                      </w:p>
                    </w:tc>
                    <w:tc>
                      <w:tcPr>
                        <w:tcW w:w="752" w:type="dxa"/>
                      </w:tcPr>
                      <w:p>
                        <w:pPr>
                          <w:pStyle w:val="TableParagraph"/>
                          <w:spacing w:before="74"/>
                          <w:ind w:left="153" w:right="147"/>
                          <w:rPr>
                            <w:sz w:val="18"/>
                          </w:rPr>
                        </w:pPr>
                        <w:r>
                          <w:rPr>
                            <w:sz w:val="18"/>
                          </w:rPr>
                          <w:t>0.0%</w:t>
                        </w:r>
                      </w:p>
                    </w:tc>
                    <w:tc>
                      <w:tcPr>
                        <w:tcW w:w="651" w:type="dxa"/>
                      </w:tcPr>
                      <w:p>
                        <w:pPr>
                          <w:pStyle w:val="TableParagraph"/>
                          <w:spacing w:before="74"/>
                          <w:ind w:right="13"/>
                          <w:rPr>
                            <w:sz w:val="18"/>
                          </w:rPr>
                        </w:pPr>
                        <w:r>
                          <w:rPr>
                            <w:w w:val="99"/>
                            <w:sz w:val="18"/>
                          </w:rPr>
                          <w:t>7</w:t>
                        </w:r>
                      </w:p>
                    </w:tc>
                    <w:tc>
                      <w:tcPr>
                        <w:tcW w:w="758" w:type="dxa"/>
                      </w:tcPr>
                      <w:p>
                        <w:pPr>
                          <w:pStyle w:val="TableParagraph"/>
                          <w:spacing w:before="74"/>
                          <w:ind w:left="163" w:right="144"/>
                          <w:rPr>
                            <w:sz w:val="18"/>
                          </w:rPr>
                        </w:pPr>
                        <w:r>
                          <w:rPr>
                            <w:sz w:val="18"/>
                          </w:rPr>
                          <w:t>0.9%</w:t>
                        </w:r>
                      </w:p>
                    </w:tc>
                    <w:tc>
                      <w:tcPr>
                        <w:tcW w:w="655" w:type="dxa"/>
                      </w:tcPr>
                      <w:p>
                        <w:pPr>
                          <w:pStyle w:val="TableParagraph"/>
                          <w:spacing w:before="74"/>
                          <w:ind w:right="25"/>
                          <w:rPr>
                            <w:sz w:val="18"/>
                          </w:rPr>
                        </w:pPr>
                        <w:r>
                          <w:rPr>
                            <w:w w:val="99"/>
                            <w:sz w:val="18"/>
                          </w:rPr>
                          <w:t>7</w:t>
                        </w:r>
                      </w:p>
                    </w:tc>
                    <w:tc>
                      <w:tcPr>
                        <w:tcW w:w="651" w:type="dxa"/>
                      </w:tcPr>
                      <w:p>
                        <w:pPr>
                          <w:pStyle w:val="TableParagraph"/>
                          <w:spacing w:before="74"/>
                          <w:ind w:right="48"/>
                          <w:jc w:val="right"/>
                          <w:rPr>
                            <w:sz w:val="18"/>
                          </w:rPr>
                        </w:pPr>
                        <w:r>
                          <w:rPr>
                            <w:sz w:val="18"/>
                          </w:rPr>
                          <w:t>0.9%</w:t>
                        </w:r>
                      </w:p>
                    </w:tc>
                  </w:tr>
                  <w:tr>
                    <w:trPr>
                      <w:trHeight w:val="280" w:hRule="atLeast"/>
                    </w:trPr>
                    <w:tc>
                      <w:tcPr>
                        <w:tcW w:w="820" w:type="dxa"/>
                      </w:tcPr>
                      <w:p>
                        <w:pPr>
                          <w:pStyle w:val="TableParagraph"/>
                          <w:spacing w:line="187" w:lineRule="exact" w:before="77"/>
                          <w:ind w:left="50"/>
                          <w:jc w:val="left"/>
                          <w:rPr>
                            <w:b/>
                            <w:sz w:val="18"/>
                          </w:rPr>
                        </w:pPr>
                        <w:r>
                          <w:rPr>
                            <w:b/>
                            <w:sz w:val="18"/>
                          </w:rPr>
                          <w:t>BMCHP</w:t>
                        </w:r>
                      </w:p>
                    </w:tc>
                    <w:tc>
                      <w:tcPr>
                        <w:tcW w:w="944" w:type="dxa"/>
                      </w:tcPr>
                      <w:p>
                        <w:pPr>
                          <w:pStyle w:val="TableParagraph"/>
                          <w:spacing w:line="193" w:lineRule="exact" w:before="71"/>
                          <w:ind w:left="111"/>
                          <w:jc w:val="left"/>
                          <w:rPr>
                            <w:sz w:val="18"/>
                          </w:rPr>
                        </w:pPr>
                        <w:r>
                          <w:rPr>
                            <w:sz w:val="18"/>
                          </w:rPr>
                          <w:t>139,948</w:t>
                        </w:r>
                      </w:p>
                    </w:tc>
                    <w:tc>
                      <w:tcPr>
                        <w:tcW w:w="549" w:type="dxa"/>
                      </w:tcPr>
                      <w:p>
                        <w:pPr>
                          <w:pStyle w:val="TableParagraph"/>
                          <w:spacing w:line="193" w:lineRule="exact" w:before="71"/>
                          <w:ind w:left="183"/>
                          <w:jc w:val="left"/>
                          <w:rPr>
                            <w:sz w:val="18"/>
                          </w:rPr>
                        </w:pPr>
                        <w:r>
                          <w:rPr>
                            <w:sz w:val="18"/>
                          </w:rPr>
                          <w:t>34</w:t>
                        </w:r>
                      </w:p>
                    </w:tc>
                    <w:tc>
                      <w:tcPr>
                        <w:tcW w:w="770" w:type="dxa"/>
                      </w:tcPr>
                      <w:p>
                        <w:pPr>
                          <w:pStyle w:val="TableParagraph"/>
                          <w:spacing w:line="193" w:lineRule="exact" w:before="71"/>
                          <w:ind w:left="146" w:right="172"/>
                          <w:rPr>
                            <w:sz w:val="18"/>
                          </w:rPr>
                        </w:pPr>
                        <w:r>
                          <w:rPr>
                            <w:sz w:val="18"/>
                          </w:rPr>
                          <w:t>0.3%</w:t>
                        </w:r>
                      </w:p>
                    </w:tc>
                    <w:tc>
                      <w:tcPr>
                        <w:tcW w:w="470" w:type="dxa"/>
                      </w:tcPr>
                      <w:p>
                        <w:pPr>
                          <w:pStyle w:val="TableParagraph"/>
                          <w:spacing w:line="193" w:lineRule="exact" w:before="71"/>
                          <w:ind w:right="172"/>
                          <w:jc w:val="right"/>
                          <w:rPr>
                            <w:sz w:val="18"/>
                          </w:rPr>
                        </w:pPr>
                        <w:r>
                          <w:rPr>
                            <w:w w:val="99"/>
                            <w:sz w:val="18"/>
                          </w:rPr>
                          <w:t>3</w:t>
                        </w:r>
                      </w:p>
                    </w:tc>
                    <w:tc>
                      <w:tcPr>
                        <w:tcW w:w="752" w:type="dxa"/>
                      </w:tcPr>
                      <w:p>
                        <w:pPr>
                          <w:pStyle w:val="TableParagraph"/>
                          <w:spacing w:line="193" w:lineRule="exact" w:before="71"/>
                          <w:ind w:left="153" w:right="147"/>
                          <w:rPr>
                            <w:sz w:val="18"/>
                          </w:rPr>
                        </w:pPr>
                        <w:r>
                          <w:rPr>
                            <w:sz w:val="18"/>
                          </w:rPr>
                          <w:t>0.0%</w:t>
                        </w:r>
                      </w:p>
                    </w:tc>
                    <w:tc>
                      <w:tcPr>
                        <w:tcW w:w="651" w:type="dxa"/>
                      </w:tcPr>
                      <w:p>
                        <w:pPr>
                          <w:pStyle w:val="TableParagraph"/>
                          <w:spacing w:line="193" w:lineRule="exact" w:before="71"/>
                          <w:ind w:left="148" w:right="162"/>
                          <w:rPr>
                            <w:sz w:val="18"/>
                          </w:rPr>
                        </w:pPr>
                        <w:r>
                          <w:rPr>
                            <w:sz w:val="18"/>
                          </w:rPr>
                          <w:t>160</w:t>
                        </w:r>
                      </w:p>
                    </w:tc>
                    <w:tc>
                      <w:tcPr>
                        <w:tcW w:w="758" w:type="dxa"/>
                      </w:tcPr>
                      <w:p>
                        <w:pPr>
                          <w:pStyle w:val="TableParagraph"/>
                          <w:spacing w:line="193" w:lineRule="exact" w:before="71"/>
                          <w:ind w:left="163" w:right="144"/>
                          <w:rPr>
                            <w:sz w:val="18"/>
                          </w:rPr>
                        </w:pPr>
                        <w:r>
                          <w:rPr>
                            <w:sz w:val="18"/>
                          </w:rPr>
                          <w:t>1.4%</w:t>
                        </w:r>
                      </w:p>
                    </w:tc>
                    <w:tc>
                      <w:tcPr>
                        <w:tcW w:w="655" w:type="dxa"/>
                      </w:tcPr>
                      <w:p>
                        <w:pPr>
                          <w:pStyle w:val="TableParagraph"/>
                          <w:spacing w:line="193" w:lineRule="exact" w:before="71"/>
                          <w:ind w:left="144" w:right="169"/>
                          <w:rPr>
                            <w:sz w:val="18"/>
                          </w:rPr>
                        </w:pPr>
                        <w:r>
                          <w:rPr>
                            <w:sz w:val="18"/>
                          </w:rPr>
                          <w:t>179</w:t>
                        </w:r>
                      </w:p>
                    </w:tc>
                    <w:tc>
                      <w:tcPr>
                        <w:tcW w:w="651" w:type="dxa"/>
                      </w:tcPr>
                      <w:p>
                        <w:pPr>
                          <w:pStyle w:val="TableParagraph"/>
                          <w:spacing w:line="193" w:lineRule="exact" w:before="71"/>
                          <w:ind w:right="48"/>
                          <w:jc w:val="right"/>
                          <w:rPr>
                            <w:sz w:val="18"/>
                          </w:rPr>
                        </w:pPr>
                        <w:r>
                          <w:rPr>
                            <w:sz w:val="18"/>
                          </w:rPr>
                          <w:t>1.5%</w:t>
                        </w:r>
                      </w:p>
                    </w:tc>
                  </w:tr>
                </w:tbl>
                <w:p>
                  <w:pPr>
                    <w:pStyle w:val="BodyText"/>
                  </w:pPr>
                </w:p>
              </w:txbxContent>
            </v:textbox>
            <w10:wrap type="none"/>
          </v:shape>
        </w:pict>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r>
        <w:rPr>
          <w:b/>
          <w:w w:val="99"/>
          <w:sz w:val="18"/>
        </w:rPr>
        <w:t> </w:t>
      </w:r>
      <w:r>
        <w:rPr>
          <w:b/>
          <w:sz w:val="18"/>
          <w:u w:val="single"/>
        </w:rPr>
        <w:t>Months</w:t>
      </w:r>
      <w:r>
        <w:rPr>
          <w:b/>
          <w:sz w:val="18"/>
        </w:rPr>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p>
    <w:p>
      <w:pPr>
        <w:tabs>
          <w:tab w:pos="2091" w:val="left" w:leader="none"/>
          <w:tab w:pos="2714" w:val="left" w:leader="none"/>
          <w:tab w:pos="3192" w:val="left" w:leader="none"/>
          <w:tab w:pos="3371" w:val="left" w:leader="none"/>
          <w:tab w:pos="3962" w:val="left" w:leader="none"/>
          <w:tab w:pos="4554" w:val="left" w:leader="none"/>
          <w:tab w:pos="4665" w:val="left" w:leader="none"/>
          <w:tab w:pos="5375" w:val="left" w:leader="none"/>
          <w:tab w:pos="5999" w:val="left" w:leader="none"/>
          <w:tab w:pos="6072" w:val="left" w:leader="none"/>
          <w:tab w:pos="6794" w:val="left" w:leader="none"/>
        </w:tabs>
        <w:spacing w:line="333" w:lineRule="auto" w:before="94"/>
        <w:ind w:left="1043" w:right="328" w:hanging="25"/>
        <w:jc w:val="left"/>
        <w:rPr>
          <w:b/>
          <w:sz w:val="18"/>
        </w:rPr>
      </w:pPr>
      <w:r>
        <w:rPr/>
        <w:br w:type="column"/>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r>
        <w:rPr>
          <w:b/>
          <w:w w:val="99"/>
          <w:sz w:val="18"/>
        </w:rPr>
        <w:t> </w:t>
      </w:r>
      <w:r>
        <w:rPr>
          <w:b/>
          <w:sz w:val="18"/>
          <w:u w:val="single"/>
        </w:rPr>
        <w:t>Months</w:t>
      </w:r>
      <w:r>
        <w:rPr>
          <w:b/>
          <w:sz w:val="18"/>
        </w:rPr>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p>
    <w:p>
      <w:pPr>
        <w:spacing w:after="0" w:line="333" w:lineRule="auto"/>
        <w:jc w:val="left"/>
        <w:rPr>
          <w:sz w:val="18"/>
        </w:rPr>
        <w:sectPr>
          <w:type w:val="continuous"/>
          <w:pgSz w:w="15840" w:h="12240" w:orient="landscape"/>
          <w:pgMar w:top="1140" w:bottom="280" w:left="560" w:right="360"/>
          <w:cols w:num="2" w:equalWidth="0">
            <w:col w:w="7030" w:space="530"/>
            <w:col w:w="7360"/>
          </w:cols>
        </w:sectPr>
      </w:pPr>
    </w:p>
    <w:p>
      <w:pPr>
        <w:pStyle w:val="BodyText"/>
        <w:spacing w:before="9"/>
        <w:rPr>
          <w:b/>
          <w:sz w:val="12"/>
        </w:rPr>
      </w:pPr>
    </w:p>
    <w:p>
      <w:pPr>
        <w:spacing w:after="0"/>
        <w:rPr>
          <w:sz w:val="12"/>
        </w:rPr>
        <w:sectPr>
          <w:type w:val="continuous"/>
          <w:pgSz w:w="15840" w:h="12240" w:orient="landscape"/>
          <w:pgMar w:top="1140" w:bottom="280" w:left="560" w:right="360"/>
        </w:sectPr>
      </w:pPr>
    </w:p>
    <w:p>
      <w:pPr>
        <w:spacing w:line="420" w:lineRule="auto" w:before="95"/>
        <w:ind w:left="160" w:right="0" w:firstLine="0"/>
        <w:jc w:val="left"/>
        <w:rPr>
          <w:b/>
          <w:sz w:val="18"/>
        </w:rPr>
      </w:pPr>
      <w:r>
        <w:rPr>
          <w:b/>
          <w:sz w:val="18"/>
        </w:rPr>
        <w:t>PCCP NHP NH FCHP </w:t>
      </w:r>
      <w:r>
        <w:rPr>
          <w:b/>
          <w:spacing w:val="-1"/>
          <w:sz w:val="18"/>
        </w:rPr>
        <w:t>BMCHP</w:t>
      </w:r>
    </w:p>
    <w:p>
      <w:pPr>
        <w:spacing w:before="95"/>
        <w:ind w:left="160" w:right="0" w:firstLine="0"/>
        <w:jc w:val="left"/>
        <w:rPr>
          <w:b/>
          <w:sz w:val="18"/>
        </w:rPr>
      </w:pPr>
      <w:r>
        <w:rPr/>
        <w:br w:type="column"/>
      </w:r>
      <w:r>
        <w:rPr>
          <w:b/>
          <w:sz w:val="18"/>
        </w:rPr>
        <w:t>PCCP</w:t>
      </w:r>
    </w:p>
    <w:p>
      <w:pPr>
        <w:spacing w:after="0"/>
        <w:jc w:val="left"/>
        <w:rPr>
          <w:sz w:val="18"/>
        </w:rPr>
        <w:sectPr>
          <w:type w:val="continuous"/>
          <w:pgSz w:w="15840" w:h="12240" w:orient="landscape"/>
          <w:pgMar w:top="1140" w:bottom="280" w:left="560" w:right="360"/>
          <w:cols w:num="2" w:equalWidth="0">
            <w:col w:w="819" w:space="6741"/>
            <w:col w:w="7360"/>
          </w:cols>
        </w:sectPr>
      </w:pPr>
    </w:p>
    <w:p>
      <w:pPr>
        <w:pStyle w:val="BodyText"/>
        <w:ind w:left="636"/>
      </w:pPr>
      <w:r>
        <w:rPr/>
        <w:pict>
          <v:group style="width:705.8pt;height:36.5pt;mso-position-horizontal-relative:char;mso-position-vertical-relative:line" coordorigin="0,0" coordsize="14116,730">
            <v:rect style="position:absolute;left:74;top:692;width:158;height:38" filled="true" fillcolor="#000000" stroked="false">
              <v:fill type="solid"/>
            </v:rect>
            <v:rect style="position:absolute;left:13956;top:47;width:160;height:683" filled="true" fillcolor="#000000" stroked="false">
              <v:fill type="solid"/>
            </v:rect>
            <v:rect style="position:absolute;left:232;top:692;width:13724;height:38" filled="true" fillcolor="#000000" stroked="false">
              <v:fill type="solid"/>
            </v:rect>
            <v:rect style="position:absolute;left:0;top:10;width:14043;height:683" filled="true" fillcolor="#ffffff" stroked="false">
              <v:fill type="solid"/>
            </v:rect>
            <v:line style="position:absolute" from="10,10" to="10,693" stroked="true" strokeweight="1.0pt" strokecolor="#000000">
              <v:stroke dashstyle="solid"/>
            </v:line>
            <v:line style="position:absolute" from="20,20" to="14022,20" stroked="true" strokeweight="1.02pt" strokecolor="#000000">
              <v:stroke dashstyle="solid"/>
            </v:line>
            <v:line style="position:absolute" from="14032,10" to="14032,693" stroked="true" strokeweight="1pt" strokecolor="#000000">
              <v:stroke dashstyle="solid"/>
            </v:line>
            <v:line style="position:absolute" from="20,683" to="14022,683" stroked="true" strokeweight="1.02pt" strokecolor="#000000">
              <v:stroke dashstyle="solid"/>
            </v:line>
            <v:shape style="position:absolute;left:0;top:0;width:14116;height:730" type="#_x0000_t202" filled="false" stroked="false">
              <v:textbox inset="0,0,0,0">
                <w:txbxContent>
                  <w:p>
                    <w:pPr>
                      <w:spacing w:before="166"/>
                      <w:ind w:left="91" w:right="0" w:firstLine="0"/>
                      <w:jc w:val="left"/>
                      <w:rPr>
                        <w:b/>
                        <w:sz w:val="32"/>
                      </w:rPr>
                    </w:pPr>
                    <w:r>
                      <w:rPr>
                        <w:b/>
                        <w:sz w:val="32"/>
                      </w:rPr>
                      <w:t>Identification of Alcohol and Other Drug Services - Percentage of Members Using Services</w:t>
                    </w:r>
                  </w:p>
                </w:txbxContent>
              </v:textbox>
              <w10:wrap type="none"/>
            </v:shape>
          </v:group>
        </w:pict>
      </w:r>
      <w:r>
        <w:rPr/>
      </w:r>
    </w:p>
    <w:p>
      <w:pPr>
        <w:pStyle w:val="BodyText"/>
        <w:rPr>
          <w:b/>
        </w:rPr>
      </w:pPr>
    </w:p>
    <w:p>
      <w:pPr>
        <w:pStyle w:val="BodyText"/>
        <w:spacing w:before="4"/>
        <w:rPr>
          <w:b/>
          <w:sz w:val="25"/>
        </w:rPr>
      </w:pPr>
    </w:p>
    <w:p>
      <w:pPr>
        <w:pStyle w:val="Heading3"/>
        <w:spacing w:before="92"/>
        <w:ind w:left="102"/>
        <w:jc w:val="center"/>
      </w:pPr>
      <w:r>
        <w:rPr>
          <w:u w:val="thick"/>
        </w:rPr>
        <w:t>Ages 18-24</w:t>
      </w:r>
    </w:p>
    <w:p>
      <w:pPr>
        <w:tabs>
          <w:tab w:pos="8266" w:val="left" w:leader="none"/>
        </w:tabs>
        <w:spacing w:before="196"/>
        <w:ind w:left="228" w:right="0" w:firstLine="0"/>
        <w:jc w:val="center"/>
        <w:rPr>
          <w:sz w:val="32"/>
        </w:rPr>
      </w:pPr>
      <w:r>
        <w:rPr>
          <w:sz w:val="32"/>
        </w:rPr>
        <w:t>Male</w:t>
        <w:tab/>
        <w:t>Female</w:t>
      </w:r>
    </w:p>
    <w:p>
      <w:pPr>
        <w:pStyle w:val="BodyText"/>
        <w:spacing w:before="5"/>
        <w:rPr>
          <w:sz w:val="21"/>
        </w:rPr>
      </w:pPr>
    </w:p>
    <w:p>
      <w:pPr>
        <w:spacing w:after="0"/>
        <w:rPr>
          <w:sz w:val="21"/>
        </w:rPr>
        <w:sectPr>
          <w:pgSz w:w="15840" w:h="12240" w:orient="landscape"/>
          <w:pgMar w:header="0" w:footer="592" w:top="920" w:bottom="780" w:left="300" w:right="220"/>
        </w:sectPr>
      </w:pPr>
    </w:p>
    <w:p>
      <w:pPr>
        <w:tabs>
          <w:tab w:pos="2150" w:val="left" w:leader="none"/>
          <w:tab w:pos="3233" w:val="left" w:leader="none"/>
          <w:tab w:pos="4595" w:val="left" w:leader="none"/>
          <w:tab w:pos="6040" w:val="left" w:leader="none"/>
        </w:tabs>
        <w:spacing w:before="131"/>
        <w:ind w:left="1060" w:right="0" w:firstLine="0"/>
        <w:jc w:val="left"/>
        <w:rPr>
          <w:b/>
          <w:sz w:val="18"/>
        </w:rPr>
      </w:pPr>
      <w:r>
        <w:rPr/>
        <w:pict>
          <v:shape style="position:absolute;margin-left:22.514pt;margin-top:21.184429pt;width:357.2pt;height:108.85pt;mso-position-horizontal-relative:page;mso-position-vertical-relative:paragraph;z-index:1554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9"/>
                    <w:gridCol w:w="599"/>
                    <w:gridCol w:w="694"/>
                    <w:gridCol w:w="569"/>
                    <w:gridCol w:w="665"/>
                    <w:gridCol w:w="701"/>
                    <w:gridCol w:w="733"/>
                    <w:gridCol w:w="680"/>
                    <w:gridCol w:w="762"/>
                  </w:tblGrid>
                  <w:tr>
                    <w:trPr>
                      <w:trHeight w:val="340" w:hRule="atLeast"/>
                    </w:trPr>
                    <w:tc>
                      <w:tcPr>
                        <w:tcW w:w="772" w:type="dxa"/>
                      </w:tcPr>
                      <w:p>
                        <w:pPr>
                          <w:pStyle w:val="TableParagraph"/>
                          <w:jc w:val="left"/>
                          <w:rPr>
                            <w:rFonts w:ascii="Times New Roman"/>
                            <w:sz w:val="18"/>
                          </w:rPr>
                        </w:pPr>
                      </w:p>
                    </w:tc>
                    <w:tc>
                      <w:tcPr>
                        <w:tcW w:w="969" w:type="dxa"/>
                        <w:tcBorders>
                          <w:bottom w:val="single" w:sz="6" w:space="0" w:color="000000"/>
                        </w:tcBorders>
                      </w:tcPr>
                      <w:p>
                        <w:pPr>
                          <w:pStyle w:val="TableParagraph"/>
                          <w:spacing w:line="201" w:lineRule="exact"/>
                          <w:ind w:left="143" w:right="144"/>
                          <w:rPr>
                            <w:b/>
                            <w:sz w:val="18"/>
                          </w:rPr>
                        </w:pPr>
                        <w:r>
                          <w:rPr>
                            <w:b/>
                            <w:sz w:val="18"/>
                            <w:u w:val="single"/>
                          </w:rPr>
                          <w:t>Months</w:t>
                        </w:r>
                      </w:p>
                    </w:tc>
                    <w:tc>
                      <w:tcPr>
                        <w:tcW w:w="599" w:type="dxa"/>
                        <w:tcBorders>
                          <w:bottom w:val="single" w:sz="6" w:space="0" w:color="000000"/>
                        </w:tcBorders>
                      </w:tcPr>
                      <w:p>
                        <w:pPr>
                          <w:pStyle w:val="TableParagraph"/>
                          <w:spacing w:line="201" w:lineRule="exact"/>
                          <w:ind w:left="16"/>
                          <w:rPr>
                            <w:b/>
                            <w:sz w:val="18"/>
                          </w:rPr>
                        </w:pPr>
                        <w:r>
                          <w:rPr>
                            <w:b/>
                            <w:w w:val="99"/>
                            <w:sz w:val="18"/>
                            <w:u w:val="single"/>
                          </w:rPr>
                          <w:t>N</w:t>
                        </w:r>
                      </w:p>
                    </w:tc>
                    <w:tc>
                      <w:tcPr>
                        <w:tcW w:w="694" w:type="dxa"/>
                        <w:tcBorders>
                          <w:bottom w:val="single" w:sz="6" w:space="0" w:color="000000"/>
                        </w:tcBorders>
                      </w:tcPr>
                      <w:p>
                        <w:pPr>
                          <w:pStyle w:val="TableParagraph"/>
                          <w:spacing w:line="201" w:lineRule="exact"/>
                          <w:rPr>
                            <w:b/>
                            <w:sz w:val="18"/>
                          </w:rPr>
                        </w:pPr>
                        <w:r>
                          <w:rPr>
                            <w:b/>
                            <w:w w:val="99"/>
                            <w:sz w:val="18"/>
                            <w:u w:val="single"/>
                          </w:rPr>
                          <w:t>%</w:t>
                        </w:r>
                      </w:p>
                    </w:tc>
                    <w:tc>
                      <w:tcPr>
                        <w:tcW w:w="569" w:type="dxa"/>
                        <w:tcBorders>
                          <w:bottom w:val="single" w:sz="6" w:space="0" w:color="000000"/>
                        </w:tcBorders>
                      </w:tcPr>
                      <w:p>
                        <w:pPr>
                          <w:pStyle w:val="TableParagraph"/>
                          <w:spacing w:line="201" w:lineRule="exact"/>
                          <w:ind w:left="18"/>
                          <w:rPr>
                            <w:b/>
                            <w:sz w:val="18"/>
                          </w:rPr>
                        </w:pPr>
                        <w:r>
                          <w:rPr>
                            <w:b/>
                            <w:w w:val="99"/>
                            <w:sz w:val="18"/>
                            <w:u w:val="single"/>
                          </w:rPr>
                          <w:t>N</w:t>
                        </w:r>
                      </w:p>
                    </w:tc>
                    <w:tc>
                      <w:tcPr>
                        <w:tcW w:w="665" w:type="dxa"/>
                        <w:tcBorders>
                          <w:bottom w:val="single" w:sz="6" w:space="0" w:color="000000"/>
                        </w:tcBorders>
                      </w:tcPr>
                      <w:p>
                        <w:pPr>
                          <w:pStyle w:val="TableParagraph"/>
                          <w:spacing w:line="201" w:lineRule="exact"/>
                          <w:ind w:right="1"/>
                          <w:rPr>
                            <w:b/>
                            <w:sz w:val="18"/>
                          </w:rPr>
                        </w:pPr>
                        <w:r>
                          <w:rPr>
                            <w:b/>
                            <w:w w:val="99"/>
                            <w:sz w:val="18"/>
                            <w:u w:val="single"/>
                          </w:rPr>
                          <w:t>%</w:t>
                        </w:r>
                      </w:p>
                    </w:tc>
                    <w:tc>
                      <w:tcPr>
                        <w:tcW w:w="701" w:type="dxa"/>
                        <w:tcBorders>
                          <w:bottom w:val="single" w:sz="6" w:space="0" w:color="000000"/>
                        </w:tcBorders>
                      </w:tcPr>
                      <w:p>
                        <w:pPr>
                          <w:pStyle w:val="TableParagraph"/>
                          <w:spacing w:line="201" w:lineRule="exact"/>
                          <w:ind w:left="8"/>
                          <w:rPr>
                            <w:b/>
                            <w:sz w:val="18"/>
                          </w:rPr>
                        </w:pPr>
                        <w:r>
                          <w:rPr>
                            <w:b/>
                            <w:w w:val="99"/>
                            <w:sz w:val="18"/>
                            <w:u w:val="single"/>
                          </w:rPr>
                          <w:t>N</w:t>
                        </w:r>
                      </w:p>
                    </w:tc>
                    <w:tc>
                      <w:tcPr>
                        <w:tcW w:w="733" w:type="dxa"/>
                        <w:tcBorders>
                          <w:bottom w:val="single" w:sz="6" w:space="0" w:color="000000"/>
                        </w:tcBorders>
                      </w:tcPr>
                      <w:p>
                        <w:pPr>
                          <w:pStyle w:val="TableParagraph"/>
                          <w:spacing w:line="201" w:lineRule="exact"/>
                          <w:ind w:left="20"/>
                          <w:rPr>
                            <w:b/>
                            <w:sz w:val="18"/>
                          </w:rPr>
                        </w:pPr>
                        <w:r>
                          <w:rPr>
                            <w:b/>
                            <w:w w:val="99"/>
                            <w:sz w:val="18"/>
                            <w:u w:val="single"/>
                          </w:rPr>
                          <w:t>%</w:t>
                        </w:r>
                      </w:p>
                    </w:tc>
                    <w:tc>
                      <w:tcPr>
                        <w:tcW w:w="680" w:type="dxa"/>
                        <w:tcBorders>
                          <w:bottom w:val="single" w:sz="6" w:space="0" w:color="000000"/>
                        </w:tcBorders>
                      </w:tcPr>
                      <w:p>
                        <w:pPr>
                          <w:pStyle w:val="TableParagraph"/>
                          <w:spacing w:line="201" w:lineRule="exact"/>
                          <w:ind w:right="23"/>
                          <w:rPr>
                            <w:b/>
                            <w:sz w:val="18"/>
                          </w:rPr>
                        </w:pPr>
                        <w:r>
                          <w:rPr>
                            <w:b/>
                            <w:w w:val="99"/>
                            <w:sz w:val="18"/>
                            <w:u w:val="single"/>
                          </w:rPr>
                          <w:t>N</w:t>
                        </w:r>
                      </w:p>
                    </w:tc>
                    <w:tc>
                      <w:tcPr>
                        <w:tcW w:w="762" w:type="dxa"/>
                        <w:tcBorders>
                          <w:bottom w:val="single" w:sz="6" w:space="0" w:color="000000"/>
                        </w:tcBorders>
                      </w:tcPr>
                      <w:p>
                        <w:pPr>
                          <w:pStyle w:val="TableParagraph"/>
                          <w:spacing w:line="201" w:lineRule="exact"/>
                          <w:ind w:left="7"/>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jc w:val="left"/>
                          <w:rPr>
                            <w:b/>
                            <w:sz w:val="18"/>
                          </w:rPr>
                        </w:pPr>
                        <w:r>
                          <w:rPr>
                            <w:b/>
                            <w:sz w:val="18"/>
                          </w:rPr>
                          <w:t>PCCP</w:t>
                        </w:r>
                      </w:p>
                    </w:tc>
                    <w:tc>
                      <w:tcPr>
                        <w:tcW w:w="969" w:type="dxa"/>
                        <w:tcBorders>
                          <w:top w:val="single" w:sz="6" w:space="0" w:color="000000"/>
                          <w:left w:val="single" w:sz="6" w:space="0" w:color="000000"/>
                        </w:tcBorders>
                      </w:tcPr>
                      <w:p>
                        <w:pPr>
                          <w:pStyle w:val="TableParagraph"/>
                          <w:spacing w:before="150"/>
                          <w:ind w:left="133" w:right="137"/>
                          <w:rPr>
                            <w:sz w:val="18"/>
                          </w:rPr>
                        </w:pPr>
                        <w:r>
                          <w:rPr>
                            <w:sz w:val="18"/>
                          </w:rPr>
                          <w:t>184,510</w:t>
                        </w:r>
                      </w:p>
                    </w:tc>
                    <w:tc>
                      <w:tcPr>
                        <w:tcW w:w="599" w:type="dxa"/>
                        <w:tcBorders>
                          <w:top w:val="single" w:sz="6" w:space="0" w:color="000000"/>
                        </w:tcBorders>
                      </w:tcPr>
                      <w:p>
                        <w:pPr>
                          <w:pStyle w:val="TableParagraph"/>
                          <w:spacing w:before="150"/>
                          <w:ind w:left="137" w:right="120"/>
                          <w:rPr>
                            <w:sz w:val="18"/>
                          </w:rPr>
                        </w:pPr>
                        <w:r>
                          <w:rPr>
                            <w:sz w:val="18"/>
                          </w:rPr>
                          <w:t>288</w:t>
                        </w:r>
                      </w:p>
                    </w:tc>
                    <w:tc>
                      <w:tcPr>
                        <w:tcW w:w="694" w:type="dxa"/>
                        <w:tcBorders>
                          <w:top w:val="single" w:sz="6" w:space="0" w:color="000000"/>
                        </w:tcBorders>
                      </w:tcPr>
                      <w:p>
                        <w:pPr>
                          <w:pStyle w:val="TableParagraph"/>
                          <w:spacing w:before="150"/>
                          <w:ind w:left="121" w:right="122"/>
                          <w:rPr>
                            <w:sz w:val="18"/>
                          </w:rPr>
                        </w:pPr>
                        <w:r>
                          <w:rPr>
                            <w:sz w:val="18"/>
                          </w:rPr>
                          <w:t>1.9%</w:t>
                        </w:r>
                      </w:p>
                    </w:tc>
                    <w:tc>
                      <w:tcPr>
                        <w:tcW w:w="569" w:type="dxa"/>
                        <w:tcBorders>
                          <w:top w:val="single" w:sz="6" w:space="0" w:color="000000"/>
                        </w:tcBorders>
                      </w:tcPr>
                      <w:p>
                        <w:pPr>
                          <w:pStyle w:val="TableParagraph"/>
                          <w:spacing w:before="150"/>
                          <w:ind w:left="123" w:right="104"/>
                          <w:rPr>
                            <w:sz w:val="18"/>
                          </w:rPr>
                        </w:pPr>
                        <w:r>
                          <w:rPr>
                            <w:sz w:val="18"/>
                          </w:rPr>
                          <w:t>976</w:t>
                        </w:r>
                      </w:p>
                    </w:tc>
                    <w:tc>
                      <w:tcPr>
                        <w:tcW w:w="665" w:type="dxa"/>
                        <w:tcBorders>
                          <w:top w:val="single" w:sz="6" w:space="0" w:color="000000"/>
                        </w:tcBorders>
                      </w:tcPr>
                      <w:p>
                        <w:pPr>
                          <w:pStyle w:val="TableParagraph"/>
                          <w:spacing w:before="150"/>
                          <w:ind w:left="106" w:right="108"/>
                          <w:rPr>
                            <w:sz w:val="18"/>
                          </w:rPr>
                        </w:pPr>
                        <w:r>
                          <w:rPr>
                            <w:sz w:val="18"/>
                          </w:rPr>
                          <w:t>6.3%</w:t>
                        </w:r>
                      </w:p>
                    </w:tc>
                    <w:tc>
                      <w:tcPr>
                        <w:tcW w:w="701" w:type="dxa"/>
                        <w:tcBorders>
                          <w:top w:val="single" w:sz="6" w:space="0" w:color="000000"/>
                        </w:tcBorders>
                      </w:tcPr>
                      <w:p>
                        <w:pPr>
                          <w:pStyle w:val="TableParagraph"/>
                          <w:spacing w:before="150"/>
                          <w:ind w:left="109" w:right="101"/>
                          <w:rPr>
                            <w:sz w:val="18"/>
                          </w:rPr>
                        </w:pPr>
                        <w:r>
                          <w:rPr>
                            <w:sz w:val="18"/>
                          </w:rPr>
                          <w:t>2,322</w:t>
                        </w:r>
                      </w:p>
                    </w:tc>
                    <w:tc>
                      <w:tcPr>
                        <w:tcW w:w="733" w:type="dxa"/>
                        <w:tcBorders>
                          <w:top w:val="single" w:sz="6" w:space="0" w:color="000000"/>
                        </w:tcBorders>
                      </w:tcPr>
                      <w:p>
                        <w:pPr>
                          <w:pStyle w:val="TableParagraph"/>
                          <w:spacing w:before="150"/>
                          <w:ind w:left="100" w:right="81"/>
                          <w:rPr>
                            <w:sz w:val="18"/>
                          </w:rPr>
                        </w:pPr>
                        <w:r>
                          <w:rPr>
                            <w:sz w:val="18"/>
                          </w:rPr>
                          <w:t>15.1%</w:t>
                        </w:r>
                      </w:p>
                    </w:tc>
                    <w:tc>
                      <w:tcPr>
                        <w:tcW w:w="680" w:type="dxa"/>
                        <w:tcBorders>
                          <w:top w:val="single" w:sz="6" w:space="0" w:color="000000"/>
                        </w:tcBorders>
                      </w:tcPr>
                      <w:p>
                        <w:pPr>
                          <w:pStyle w:val="TableParagraph"/>
                          <w:spacing w:before="150"/>
                          <w:ind w:left="82" w:right="106"/>
                          <w:rPr>
                            <w:sz w:val="18"/>
                          </w:rPr>
                        </w:pPr>
                        <w:r>
                          <w:rPr>
                            <w:sz w:val="18"/>
                          </w:rPr>
                          <w:t>2,653</w:t>
                        </w:r>
                      </w:p>
                    </w:tc>
                    <w:tc>
                      <w:tcPr>
                        <w:tcW w:w="762" w:type="dxa"/>
                        <w:tcBorders>
                          <w:top w:val="single" w:sz="6" w:space="0" w:color="000000"/>
                        </w:tcBorders>
                      </w:tcPr>
                      <w:p>
                        <w:pPr>
                          <w:pStyle w:val="TableParagraph"/>
                          <w:spacing w:before="150"/>
                          <w:ind w:left="108" w:right="103"/>
                          <w:rPr>
                            <w:sz w:val="18"/>
                          </w:rPr>
                        </w:pPr>
                        <w:r>
                          <w:rPr>
                            <w:sz w:val="18"/>
                          </w:rPr>
                          <w:t>17.3%</w:t>
                        </w:r>
                      </w:p>
                    </w:tc>
                  </w:tr>
                  <w:tr>
                    <w:trPr>
                      <w:trHeight w:val="340" w:hRule="atLeast"/>
                    </w:trPr>
                    <w:tc>
                      <w:tcPr>
                        <w:tcW w:w="772" w:type="dxa"/>
                        <w:tcBorders>
                          <w:right w:val="single" w:sz="6" w:space="0" w:color="000000"/>
                        </w:tcBorders>
                      </w:tcPr>
                      <w:p>
                        <w:pPr>
                          <w:pStyle w:val="TableParagraph"/>
                          <w:spacing w:before="69"/>
                          <w:ind w:left="50"/>
                          <w:jc w:val="left"/>
                          <w:rPr>
                            <w:b/>
                            <w:sz w:val="18"/>
                          </w:rPr>
                        </w:pPr>
                        <w:r>
                          <w:rPr>
                            <w:b/>
                            <w:sz w:val="18"/>
                          </w:rPr>
                          <w:t>NHP</w:t>
                        </w:r>
                      </w:p>
                    </w:tc>
                    <w:tc>
                      <w:tcPr>
                        <w:tcW w:w="969" w:type="dxa"/>
                        <w:tcBorders>
                          <w:left w:val="single" w:sz="6" w:space="0" w:color="000000"/>
                        </w:tcBorders>
                      </w:tcPr>
                      <w:p>
                        <w:pPr>
                          <w:pStyle w:val="TableParagraph"/>
                          <w:spacing w:before="63"/>
                          <w:ind w:left="133" w:right="136"/>
                          <w:rPr>
                            <w:sz w:val="18"/>
                          </w:rPr>
                        </w:pPr>
                        <w:r>
                          <w:rPr>
                            <w:sz w:val="18"/>
                          </w:rPr>
                          <w:t>38,937</w:t>
                        </w:r>
                      </w:p>
                    </w:tc>
                    <w:tc>
                      <w:tcPr>
                        <w:tcW w:w="599" w:type="dxa"/>
                      </w:tcPr>
                      <w:p>
                        <w:pPr>
                          <w:pStyle w:val="TableParagraph"/>
                          <w:spacing w:before="63"/>
                          <w:ind w:left="136" w:right="120"/>
                          <w:rPr>
                            <w:sz w:val="18"/>
                          </w:rPr>
                        </w:pPr>
                        <w:r>
                          <w:rPr>
                            <w:sz w:val="18"/>
                          </w:rPr>
                          <w:t>41</w:t>
                        </w:r>
                      </w:p>
                    </w:tc>
                    <w:tc>
                      <w:tcPr>
                        <w:tcW w:w="694" w:type="dxa"/>
                      </w:tcPr>
                      <w:p>
                        <w:pPr>
                          <w:pStyle w:val="TableParagraph"/>
                          <w:spacing w:before="63"/>
                          <w:ind w:left="121" w:right="122"/>
                          <w:rPr>
                            <w:sz w:val="18"/>
                          </w:rPr>
                        </w:pPr>
                        <w:r>
                          <w:rPr>
                            <w:sz w:val="18"/>
                          </w:rPr>
                          <w:t>1.3%</w:t>
                        </w:r>
                      </w:p>
                    </w:tc>
                    <w:tc>
                      <w:tcPr>
                        <w:tcW w:w="569" w:type="dxa"/>
                      </w:tcPr>
                      <w:p>
                        <w:pPr>
                          <w:pStyle w:val="TableParagraph"/>
                          <w:spacing w:before="63"/>
                          <w:ind w:left="122" w:right="104"/>
                          <w:rPr>
                            <w:sz w:val="18"/>
                          </w:rPr>
                        </w:pPr>
                        <w:r>
                          <w:rPr>
                            <w:sz w:val="18"/>
                          </w:rPr>
                          <w:t>15</w:t>
                        </w:r>
                      </w:p>
                    </w:tc>
                    <w:tc>
                      <w:tcPr>
                        <w:tcW w:w="665" w:type="dxa"/>
                      </w:tcPr>
                      <w:p>
                        <w:pPr>
                          <w:pStyle w:val="TableParagraph"/>
                          <w:spacing w:before="63"/>
                          <w:ind w:left="106" w:right="108"/>
                          <w:rPr>
                            <w:sz w:val="18"/>
                          </w:rPr>
                        </w:pPr>
                        <w:r>
                          <w:rPr>
                            <w:sz w:val="18"/>
                          </w:rPr>
                          <w:t>0.5%</w:t>
                        </w:r>
                      </w:p>
                    </w:tc>
                    <w:tc>
                      <w:tcPr>
                        <w:tcW w:w="701" w:type="dxa"/>
                      </w:tcPr>
                      <w:p>
                        <w:pPr>
                          <w:pStyle w:val="TableParagraph"/>
                          <w:spacing w:before="63"/>
                          <w:ind w:left="109" w:right="100"/>
                          <w:rPr>
                            <w:sz w:val="18"/>
                          </w:rPr>
                        </w:pPr>
                        <w:r>
                          <w:rPr>
                            <w:sz w:val="18"/>
                          </w:rPr>
                          <w:t>120</w:t>
                        </w:r>
                      </w:p>
                    </w:tc>
                    <w:tc>
                      <w:tcPr>
                        <w:tcW w:w="733" w:type="dxa"/>
                      </w:tcPr>
                      <w:p>
                        <w:pPr>
                          <w:pStyle w:val="TableParagraph"/>
                          <w:spacing w:before="63"/>
                          <w:ind w:left="98" w:right="81"/>
                          <w:rPr>
                            <w:sz w:val="18"/>
                          </w:rPr>
                        </w:pPr>
                        <w:r>
                          <w:rPr>
                            <w:sz w:val="18"/>
                          </w:rPr>
                          <w:t>3.7%</w:t>
                        </w:r>
                      </w:p>
                    </w:tc>
                    <w:tc>
                      <w:tcPr>
                        <w:tcW w:w="680" w:type="dxa"/>
                      </w:tcPr>
                      <w:p>
                        <w:pPr>
                          <w:pStyle w:val="TableParagraph"/>
                          <w:spacing w:before="63"/>
                          <w:ind w:left="81" w:right="106"/>
                          <w:rPr>
                            <w:sz w:val="18"/>
                          </w:rPr>
                        </w:pPr>
                        <w:r>
                          <w:rPr>
                            <w:sz w:val="18"/>
                          </w:rPr>
                          <w:t>144</w:t>
                        </w:r>
                      </w:p>
                    </w:tc>
                    <w:tc>
                      <w:tcPr>
                        <w:tcW w:w="762" w:type="dxa"/>
                      </w:tcPr>
                      <w:p>
                        <w:pPr>
                          <w:pStyle w:val="TableParagraph"/>
                          <w:spacing w:before="63"/>
                          <w:ind w:left="108" w:right="102"/>
                          <w:rPr>
                            <w:sz w:val="18"/>
                          </w:rPr>
                        </w:pPr>
                        <w:r>
                          <w:rPr>
                            <w:sz w:val="18"/>
                          </w:rPr>
                          <w:t>4.4%</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969" w:type="dxa"/>
                        <w:tcBorders>
                          <w:left w:val="single" w:sz="6" w:space="0" w:color="000000"/>
                        </w:tcBorders>
                      </w:tcPr>
                      <w:p>
                        <w:pPr>
                          <w:pStyle w:val="TableParagraph"/>
                          <w:spacing w:before="74"/>
                          <w:ind w:left="133" w:right="135"/>
                          <w:rPr>
                            <w:sz w:val="18"/>
                          </w:rPr>
                        </w:pPr>
                        <w:r>
                          <w:rPr>
                            <w:sz w:val="18"/>
                          </w:rPr>
                          <w:t>28,505</w:t>
                        </w:r>
                      </w:p>
                    </w:tc>
                    <w:tc>
                      <w:tcPr>
                        <w:tcW w:w="599" w:type="dxa"/>
                      </w:tcPr>
                      <w:p>
                        <w:pPr>
                          <w:pStyle w:val="TableParagraph"/>
                          <w:spacing w:before="74"/>
                          <w:ind w:left="136" w:right="120"/>
                          <w:rPr>
                            <w:sz w:val="18"/>
                          </w:rPr>
                        </w:pPr>
                        <w:r>
                          <w:rPr>
                            <w:sz w:val="18"/>
                          </w:rPr>
                          <w:t>51</w:t>
                        </w:r>
                      </w:p>
                    </w:tc>
                    <w:tc>
                      <w:tcPr>
                        <w:tcW w:w="694" w:type="dxa"/>
                      </w:tcPr>
                      <w:p>
                        <w:pPr>
                          <w:pStyle w:val="TableParagraph"/>
                          <w:spacing w:before="74"/>
                          <w:ind w:left="121" w:right="122"/>
                          <w:rPr>
                            <w:sz w:val="18"/>
                          </w:rPr>
                        </w:pPr>
                        <w:r>
                          <w:rPr>
                            <w:sz w:val="18"/>
                          </w:rPr>
                          <w:t>2.1%</w:t>
                        </w:r>
                      </w:p>
                    </w:tc>
                    <w:tc>
                      <w:tcPr>
                        <w:tcW w:w="569" w:type="dxa"/>
                      </w:tcPr>
                      <w:p>
                        <w:pPr>
                          <w:pStyle w:val="TableParagraph"/>
                          <w:spacing w:before="74"/>
                          <w:ind w:left="122" w:right="104"/>
                          <w:rPr>
                            <w:sz w:val="18"/>
                          </w:rPr>
                        </w:pPr>
                        <w:r>
                          <w:rPr>
                            <w:sz w:val="18"/>
                          </w:rPr>
                          <w:t>12</w:t>
                        </w:r>
                      </w:p>
                    </w:tc>
                    <w:tc>
                      <w:tcPr>
                        <w:tcW w:w="665" w:type="dxa"/>
                      </w:tcPr>
                      <w:p>
                        <w:pPr>
                          <w:pStyle w:val="TableParagraph"/>
                          <w:spacing w:before="74"/>
                          <w:ind w:left="106" w:right="108"/>
                          <w:rPr>
                            <w:sz w:val="18"/>
                          </w:rPr>
                        </w:pPr>
                        <w:r>
                          <w:rPr>
                            <w:sz w:val="18"/>
                          </w:rPr>
                          <w:t>0.5%</w:t>
                        </w:r>
                      </w:p>
                    </w:tc>
                    <w:tc>
                      <w:tcPr>
                        <w:tcW w:w="701" w:type="dxa"/>
                      </w:tcPr>
                      <w:p>
                        <w:pPr>
                          <w:pStyle w:val="TableParagraph"/>
                          <w:spacing w:before="74"/>
                          <w:ind w:left="109" w:right="100"/>
                          <w:rPr>
                            <w:sz w:val="18"/>
                          </w:rPr>
                        </w:pPr>
                        <w:r>
                          <w:rPr>
                            <w:sz w:val="18"/>
                          </w:rPr>
                          <w:t>164</w:t>
                        </w:r>
                      </w:p>
                    </w:tc>
                    <w:tc>
                      <w:tcPr>
                        <w:tcW w:w="733" w:type="dxa"/>
                      </w:tcPr>
                      <w:p>
                        <w:pPr>
                          <w:pStyle w:val="TableParagraph"/>
                          <w:spacing w:before="74"/>
                          <w:ind w:left="98" w:right="81"/>
                          <w:rPr>
                            <w:sz w:val="18"/>
                          </w:rPr>
                        </w:pPr>
                        <w:r>
                          <w:rPr>
                            <w:sz w:val="18"/>
                          </w:rPr>
                          <w:t>6.9%</w:t>
                        </w:r>
                      </w:p>
                    </w:tc>
                    <w:tc>
                      <w:tcPr>
                        <w:tcW w:w="680" w:type="dxa"/>
                      </w:tcPr>
                      <w:p>
                        <w:pPr>
                          <w:pStyle w:val="TableParagraph"/>
                          <w:spacing w:before="74"/>
                          <w:ind w:left="81" w:right="106"/>
                          <w:rPr>
                            <w:sz w:val="18"/>
                          </w:rPr>
                        </w:pPr>
                        <w:r>
                          <w:rPr>
                            <w:sz w:val="18"/>
                          </w:rPr>
                          <w:t>186</w:t>
                        </w:r>
                      </w:p>
                    </w:tc>
                    <w:tc>
                      <w:tcPr>
                        <w:tcW w:w="762" w:type="dxa"/>
                      </w:tcPr>
                      <w:p>
                        <w:pPr>
                          <w:pStyle w:val="TableParagraph"/>
                          <w:spacing w:before="74"/>
                          <w:ind w:left="108" w:right="102"/>
                          <w:rPr>
                            <w:sz w:val="18"/>
                          </w:rPr>
                        </w:pPr>
                        <w:r>
                          <w:rPr>
                            <w:sz w:val="18"/>
                          </w:rPr>
                          <w:t>7.8%</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969" w:type="dxa"/>
                        <w:tcBorders>
                          <w:left w:val="single" w:sz="6" w:space="0" w:color="000000"/>
                        </w:tcBorders>
                      </w:tcPr>
                      <w:p>
                        <w:pPr>
                          <w:pStyle w:val="TableParagraph"/>
                          <w:spacing w:before="74"/>
                          <w:ind w:left="133" w:right="136"/>
                          <w:rPr>
                            <w:sz w:val="18"/>
                          </w:rPr>
                        </w:pPr>
                        <w:r>
                          <w:rPr>
                            <w:sz w:val="18"/>
                          </w:rPr>
                          <w:t>4,351</w:t>
                        </w:r>
                      </w:p>
                    </w:tc>
                    <w:tc>
                      <w:tcPr>
                        <w:tcW w:w="599" w:type="dxa"/>
                      </w:tcPr>
                      <w:p>
                        <w:pPr>
                          <w:pStyle w:val="TableParagraph"/>
                          <w:spacing w:before="74"/>
                          <w:ind w:left="18"/>
                          <w:rPr>
                            <w:sz w:val="18"/>
                          </w:rPr>
                        </w:pPr>
                        <w:r>
                          <w:rPr>
                            <w:w w:val="99"/>
                            <w:sz w:val="18"/>
                          </w:rPr>
                          <w:t>7</w:t>
                        </w:r>
                      </w:p>
                    </w:tc>
                    <w:tc>
                      <w:tcPr>
                        <w:tcW w:w="694" w:type="dxa"/>
                      </w:tcPr>
                      <w:p>
                        <w:pPr>
                          <w:pStyle w:val="TableParagraph"/>
                          <w:spacing w:before="74"/>
                          <w:ind w:left="121" w:right="122"/>
                          <w:rPr>
                            <w:sz w:val="18"/>
                          </w:rPr>
                        </w:pPr>
                        <w:r>
                          <w:rPr>
                            <w:sz w:val="18"/>
                          </w:rPr>
                          <w:t>1.9%</w:t>
                        </w:r>
                      </w:p>
                    </w:tc>
                    <w:tc>
                      <w:tcPr>
                        <w:tcW w:w="569" w:type="dxa"/>
                      </w:tcPr>
                      <w:p>
                        <w:pPr>
                          <w:pStyle w:val="TableParagraph"/>
                          <w:spacing w:before="74"/>
                          <w:ind w:left="19"/>
                          <w:rPr>
                            <w:sz w:val="18"/>
                          </w:rPr>
                        </w:pPr>
                        <w:r>
                          <w:rPr>
                            <w:w w:val="99"/>
                            <w:sz w:val="18"/>
                          </w:rPr>
                          <w:t>0</w:t>
                        </w:r>
                      </w:p>
                    </w:tc>
                    <w:tc>
                      <w:tcPr>
                        <w:tcW w:w="665" w:type="dxa"/>
                      </w:tcPr>
                      <w:p>
                        <w:pPr>
                          <w:pStyle w:val="TableParagraph"/>
                          <w:spacing w:before="74"/>
                          <w:ind w:left="106" w:right="108"/>
                          <w:rPr>
                            <w:sz w:val="18"/>
                          </w:rPr>
                        </w:pPr>
                        <w:r>
                          <w:rPr>
                            <w:sz w:val="18"/>
                          </w:rPr>
                          <w:t>0.0%</w:t>
                        </w:r>
                      </w:p>
                    </w:tc>
                    <w:tc>
                      <w:tcPr>
                        <w:tcW w:w="701" w:type="dxa"/>
                      </w:tcPr>
                      <w:p>
                        <w:pPr>
                          <w:pStyle w:val="TableParagraph"/>
                          <w:spacing w:before="74"/>
                          <w:ind w:left="109" w:right="101"/>
                          <w:rPr>
                            <w:sz w:val="18"/>
                          </w:rPr>
                        </w:pPr>
                        <w:r>
                          <w:rPr>
                            <w:sz w:val="18"/>
                          </w:rPr>
                          <w:t>19</w:t>
                        </w:r>
                      </w:p>
                    </w:tc>
                    <w:tc>
                      <w:tcPr>
                        <w:tcW w:w="733" w:type="dxa"/>
                      </w:tcPr>
                      <w:p>
                        <w:pPr>
                          <w:pStyle w:val="TableParagraph"/>
                          <w:spacing w:before="74"/>
                          <w:ind w:left="98" w:right="81"/>
                          <w:rPr>
                            <w:sz w:val="18"/>
                          </w:rPr>
                        </w:pPr>
                        <w:r>
                          <w:rPr>
                            <w:sz w:val="18"/>
                          </w:rPr>
                          <w:t>5.2%</w:t>
                        </w:r>
                      </w:p>
                    </w:tc>
                    <w:tc>
                      <w:tcPr>
                        <w:tcW w:w="680" w:type="dxa"/>
                      </w:tcPr>
                      <w:p>
                        <w:pPr>
                          <w:pStyle w:val="TableParagraph"/>
                          <w:spacing w:before="74"/>
                          <w:ind w:left="82" w:right="106"/>
                          <w:rPr>
                            <w:sz w:val="18"/>
                          </w:rPr>
                        </w:pPr>
                        <w:r>
                          <w:rPr>
                            <w:sz w:val="18"/>
                          </w:rPr>
                          <w:t>22</w:t>
                        </w:r>
                      </w:p>
                    </w:tc>
                    <w:tc>
                      <w:tcPr>
                        <w:tcW w:w="762" w:type="dxa"/>
                      </w:tcPr>
                      <w:p>
                        <w:pPr>
                          <w:pStyle w:val="TableParagraph"/>
                          <w:spacing w:before="74"/>
                          <w:ind w:left="108" w:right="102"/>
                          <w:rPr>
                            <w:sz w:val="18"/>
                          </w:rPr>
                        </w:pPr>
                        <w:r>
                          <w:rPr>
                            <w:sz w:val="18"/>
                          </w:rPr>
                          <w:t>6.1%</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969" w:type="dxa"/>
                        <w:tcBorders>
                          <w:left w:val="single" w:sz="6" w:space="0" w:color="000000"/>
                        </w:tcBorders>
                      </w:tcPr>
                      <w:p>
                        <w:pPr>
                          <w:pStyle w:val="TableParagraph"/>
                          <w:spacing w:line="193" w:lineRule="exact" w:before="74"/>
                          <w:ind w:left="133" w:right="135"/>
                          <w:rPr>
                            <w:sz w:val="18"/>
                          </w:rPr>
                        </w:pPr>
                        <w:r>
                          <w:rPr>
                            <w:sz w:val="18"/>
                          </w:rPr>
                          <w:t>50,332</w:t>
                        </w:r>
                      </w:p>
                    </w:tc>
                    <w:tc>
                      <w:tcPr>
                        <w:tcW w:w="599" w:type="dxa"/>
                      </w:tcPr>
                      <w:p>
                        <w:pPr>
                          <w:pStyle w:val="TableParagraph"/>
                          <w:spacing w:line="193" w:lineRule="exact" w:before="74"/>
                          <w:ind w:left="137" w:right="120"/>
                          <w:rPr>
                            <w:sz w:val="18"/>
                          </w:rPr>
                        </w:pPr>
                        <w:r>
                          <w:rPr>
                            <w:sz w:val="18"/>
                          </w:rPr>
                          <w:t>126</w:t>
                        </w:r>
                      </w:p>
                    </w:tc>
                    <w:tc>
                      <w:tcPr>
                        <w:tcW w:w="694" w:type="dxa"/>
                      </w:tcPr>
                      <w:p>
                        <w:pPr>
                          <w:pStyle w:val="TableParagraph"/>
                          <w:spacing w:line="193" w:lineRule="exact" w:before="74"/>
                          <w:ind w:left="121" w:right="122"/>
                          <w:rPr>
                            <w:sz w:val="18"/>
                          </w:rPr>
                        </w:pPr>
                        <w:r>
                          <w:rPr>
                            <w:sz w:val="18"/>
                          </w:rPr>
                          <w:t>3.0%</w:t>
                        </w:r>
                      </w:p>
                    </w:tc>
                    <w:tc>
                      <w:tcPr>
                        <w:tcW w:w="569" w:type="dxa"/>
                      </w:tcPr>
                      <w:p>
                        <w:pPr>
                          <w:pStyle w:val="TableParagraph"/>
                          <w:spacing w:line="193" w:lineRule="exact" w:before="74"/>
                          <w:ind w:left="122" w:right="104"/>
                          <w:rPr>
                            <w:sz w:val="18"/>
                          </w:rPr>
                        </w:pPr>
                        <w:r>
                          <w:rPr>
                            <w:sz w:val="18"/>
                          </w:rPr>
                          <w:t>41</w:t>
                        </w:r>
                      </w:p>
                    </w:tc>
                    <w:tc>
                      <w:tcPr>
                        <w:tcW w:w="665" w:type="dxa"/>
                      </w:tcPr>
                      <w:p>
                        <w:pPr>
                          <w:pStyle w:val="TableParagraph"/>
                          <w:spacing w:line="193" w:lineRule="exact" w:before="74"/>
                          <w:ind w:left="106" w:right="108"/>
                          <w:rPr>
                            <w:sz w:val="18"/>
                          </w:rPr>
                        </w:pPr>
                        <w:r>
                          <w:rPr>
                            <w:sz w:val="18"/>
                          </w:rPr>
                          <w:t>1.0%</w:t>
                        </w:r>
                      </w:p>
                    </w:tc>
                    <w:tc>
                      <w:tcPr>
                        <w:tcW w:w="701" w:type="dxa"/>
                      </w:tcPr>
                      <w:p>
                        <w:pPr>
                          <w:pStyle w:val="TableParagraph"/>
                          <w:spacing w:line="193" w:lineRule="exact" w:before="74"/>
                          <w:ind w:left="109" w:right="100"/>
                          <w:rPr>
                            <w:sz w:val="18"/>
                          </w:rPr>
                        </w:pPr>
                        <w:r>
                          <w:rPr>
                            <w:sz w:val="18"/>
                          </w:rPr>
                          <w:t>326</w:t>
                        </w:r>
                      </w:p>
                    </w:tc>
                    <w:tc>
                      <w:tcPr>
                        <w:tcW w:w="733" w:type="dxa"/>
                      </w:tcPr>
                      <w:p>
                        <w:pPr>
                          <w:pStyle w:val="TableParagraph"/>
                          <w:spacing w:line="193" w:lineRule="exact" w:before="74"/>
                          <w:ind w:left="98" w:right="81"/>
                          <w:rPr>
                            <w:sz w:val="18"/>
                          </w:rPr>
                        </w:pPr>
                        <w:r>
                          <w:rPr>
                            <w:sz w:val="18"/>
                          </w:rPr>
                          <w:t>7.8%</w:t>
                        </w:r>
                      </w:p>
                    </w:tc>
                    <w:tc>
                      <w:tcPr>
                        <w:tcW w:w="680" w:type="dxa"/>
                      </w:tcPr>
                      <w:p>
                        <w:pPr>
                          <w:pStyle w:val="TableParagraph"/>
                          <w:spacing w:line="193" w:lineRule="exact" w:before="74"/>
                          <w:ind w:left="81" w:right="106"/>
                          <w:rPr>
                            <w:sz w:val="18"/>
                          </w:rPr>
                        </w:pPr>
                        <w:r>
                          <w:rPr>
                            <w:sz w:val="18"/>
                          </w:rPr>
                          <w:t>384</w:t>
                        </w:r>
                      </w:p>
                    </w:tc>
                    <w:tc>
                      <w:tcPr>
                        <w:tcW w:w="762" w:type="dxa"/>
                      </w:tcPr>
                      <w:p>
                        <w:pPr>
                          <w:pStyle w:val="TableParagraph"/>
                          <w:spacing w:line="193" w:lineRule="exact" w:before="74"/>
                          <w:ind w:left="108" w:right="102"/>
                          <w:rPr>
                            <w:sz w:val="18"/>
                          </w:rPr>
                        </w:pPr>
                        <w:r>
                          <w:rPr>
                            <w:sz w:val="18"/>
                          </w:rPr>
                          <w:t>9.2%</w:t>
                        </w:r>
                      </w:p>
                    </w:tc>
                  </w:tr>
                </w:tbl>
                <w:p>
                  <w:pPr>
                    <w:pStyle w:val="BodyText"/>
                  </w:pPr>
                </w:p>
              </w:txbxContent>
            </v:textbox>
            <w10:wrap type="none"/>
          </v:shape>
        </w:pict>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tabs>
          <w:tab w:pos="2133" w:val="left" w:leader="none"/>
          <w:tab w:pos="2756" w:val="left" w:leader="none"/>
          <w:tab w:pos="3233" w:val="left" w:leader="none"/>
          <w:tab w:pos="3412" w:val="left" w:leader="none"/>
          <w:tab w:pos="4004" w:val="left" w:leader="none"/>
          <w:tab w:pos="4595" w:val="left" w:leader="none"/>
          <w:tab w:pos="4707" w:val="left" w:leader="none"/>
          <w:tab w:pos="5415" w:val="left" w:leader="none"/>
          <w:tab w:pos="6040" w:val="left" w:leader="none"/>
          <w:tab w:pos="6113" w:val="left" w:leader="none"/>
          <w:tab w:pos="6836" w:val="left" w:leader="none"/>
        </w:tabs>
        <w:spacing w:line="288" w:lineRule="auto" w:before="94"/>
        <w:ind w:left="1084" w:right="417" w:hanging="24"/>
        <w:jc w:val="left"/>
        <w:rPr>
          <w:b/>
          <w:sz w:val="18"/>
        </w:rPr>
      </w:pPr>
      <w:r>
        <w:rPr/>
        <w:br w:type="column"/>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r>
        <w:rPr>
          <w:b/>
          <w:w w:val="99"/>
          <w:sz w:val="18"/>
        </w:rPr>
        <w:t> </w:t>
      </w:r>
      <w:r>
        <w:rPr>
          <w:b/>
          <w:sz w:val="18"/>
          <w:u w:val="single"/>
        </w:rPr>
        <w:t>Months</w:t>
      </w:r>
      <w:r>
        <w:rPr>
          <w:b/>
          <w:sz w:val="18"/>
        </w:rPr>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p>
    <w:p>
      <w:pPr>
        <w:spacing w:after="0" w:line="288" w:lineRule="auto"/>
        <w:jc w:val="left"/>
        <w:rPr>
          <w:sz w:val="18"/>
        </w:rPr>
        <w:sectPr>
          <w:type w:val="continuous"/>
          <w:pgSz w:w="15840" w:h="12240" w:orient="landscape"/>
          <w:pgMar w:top="1140" w:bottom="280" w:left="300" w:right="220"/>
          <w:cols w:num="2" w:equalWidth="0">
            <w:col w:w="7071" w:space="759"/>
            <w:col w:w="7490"/>
          </w:cols>
        </w:sectPr>
      </w:pPr>
    </w:p>
    <w:p>
      <w:pPr>
        <w:pStyle w:val="BodyText"/>
        <w:spacing w:before="2"/>
        <w:rPr>
          <w:b/>
          <w:sz w:val="10"/>
        </w:rPr>
      </w:pPr>
    </w:p>
    <w:tbl>
      <w:tblPr>
        <w:tblW w:w="0" w:type="auto"/>
        <w:jc w:val="left"/>
        <w:tblInd w:w="7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9"/>
        <w:gridCol w:w="599"/>
        <w:gridCol w:w="694"/>
        <w:gridCol w:w="569"/>
        <w:gridCol w:w="665"/>
        <w:gridCol w:w="701"/>
        <w:gridCol w:w="733"/>
        <w:gridCol w:w="680"/>
        <w:gridCol w:w="762"/>
      </w:tblGrid>
      <w:tr>
        <w:trPr>
          <w:trHeight w:val="420" w:hRule="atLeast"/>
        </w:trPr>
        <w:tc>
          <w:tcPr>
            <w:tcW w:w="772" w:type="dxa"/>
            <w:tcBorders>
              <w:right w:val="single" w:sz="6" w:space="0" w:color="000000"/>
            </w:tcBorders>
          </w:tcPr>
          <w:p>
            <w:pPr>
              <w:pStyle w:val="TableParagraph"/>
              <w:spacing w:before="155"/>
              <w:ind w:left="50"/>
              <w:jc w:val="left"/>
              <w:rPr>
                <w:b/>
                <w:sz w:val="18"/>
              </w:rPr>
            </w:pPr>
            <w:r>
              <w:rPr>
                <w:b/>
                <w:sz w:val="18"/>
              </w:rPr>
              <w:t>PCCP</w:t>
            </w:r>
          </w:p>
        </w:tc>
        <w:tc>
          <w:tcPr>
            <w:tcW w:w="969" w:type="dxa"/>
            <w:tcBorders>
              <w:top w:val="single" w:sz="6" w:space="0" w:color="000000"/>
              <w:left w:val="single" w:sz="6" w:space="0" w:color="000000"/>
            </w:tcBorders>
          </w:tcPr>
          <w:p>
            <w:pPr>
              <w:pStyle w:val="TableParagraph"/>
              <w:spacing w:before="149"/>
              <w:ind w:left="133" w:right="137"/>
              <w:rPr>
                <w:sz w:val="18"/>
              </w:rPr>
            </w:pPr>
            <w:r>
              <w:rPr>
                <w:sz w:val="18"/>
              </w:rPr>
              <w:t>211,206</w:t>
            </w:r>
          </w:p>
        </w:tc>
        <w:tc>
          <w:tcPr>
            <w:tcW w:w="599" w:type="dxa"/>
            <w:tcBorders>
              <w:top w:val="single" w:sz="6" w:space="0" w:color="000000"/>
            </w:tcBorders>
          </w:tcPr>
          <w:p>
            <w:pPr>
              <w:pStyle w:val="TableParagraph"/>
              <w:spacing w:before="149"/>
              <w:ind w:left="158"/>
              <w:jc w:val="left"/>
              <w:rPr>
                <w:sz w:val="18"/>
              </w:rPr>
            </w:pPr>
            <w:r>
              <w:rPr>
                <w:sz w:val="18"/>
              </w:rPr>
              <w:t>197</w:t>
            </w:r>
          </w:p>
        </w:tc>
        <w:tc>
          <w:tcPr>
            <w:tcW w:w="694" w:type="dxa"/>
            <w:tcBorders>
              <w:top w:val="single" w:sz="6" w:space="0" w:color="000000"/>
            </w:tcBorders>
          </w:tcPr>
          <w:p>
            <w:pPr>
              <w:pStyle w:val="TableParagraph"/>
              <w:spacing w:before="149"/>
              <w:ind w:right="142"/>
              <w:jc w:val="right"/>
              <w:rPr>
                <w:sz w:val="18"/>
              </w:rPr>
            </w:pPr>
            <w:r>
              <w:rPr>
                <w:sz w:val="18"/>
              </w:rPr>
              <w:t>1.1%</w:t>
            </w:r>
          </w:p>
        </w:tc>
        <w:tc>
          <w:tcPr>
            <w:tcW w:w="569" w:type="dxa"/>
            <w:tcBorders>
              <w:top w:val="single" w:sz="6" w:space="0" w:color="000000"/>
            </w:tcBorders>
          </w:tcPr>
          <w:p>
            <w:pPr>
              <w:pStyle w:val="TableParagraph"/>
              <w:spacing w:before="149"/>
              <w:ind w:right="123"/>
              <w:jc w:val="right"/>
              <w:rPr>
                <w:sz w:val="18"/>
              </w:rPr>
            </w:pPr>
            <w:r>
              <w:rPr>
                <w:sz w:val="18"/>
              </w:rPr>
              <w:t>696</w:t>
            </w:r>
          </w:p>
        </w:tc>
        <w:tc>
          <w:tcPr>
            <w:tcW w:w="665" w:type="dxa"/>
            <w:tcBorders>
              <w:top w:val="single" w:sz="6" w:space="0" w:color="000000"/>
            </w:tcBorders>
          </w:tcPr>
          <w:p>
            <w:pPr>
              <w:pStyle w:val="TableParagraph"/>
              <w:spacing w:before="149"/>
              <w:ind w:left="125"/>
              <w:jc w:val="left"/>
              <w:rPr>
                <w:sz w:val="18"/>
              </w:rPr>
            </w:pPr>
            <w:r>
              <w:rPr>
                <w:sz w:val="18"/>
              </w:rPr>
              <w:t>4.0%</w:t>
            </w:r>
          </w:p>
        </w:tc>
        <w:tc>
          <w:tcPr>
            <w:tcW w:w="701" w:type="dxa"/>
            <w:tcBorders>
              <w:top w:val="single" w:sz="6" w:space="0" w:color="000000"/>
            </w:tcBorders>
          </w:tcPr>
          <w:p>
            <w:pPr>
              <w:pStyle w:val="TableParagraph"/>
              <w:spacing w:before="149"/>
              <w:ind w:left="109" w:right="101"/>
              <w:rPr>
                <w:sz w:val="18"/>
              </w:rPr>
            </w:pPr>
            <w:r>
              <w:rPr>
                <w:sz w:val="18"/>
              </w:rPr>
              <w:t>1,896</w:t>
            </w:r>
          </w:p>
        </w:tc>
        <w:tc>
          <w:tcPr>
            <w:tcW w:w="733" w:type="dxa"/>
            <w:tcBorders>
              <w:top w:val="single" w:sz="6" w:space="0" w:color="000000"/>
            </w:tcBorders>
          </w:tcPr>
          <w:p>
            <w:pPr>
              <w:pStyle w:val="TableParagraph"/>
              <w:spacing w:before="149"/>
              <w:ind w:left="121"/>
              <w:jc w:val="left"/>
              <w:rPr>
                <w:sz w:val="18"/>
              </w:rPr>
            </w:pPr>
            <w:r>
              <w:rPr>
                <w:sz w:val="18"/>
              </w:rPr>
              <w:t>10.8%</w:t>
            </w:r>
          </w:p>
        </w:tc>
        <w:tc>
          <w:tcPr>
            <w:tcW w:w="680" w:type="dxa"/>
            <w:tcBorders>
              <w:top w:val="single" w:sz="6" w:space="0" w:color="000000"/>
            </w:tcBorders>
          </w:tcPr>
          <w:p>
            <w:pPr>
              <w:pStyle w:val="TableParagraph"/>
              <w:spacing w:before="149"/>
              <w:ind w:left="82" w:right="106"/>
              <w:rPr>
                <w:sz w:val="18"/>
              </w:rPr>
            </w:pPr>
            <w:r>
              <w:rPr>
                <w:sz w:val="18"/>
              </w:rPr>
              <w:t>2,045</w:t>
            </w:r>
          </w:p>
        </w:tc>
        <w:tc>
          <w:tcPr>
            <w:tcW w:w="762" w:type="dxa"/>
            <w:tcBorders>
              <w:top w:val="single" w:sz="6" w:space="0" w:color="000000"/>
            </w:tcBorders>
          </w:tcPr>
          <w:p>
            <w:pPr>
              <w:pStyle w:val="TableParagraph"/>
              <w:spacing w:before="149"/>
              <w:ind w:left="108" w:right="103"/>
              <w:rPr>
                <w:sz w:val="18"/>
              </w:rPr>
            </w:pPr>
            <w:r>
              <w:rPr>
                <w:sz w:val="18"/>
              </w:rPr>
              <w:t>11.6%</w:t>
            </w:r>
          </w:p>
        </w:tc>
      </w:tr>
      <w:tr>
        <w:trPr>
          <w:trHeight w:val="340" w:hRule="atLeast"/>
        </w:trPr>
        <w:tc>
          <w:tcPr>
            <w:tcW w:w="772" w:type="dxa"/>
            <w:tcBorders>
              <w:right w:val="single" w:sz="6" w:space="0" w:color="000000"/>
            </w:tcBorders>
          </w:tcPr>
          <w:p>
            <w:pPr>
              <w:pStyle w:val="TableParagraph"/>
              <w:spacing w:before="69"/>
              <w:ind w:left="50"/>
              <w:jc w:val="left"/>
              <w:rPr>
                <w:b/>
                <w:sz w:val="18"/>
              </w:rPr>
            </w:pPr>
            <w:r>
              <w:rPr>
                <w:b/>
                <w:sz w:val="18"/>
              </w:rPr>
              <w:t>NHP</w:t>
            </w:r>
          </w:p>
        </w:tc>
        <w:tc>
          <w:tcPr>
            <w:tcW w:w="969" w:type="dxa"/>
            <w:tcBorders>
              <w:left w:val="single" w:sz="6" w:space="0" w:color="000000"/>
            </w:tcBorders>
          </w:tcPr>
          <w:p>
            <w:pPr>
              <w:pStyle w:val="TableParagraph"/>
              <w:spacing w:before="63"/>
              <w:ind w:left="133" w:right="137"/>
              <w:rPr>
                <w:sz w:val="18"/>
              </w:rPr>
            </w:pPr>
            <w:r>
              <w:rPr>
                <w:sz w:val="18"/>
              </w:rPr>
              <w:t>104,524</w:t>
            </w:r>
          </w:p>
        </w:tc>
        <w:tc>
          <w:tcPr>
            <w:tcW w:w="599" w:type="dxa"/>
          </w:tcPr>
          <w:p>
            <w:pPr>
              <w:pStyle w:val="TableParagraph"/>
              <w:spacing w:before="63"/>
              <w:ind w:left="158"/>
              <w:jc w:val="left"/>
              <w:rPr>
                <w:sz w:val="18"/>
              </w:rPr>
            </w:pPr>
            <w:r>
              <w:rPr>
                <w:sz w:val="18"/>
              </w:rPr>
              <w:t>104</w:t>
            </w:r>
          </w:p>
        </w:tc>
        <w:tc>
          <w:tcPr>
            <w:tcW w:w="694" w:type="dxa"/>
          </w:tcPr>
          <w:p>
            <w:pPr>
              <w:pStyle w:val="TableParagraph"/>
              <w:spacing w:before="63"/>
              <w:ind w:right="142"/>
              <w:jc w:val="right"/>
              <w:rPr>
                <w:sz w:val="18"/>
              </w:rPr>
            </w:pPr>
            <w:r>
              <w:rPr>
                <w:sz w:val="18"/>
              </w:rPr>
              <w:t>1.2%</w:t>
            </w:r>
          </w:p>
        </w:tc>
        <w:tc>
          <w:tcPr>
            <w:tcW w:w="569" w:type="dxa"/>
          </w:tcPr>
          <w:p>
            <w:pPr>
              <w:pStyle w:val="TableParagraph"/>
              <w:spacing w:before="63"/>
              <w:ind w:right="173"/>
              <w:jc w:val="right"/>
              <w:rPr>
                <w:sz w:val="18"/>
              </w:rPr>
            </w:pPr>
            <w:r>
              <w:rPr>
                <w:sz w:val="18"/>
              </w:rPr>
              <w:t>51</w:t>
            </w:r>
          </w:p>
        </w:tc>
        <w:tc>
          <w:tcPr>
            <w:tcW w:w="665" w:type="dxa"/>
          </w:tcPr>
          <w:p>
            <w:pPr>
              <w:pStyle w:val="TableParagraph"/>
              <w:spacing w:before="63"/>
              <w:ind w:left="125"/>
              <w:jc w:val="left"/>
              <w:rPr>
                <w:sz w:val="18"/>
              </w:rPr>
            </w:pPr>
            <w:r>
              <w:rPr>
                <w:sz w:val="18"/>
              </w:rPr>
              <w:t>0.6%</w:t>
            </w:r>
          </w:p>
        </w:tc>
        <w:tc>
          <w:tcPr>
            <w:tcW w:w="701" w:type="dxa"/>
          </w:tcPr>
          <w:p>
            <w:pPr>
              <w:pStyle w:val="TableParagraph"/>
              <w:spacing w:before="63"/>
              <w:ind w:left="109" w:right="100"/>
              <w:rPr>
                <w:sz w:val="18"/>
              </w:rPr>
            </w:pPr>
            <w:r>
              <w:rPr>
                <w:sz w:val="18"/>
              </w:rPr>
              <w:t>283</w:t>
            </w:r>
          </w:p>
        </w:tc>
        <w:tc>
          <w:tcPr>
            <w:tcW w:w="733" w:type="dxa"/>
          </w:tcPr>
          <w:p>
            <w:pPr>
              <w:pStyle w:val="TableParagraph"/>
              <w:spacing w:before="63"/>
              <w:ind w:left="170"/>
              <w:jc w:val="left"/>
              <w:rPr>
                <w:sz w:val="18"/>
              </w:rPr>
            </w:pPr>
            <w:r>
              <w:rPr>
                <w:sz w:val="18"/>
              </w:rPr>
              <w:t>3.2%</w:t>
            </w:r>
          </w:p>
        </w:tc>
        <w:tc>
          <w:tcPr>
            <w:tcW w:w="680" w:type="dxa"/>
          </w:tcPr>
          <w:p>
            <w:pPr>
              <w:pStyle w:val="TableParagraph"/>
              <w:spacing w:before="63"/>
              <w:ind w:left="81" w:right="106"/>
              <w:rPr>
                <w:sz w:val="18"/>
              </w:rPr>
            </w:pPr>
            <w:r>
              <w:rPr>
                <w:sz w:val="18"/>
              </w:rPr>
              <w:t>318</w:t>
            </w:r>
          </w:p>
        </w:tc>
        <w:tc>
          <w:tcPr>
            <w:tcW w:w="762" w:type="dxa"/>
          </w:tcPr>
          <w:p>
            <w:pPr>
              <w:pStyle w:val="TableParagraph"/>
              <w:spacing w:before="63"/>
              <w:ind w:left="108" w:right="102"/>
              <w:rPr>
                <w:sz w:val="18"/>
              </w:rPr>
            </w:pPr>
            <w:r>
              <w:rPr>
                <w:sz w:val="18"/>
              </w:rPr>
              <w:t>3.7%</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969" w:type="dxa"/>
            <w:tcBorders>
              <w:left w:val="single" w:sz="6" w:space="0" w:color="000000"/>
            </w:tcBorders>
          </w:tcPr>
          <w:p>
            <w:pPr>
              <w:pStyle w:val="TableParagraph"/>
              <w:spacing w:before="75"/>
              <w:ind w:left="133" w:right="135"/>
              <w:rPr>
                <w:sz w:val="18"/>
              </w:rPr>
            </w:pPr>
            <w:r>
              <w:rPr>
                <w:sz w:val="18"/>
              </w:rPr>
              <w:t>79,630</w:t>
            </w:r>
          </w:p>
        </w:tc>
        <w:tc>
          <w:tcPr>
            <w:tcW w:w="599" w:type="dxa"/>
          </w:tcPr>
          <w:p>
            <w:pPr>
              <w:pStyle w:val="TableParagraph"/>
              <w:spacing w:before="74"/>
              <w:ind w:left="158"/>
              <w:jc w:val="left"/>
              <w:rPr>
                <w:sz w:val="18"/>
              </w:rPr>
            </w:pPr>
            <w:r>
              <w:rPr>
                <w:sz w:val="18"/>
              </w:rPr>
              <w:t>139</w:t>
            </w:r>
          </w:p>
        </w:tc>
        <w:tc>
          <w:tcPr>
            <w:tcW w:w="694" w:type="dxa"/>
          </w:tcPr>
          <w:p>
            <w:pPr>
              <w:pStyle w:val="TableParagraph"/>
              <w:spacing w:before="74"/>
              <w:ind w:right="142"/>
              <w:jc w:val="right"/>
              <w:rPr>
                <w:sz w:val="18"/>
              </w:rPr>
            </w:pPr>
            <w:r>
              <w:rPr>
                <w:sz w:val="18"/>
              </w:rPr>
              <w:t>2.1%</w:t>
            </w:r>
          </w:p>
        </w:tc>
        <w:tc>
          <w:tcPr>
            <w:tcW w:w="569" w:type="dxa"/>
          </w:tcPr>
          <w:p>
            <w:pPr>
              <w:pStyle w:val="TableParagraph"/>
              <w:spacing w:before="74"/>
              <w:ind w:right="173"/>
              <w:jc w:val="right"/>
              <w:rPr>
                <w:sz w:val="18"/>
              </w:rPr>
            </w:pPr>
            <w:r>
              <w:rPr>
                <w:sz w:val="18"/>
              </w:rPr>
              <w:t>32</w:t>
            </w:r>
          </w:p>
        </w:tc>
        <w:tc>
          <w:tcPr>
            <w:tcW w:w="665" w:type="dxa"/>
          </w:tcPr>
          <w:p>
            <w:pPr>
              <w:pStyle w:val="TableParagraph"/>
              <w:spacing w:before="74"/>
              <w:ind w:left="125"/>
              <w:jc w:val="left"/>
              <w:rPr>
                <w:sz w:val="18"/>
              </w:rPr>
            </w:pPr>
            <w:r>
              <w:rPr>
                <w:sz w:val="18"/>
              </w:rPr>
              <w:t>0.5%</w:t>
            </w:r>
          </w:p>
        </w:tc>
        <w:tc>
          <w:tcPr>
            <w:tcW w:w="701" w:type="dxa"/>
          </w:tcPr>
          <w:p>
            <w:pPr>
              <w:pStyle w:val="TableParagraph"/>
              <w:spacing w:before="74"/>
              <w:ind w:left="109" w:right="100"/>
              <w:rPr>
                <w:sz w:val="18"/>
              </w:rPr>
            </w:pPr>
            <w:r>
              <w:rPr>
                <w:sz w:val="18"/>
              </w:rPr>
              <w:t>371</w:t>
            </w:r>
          </w:p>
        </w:tc>
        <w:tc>
          <w:tcPr>
            <w:tcW w:w="733" w:type="dxa"/>
          </w:tcPr>
          <w:p>
            <w:pPr>
              <w:pStyle w:val="TableParagraph"/>
              <w:spacing w:before="74"/>
              <w:ind w:left="170"/>
              <w:jc w:val="left"/>
              <w:rPr>
                <w:sz w:val="18"/>
              </w:rPr>
            </w:pPr>
            <w:r>
              <w:rPr>
                <w:sz w:val="18"/>
              </w:rPr>
              <w:t>5.6%</w:t>
            </w:r>
          </w:p>
        </w:tc>
        <w:tc>
          <w:tcPr>
            <w:tcW w:w="680" w:type="dxa"/>
          </w:tcPr>
          <w:p>
            <w:pPr>
              <w:pStyle w:val="TableParagraph"/>
              <w:spacing w:before="74"/>
              <w:ind w:left="81" w:right="106"/>
              <w:rPr>
                <w:sz w:val="18"/>
              </w:rPr>
            </w:pPr>
            <w:r>
              <w:rPr>
                <w:sz w:val="18"/>
              </w:rPr>
              <w:t>422</w:t>
            </w:r>
          </w:p>
        </w:tc>
        <w:tc>
          <w:tcPr>
            <w:tcW w:w="762" w:type="dxa"/>
          </w:tcPr>
          <w:p>
            <w:pPr>
              <w:pStyle w:val="TableParagraph"/>
              <w:spacing w:before="74"/>
              <w:ind w:left="108" w:right="102"/>
              <w:rPr>
                <w:sz w:val="18"/>
              </w:rPr>
            </w:pPr>
            <w:r>
              <w:rPr>
                <w:sz w:val="18"/>
              </w:rPr>
              <w:t>6.4%</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969" w:type="dxa"/>
            <w:tcBorders>
              <w:left w:val="single" w:sz="6" w:space="0" w:color="000000"/>
            </w:tcBorders>
          </w:tcPr>
          <w:p>
            <w:pPr>
              <w:pStyle w:val="TableParagraph"/>
              <w:spacing w:before="74"/>
              <w:ind w:left="133" w:right="136"/>
              <w:rPr>
                <w:sz w:val="18"/>
              </w:rPr>
            </w:pPr>
            <w:r>
              <w:rPr>
                <w:sz w:val="18"/>
              </w:rPr>
              <w:t>9,532</w:t>
            </w:r>
          </w:p>
        </w:tc>
        <w:tc>
          <w:tcPr>
            <w:tcW w:w="599" w:type="dxa"/>
          </w:tcPr>
          <w:p>
            <w:pPr>
              <w:pStyle w:val="TableParagraph"/>
              <w:spacing w:before="74"/>
              <w:ind w:left="208"/>
              <w:jc w:val="left"/>
              <w:rPr>
                <w:sz w:val="18"/>
              </w:rPr>
            </w:pPr>
            <w:r>
              <w:rPr>
                <w:sz w:val="18"/>
              </w:rPr>
              <w:t>14</w:t>
            </w:r>
          </w:p>
        </w:tc>
        <w:tc>
          <w:tcPr>
            <w:tcW w:w="694" w:type="dxa"/>
          </w:tcPr>
          <w:p>
            <w:pPr>
              <w:pStyle w:val="TableParagraph"/>
              <w:spacing w:before="74"/>
              <w:ind w:right="142"/>
              <w:jc w:val="right"/>
              <w:rPr>
                <w:sz w:val="18"/>
              </w:rPr>
            </w:pPr>
            <w:r>
              <w:rPr>
                <w:sz w:val="18"/>
              </w:rPr>
              <w:t>1.8%</w:t>
            </w:r>
          </w:p>
        </w:tc>
        <w:tc>
          <w:tcPr>
            <w:tcW w:w="569" w:type="dxa"/>
          </w:tcPr>
          <w:p>
            <w:pPr>
              <w:pStyle w:val="TableParagraph"/>
              <w:spacing w:before="74"/>
              <w:ind w:right="222"/>
              <w:jc w:val="right"/>
              <w:rPr>
                <w:sz w:val="18"/>
              </w:rPr>
            </w:pPr>
            <w:r>
              <w:rPr>
                <w:w w:val="99"/>
                <w:sz w:val="18"/>
              </w:rPr>
              <w:t>1</w:t>
            </w:r>
          </w:p>
        </w:tc>
        <w:tc>
          <w:tcPr>
            <w:tcW w:w="665" w:type="dxa"/>
          </w:tcPr>
          <w:p>
            <w:pPr>
              <w:pStyle w:val="TableParagraph"/>
              <w:spacing w:before="74"/>
              <w:ind w:left="125"/>
              <w:jc w:val="left"/>
              <w:rPr>
                <w:sz w:val="18"/>
              </w:rPr>
            </w:pPr>
            <w:r>
              <w:rPr>
                <w:sz w:val="18"/>
              </w:rPr>
              <w:t>0.1%</w:t>
            </w:r>
          </w:p>
        </w:tc>
        <w:tc>
          <w:tcPr>
            <w:tcW w:w="701" w:type="dxa"/>
          </w:tcPr>
          <w:p>
            <w:pPr>
              <w:pStyle w:val="TableParagraph"/>
              <w:spacing w:before="74"/>
              <w:ind w:left="109" w:right="101"/>
              <w:rPr>
                <w:sz w:val="18"/>
              </w:rPr>
            </w:pPr>
            <w:r>
              <w:rPr>
                <w:sz w:val="18"/>
              </w:rPr>
              <w:t>35</w:t>
            </w:r>
          </w:p>
        </w:tc>
        <w:tc>
          <w:tcPr>
            <w:tcW w:w="733" w:type="dxa"/>
          </w:tcPr>
          <w:p>
            <w:pPr>
              <w:pStyle w:val="TableParagraph"/>
              <w:spacing w:before="74"/>
              <w:ind w:left="170"/>
              <w:jc w:val="left"/>
              <w:rPr>
                <w:sz w:val="18"/>
              </w:rPr>
            </w:pPr>
            <w:r>
              <w:rPr>
                <w:sz w:val="18"/>
              </w:rPr>
              <w:t>4.4%</w:t>
            </w:r>
          </w:p>
        </w:tc>
        <w:tc>
          <w:tcPr>
            <w:tcW w:w="680" w:type="dxa"/>
          </w:tcPr>
          <w:p>
            <w:pPr>
              <w:pStyle w:val="TableParagraph"/>
              <w:spacing w:before="74"/>
              <w:ind w:left="82" w:right="106"/>
              <w:rPr>
                <w:sz w:val="18"/>
              </w:rPr>
            </w:pPr>
            <w:r>
              <w:rPr>
                <w:sz w:val="18"/>
              </w:rPr>
              <w:t>41</w:t>
            </w:r>
          </w:p>
        </w:tc>
        <w:tc>
          <w:tcPr>
            <w:tcW w:w="762" w:type="dxa"/>
          </w:tcPr>
          <w:p>
            <w:pPr>
              <w:pStyle w:val="TableParagraph"/>
              <w:spacing w:before="74"/>
              <w:ind w:left="108" w:right="102"/>
              <w:rPr>
                <w:sz w:val="18"/>
              </w:rPr>
            </w:pPr>
            <w:r>
              <w:rPr>
                <w:sz w:val="18"/>
              </w:rPr>
              <w:t>5.2%</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969" w:type="dxa"/>
            <w:tcBorders>
              <w:left w:val="single" w:sz="6" w:space="0" w:color="000000"/>
            </w:tcBorders>
          </w:tcPr>
          <w:p>
            <w:pPr>
              <w:pStyle w:val="TableParagraph"/>
              <w:spacing w:line="193" w:lineRule="exact" w:before="74"/>
              <w:ind w:left="133" w:right="137"/>
              <w:rPr>
                <w:sz w:val="18"/>
              </w:rPr>
            </w:pPr>
            <w:r>
              <w:rPr>
                <w:sz w:val="18"/>
              </w:rPr>
              <w:t>143,155</w:t>
            </w:r>
          </w:p>
        </w:tc>
        <w:tc>
          <w:tcPr>
            <w:tcW w:w="599" w:type="dxa"/>
          </w:tcPr>
          <w:p>
            <w:pPr>
              <w:pStyle w:val="TableParagraph"/>
              <w:spacing w:line="193" w:lineRule="exact" w:before="74"/>
              <w:ind w:left="158"/>
              <w:jc w:val="left"/>
              <w:rPr>
                <w:sz w:val="18"/>
              </w:rPr>
            </w:pPr>
            <w:r>
              <w:rPr>
                <w:sz w:val="18"/>
              </w:rPr>
              <w:t>320</w:t>
            </w:r>
          </w:p>
        </w:tc>
        <w:tc>
          <w:tcPr>
            <w:tcW w:w="694" w:type="dxa"/>
          </w:tcPr>
          <w:p>
            <w:pPr>
              <w:pStyle w:val="TableParagraph"/>
              <w:spacing w:line="193" w:lineRule="exact" w:before="74"/>
              <w:ind w:right="142"/>
              <w:jc w:val="right"/>
              <w:rPr>
                <w:sz w:val="18"/>
              </w:rPr>
            </w:pPr>
            <w:r>
              <w:rPr>
                <w:sz w:val="18"/>
              </w:rPr>
              <w:t>2.7%</w:t>
            </w:r>
          </w:p>
        </w:tc>
        <w:tc>
          <w:tcPr>
            <w:tcW w:w="569" w:type="dxa"/>
          </w:tcPr>
          <w:p>
            <w:pPr>
              <w:pStyle w:val="TableParagraph"/>
              <w:spacing w:line="193" w:lineRule="exact" w:before="74"/>
              <w:ind w:right="123"/>
              <w:jc w:val="right"/>
              <w:rPr>
                <w:sz w:val="18"/>
              </w:rPr>
            </w:pPr>
            <w:r>
              <w:rPr>
                <w:sz w:val="18"/>
              </w:rPr>
              <w:t>102</w:t>
            </w:r>
          </w:p>
        </w:tc>
        <w:tc>
          <w:tcPr>
            <w:tcW w:w="665" w:type="dxa"/>
          </w:tcPr>
          <w:p>
            <w:pPr>
              <w:pStyle w:val="TableParagraph"/>
              <w:spacing w:line="193" w:lineRule="exact" w:before="74"/>
              <w:ind w:left="125"/>
              <w:jc w:val="left"/>
              <w:rPr>
                <w:sz w:val="18"/>
              </w:rPr>
            </w:pPr>
            <w:r>
              <w:rPr>
                <w:sz w:val="18"/>
              </w:rPr>
              <w:t>0.9%</w:t>
            </w:r>
          </w:p>
        </w:tc>
        <w:tc>
          <w:tcPr>
            <w:tcW w:w="701" w:type="dxa"/>
          </w:tcPr>
          <w:p>
            <w:pPr>
              <w:pStyle w:val="TableParagraph"/>
              <w:spacing w:line="193" w:lineRule="exact" w:before="74"/>
              <w:ind w:left="109" w:right="100"/>
              <w:rPr>
                <w:sz w:val="18"/>
              </w:rPr>
            </w:pPr>
            <w:r>
              <w:rPr>
                <w:sz w:val="18"/>
              </w:rPr>
              <w:t>689</w:t>
            </w:r>
          </w:p>
        </w:tc>
        <w:tc>
          <w:tcPr>
            <w:tcW w:w="733" w:type="dxa"/>
          </w:tcPr>
          <w:p>
            <w:pPr>
              <w:pStyle w:val="TableParagraph"/>
              <w:spacing w:line="193" w:lineRule="exact" w:before="74"/>
              <w:ind w:left="170"/>
              <w:jc w:val="left"/>
              <w:rPr>
                <w:sz w:val="18"/>
              </w:rPr>
            </w:pPr>
            <w:r>
              <w:rPr>
                <w:sz w:val="18"/>
              </w:rPr>
              <w:t>5.8%</w:t>
            </w:r>
          </w:p>
        </w:tc>
        <w:tc>
          <w:tcPr>
            <w:tcW w:w="680" w:type="dxa"/>
          </w:tcPr>
          <w:p>
            <w:pPr>
              <w:pStyle w:val="TableParagraph"/>
              <w:spacing w:line="193" w:lineRule="exact" w:before="74"/>
              <w:ind w:left="81" w:right="106"/>
              <w:rPr>
                <w:sz w:val="18"/>
              </w:rPr>
            </w:pPr>
            <w:r>
              <w:rPr>
                <w:sz w:val="18"/>
              </w:rPr>
              <w:t>816</w:t>
            </w:r>
          </w:p>
        </w:tc>
        <w:tc>
          <w:tcPr>
            <w:tcW w:w="762" w:type="dxa"/>
          </w:tcPr>
          <w:p>
            <w:pPr>
              <w:pStyle w:val="TableParagraph"/>
              <w:spacing w:line="193" w:lineRule="exact" w:before="74"/>
              <w:ind w:left="108" w:right="102"/>
              <w:rPr>
                <w:sz w:val="18"/>
              </w:rPr>
            </w:pPr>
            <w:r>
              <w:rPr>
                <w:sz w:val="18"/>
              </w:rPr>
              <w:t>6.8%</w:t>
            </w:r>
          </w:p>
        </w:tc>
      </w:tr>
    </w:tbl>
    <w:p>
      <w:pPr>
        <w:pStyle w:val="BodyText"/>
        <w:rPr>
          <w:b/>
        </w:rPr>
      </w:pPr>
    </w:p>
    <w:p>
      <w:pPr>
        <w:pStyle w:val="BodyText"/>
        <w:spacing w:before="5"/>
        <w:rPr>
          <w:b/>
          <w:sz w:val="18"/>
        </w:rPr>
      </w:pPr>
      <w:r>
        <w:rPr/>
        <w:pict>
          <v:line style="position:absolute;mso-position-horizontal-relative:page;mso-position-vertical-relative:paragraph;z-index:15520;mso-wrap-distance-left:0;mso-wrap-distance-right:0" from="46.800003pt,13.05375pt" to="754.800003pt,13.05375pt" stroked="true" strokeweight="1pt" strokecolor="#000000">
            <v:stroke dashstyle="solid"/>
            <w10:wrap type="topAndBottom"/>
          </v:line>
        </w:pict>
      </w:r>
    </w:p>
    <w:p>
      <w:pPr>
        <w:pStyle w:val="BodyText"/>
        <w:spacing w:before="9"/>
        <w:rPr>
          <w:b/>
          <w:sz w:val="24"/>
        </w:rPr>
      </w:pPr>
    </w:p>
    <w:p>
      <w:pPr>
        <w:pStyle w:val="Heading3"/>
        <w:spacing w:line="273" w:lineRule="exact" w:before="93"/>
        <w:ind w:left="110"/>
        <w:jc w:val="center"/>
      </w:pPr>
      <w:r>
        <w:rPr>
          <w:u w:val="thick"/>
        </w:rPr>
        <w:t>Ages 25-34</w:t>
      </w:r>
    </w:p>
    <w:p>
      <w:pPr>
        <w:tabs>
          <w:tab w:pos="8292" w:val="left" w:leader="none"/>
        </w:tabs>
        <w:spacing w:line="365" w:lineRule="exact" w:before="0"/>
        <w:ind w:left="271" w:right="0" w:firstLine="0"/>
        <w:jc w:val="center"/>
        <w:rPr>
          <w:sz w:val="32"/>
        </w:rPr>
      </w:pPr>
      <w:r>
        <w:rPr>
          <w:sz w:val="32"/>
        </w:rPr>
        <w:t>Male</w:t>
        <w:tab/>
        <w:t>Female</w:t>
      </w:r>
    </w:p>
    <w:p>
      <w:pPr>
        <w:pStyle w:val="BodyText"/>
        <w:spacing w:before="6"/>
        <w:rPr>
          <w:sz w:val="21"/>
        </w:rPr>
      </w:pPr>
    </w:p>
    <w:p>
      <w:pPr>
        <w:tabs>
          <w:tab w:pos="2114" w:val="left" w:leader="none"/>
          <w:tab w:pos="3199" w:val="left" w:leader="none"/>
          <w:tab w:pos="4561" w:val="left" w:leader="none"/>
          <w:tab w:pos="6004" w:val="left" w:leader="none"/>
          <w:tab w:pos="8980" w:val="left" w:leader="none"/>
          <w:tab w:pos="10070" w:val="left" w:leader="none"/>
          <w:tab w:pos="11153" w:val="left" w:leader="none"/>
          <w:tab w:pos="12515" w:val="left" w:leader="none"/>
          <w:tab w:pos="13960" w:val="left" w:leader="none"/>
        </w:tabs>
        <w:spacing w:before="94" w:after="47"/>
        <w:ind w:left="1026"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2"/>
          <w:sz w:val="18"/>
          <w:u w:val="single"/>
        </w:rPr>
        <w:t> </w:t>
      </w:r>
      <w:r>
        <w:rPr>
          <w:b/>
          <w:sz w:val="18"/>
          <w:u w:val="single"/>
        </w:rPr>
        <w:t>Service</w:t>
      </w:r>
      <w:r>
        <w:rPr>
          <w:b/>
          <w:sz w:val="18"/>
        </w:rPr>
        <w:tab/>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8"/>
        <w:gridCol w:w="599"/>
        <w:gridCol w:w="657"/>
        <w:gridCol w:w="619"/>
        <w:gridCol w:w="677"/>
        <w:gridCol w:w="677"/>
        <w:gridCol w:w="732"/>
        <w:gridCol w:w="679"/>
        <w:gridCol w:w="763"/>
        <w:gridCol w:w="1583"/>
        <w:gridCol w:w="969"/>
        <w:gridCol w:w="599"/>
        <w:gridCol w:w="657"/>
        <w:gridCol w:w="644"/>
        <w:gridCol w:w="627"/>
        <w:gridCol w:w="702"/>
        <w:gridCol w:w="733"/>
        <w:gridCol w:w="680"/>
        <w:gridCol w:w="761"/>
      </w:tblGrid>
      <w:tr>
        <w:trPr>
          <w:trHeight w:val="340" w:hRule="atLeast"/>
        </w:trPr>
        <w:tc>
          <w:tcPr>
            <w:tcW w:w="772" w:type="dxa"/>
          </w:tcPr>
          <w:p>
            <w:pPr>
              <w:pStyle w:val="TableParagraph"/>
              <w:jc w:val="left"/>
              <w:rPr>
                <w:rFonts w:ascii="Times New Roman"/>
                <w:sz w:val="18"/>
              </w:rPr>
            </w:pPr>
          </w:p>
        </w:tc>
        <w:tc>
          <w:tcPr>
            <w:tcW w:w="968" w:type="dxa"/>
            <w:tcBorders>
              <w:bottom w:val="single" w:sz="6" w:space="0" w:color="000000"/>
            </w:tcBorders>
          </w:tcPr>
          <w:p>
            <w:pPr>
              <w:pStyle w:val="TableParagraph"/>
              <w:spacing w:line="201" w:lineRule="exact"/>
              <w:ind w:right="161"/>
              <w:jc w:val="right"/>
              <w:rPr>
                <w:b/>
                <w:sz w:val="18"/>
              </w:rPr>
            </w:pPr>
            <w:r>
              <w:rPr>
                <w:b/>
                <w:sz w:val="18"/>
                <w:u w:val="single"/>
              </w:rPr>
              <w:t>Months</w:t>
            </w:r>
          </w:p>
        </w:tc>
        <w:tc>
          <w:tcPr>
            <w:tcW w:w="599" w:type="dxa"/>
            <w:tcBorders>
              <w:bottom w:val="single" w:sz="6" w:space="0" w:color="000000"/>
            </w:tcBorders>
          </w:tcPr>
          <w:p>
            <w:pPr>
              <w:pStyle w:val="TableParagraph"/>
              <w:spacing w:line="201" w:lineRule="exact"/>
              <w:ind w:left="15"/>
              <w:rPr>
                <w:b/>
                <w:sz w:val="18"/>
              </w:rPr>
            </w:pPr>
            <w:r>
              <w:rPr>
                <w:b/>
                <w:w w:val="99"/>
                <w:sz w:val="18"/>
                <w:u w:val="single"/>
              </w:rPr>
              <w:t>N</w:t>
            </w:r>
          </w:p>
        </w:tc>
        <w:tc>
          <w:tcPr>
            <w:tcW w:w="657" w:type="dxa"/>
            <w:tcBorders>
              <w:bottom w:val="single" w:sz="6" w:space="0" w:color="000000"/>
            </w:tcBorders>
          </w:tcPr>
          <w:p>
            <w:pPr>
              <w:pStyle w:val="TableParagraph"/>
              <w:spacing w:line="201" w:lineRule="exact"/>
              <w:ind w:left="37"/>
              <w:rPr>
                <w:b/>
                <w:sz w:val="18"/>
              </w:rPr>
            </w:pPr>
            <w:r>
              <w:rPr>
                <w:b/>
                <w:w w:val="99"/>
                <w:sz w:val="18"/>
                <w:u w:val="single"/>
              </w:rPr>
              <w:t>%</w:t>
            </w:r>
          </w:p>
        </w:tc>
        <w:tc>
          <w:tcPr>
            <w:tcW w:w="619" w:type="dxa"/>
            <w:tcBorders>
              <w:bottom w:val="single" w:sz="6" w:space="0" w:color="000000"/>
            </w:tcBorders>
          </w:tcPr>
          <w:p>
            <w:pPr>
              <w:pStyle w:val="TableParagraph"/>
              <w:spacing w:line="201" w:lineRule="exact"/>
              <w:ind w:left="44"/>
              <w:rPr>
                <w:b/>
                <w:sz w:val="18"/>
              </w:rPr>
            </w:pPr>
            <w:r>
              <w:rPr>
                <w:b/>
                <w:w w:val="99"/>
                <w:sz w:val="18"/>
                <w:u w:val="single"/>
              </w:rPr>
              <w:t>N</w:t>
            </w:r>
          </w:p>
        </w:tc>
        <w:tc>
          <w:tcPr>
            <w:tcW w:w="677" w:type="dxa"/>
            <w:tcBorders>
              <w:bottom w:val="single" w:sz="6" w:space="0" w:color="000000"/>
            </w:tcBorders>
          </w:tcPr>
          <w:p>
            <w:pPr>
              <w:pStyle w:val="TableParagraph"/>
              <w:spacing w:line="201" w:lineRule="exact"/>
              <w:ind w:right="36"/>
              <w:rPr>
                <w:b/>
                <w:sz w:val="18"/>
              </w:rPr>
            </w:pPr>
            <w:r>
              <w:rPr>
                <w:b/>
                <w:w w:val="99"/>
                <w:sz w:val="18"/>
                <w:u w:val="single"/>
              </w:rPr>
              <w:t>%</w:t>
            </w:r>
          </w:p>
        </w:tc>
        <w:tc>
          <w:tcPr>
            <w:tcW w:w="677" w:type="dxa"/>
            <w:tcBorders>
              <w:bottom w:val="single" w:sz="6" w:space="0" w:color="000000"/>
            </w:tcBorders>
          </w:tcPr>
          <w:p>
            <w:pPr>
              <w:pStyle w:val="TableParagraph"/>
              <w:spacing w:line="201" w:lineRule="exact"/>
              <w:ind w:right="13"/>
              <w:rPr>
                <w:b/>
                <w:sz w:val="18"/>
              </w:rPr>
            </w:pPr>
            <w:r>
              <w:rPr>
                <w:b/>
                <w:w w:val="99"/>
                <w:sz w:val="18"/>
                <w:u w:val="single"/>
              </w:rPr>
              <w:t>N</w:t>
            </w:r>
          </w:p>
        </w:tc>
        <w:tc>
          <w:tcPr>
            <w:tcW w:w="732" w:type="dxa"/>
            <w:tcBorders>
              <w:bottom w:val="single" w:sz="6" w:space="0" w:color="000000"/>
            </w:tcBorders>
          </w:tcPr>
          <w:p>
            <w:pPr>
              <w:pStyle w:val="TableParagraph"/>
              <w:spacing w:line="201" w:lineRule="exact"/>
              <w:ind w:left="21"/>
              <w:rPr>
                <w:b/>
                <w:sz w:val="18"/>
              </w:rPr>
            </w:pPr>
            <w:r>
              <w:rPr>
                <w:b/>
                <w:w w:val="99"/>
                <w:sz w:val="18"/>
                <w:u w:val="single"/>
              </w:rPr>
              <w:t>%</w:t>
            </w:r>
          </w:p>
        </w:tc>
        <w:tc>
          <w:tcPr>
            <w:tcW w:w="679" w:type="dxa"/>
            <w:tcBorders>
              <w:bottom w:val="single" w:sz="6" w:space="0" w:color="000000"/>
            </w:tcBorders>
          </w:tcPr>
          <w:p>
            <w:pPr>
              <w:pStyle w:val="TableParagraph"/>
              <w:spacing w:line="201" w:lineRule="exact"/>
              <w:ind w:right="24"/>
              <w:rPr>
                <w:b/>
                <w:sz w:val="18"/>
              </w:rPr>
            </w:pPr>
            <w:r>
              <w:rPr>
                <w:b/>
                <w:w w:val="99"/>
                <w:sz w:val="18"/>
                <w:u w:val="single"/>
              </w:rPr>
              <w:t>N</w:t>
            </w:r>
          </w:p>
        </w:tc>
        <w:tc>
          <w:tcPr>
            <w:tcW w:w="763" w:type="dxa"/>
            <w:tcBorders>
              <w:bottom w:val="single" w:sz="6" w:space="0" w:color="000000"/>
            </w:tcBorders>
          </w:tcPr>
          <w:p>
            <w:pPr>
              <w:pStyle w:val="TableParagraph"/>
              <w:spacing w:line="201" w:lineRule="exact"/>
              <w:ind w:left="6"/>
              <w:rPr>
                <w:b/>
                <w:sz w:val="18"/>
              </w:rPr>
            </w:pPr>
            <w:r>
              <w:rPr>
                <w:b/>
                <w:w w:val="99"/>
                <w:sz w:val="18"/>
                <w:u w:val="single"/>
              </w:rPr>
              <w:t>%</w:t>
            </w:r>
          </w:p>
        </w:tc>
        <w:tc>
          <w:tcPr>
            <w:tcW w:w="1583" w:type="dxa"/>
          </w:tcPr>
          <w:p>
            <w:pPr>
              <w:pStyle w:val="TableParagraph"/>
              <w:jc w:val="left"/>
              <w:rPr>
                <w:rFonts w:ascii="Times New Roman"/>
                <w:sz w:val="18"/>
              </w:rPr>
            </w:pPr>
          </w:p>
        </w:tc>
        <w:tc>
          <w:tcPr>
            <w:tcW w:w="969" w:type="dxa"/>
            <w:tcBorders>
              <w:bottom w:val="single" w:sz="6" w:space="0" w:color="000000"/>
            </w:tcBorders>
          </w:tcPr>
          <w:p>
            <w:pPr>
              <w:pStyle w:val="TableParagraph"/>
              <w:spacing w:line="201" w:lineRule="exact"/>
              <w:ind w:left="143" w:right="144"/>
              <w:rPr>
                <w:b/>
                <w:sz w:val="18"/>
              </w:rPr>
            </w:pPr>
            <w:r>
              <w:rPr>
                <w:b/>
                <w:sz w:val="18"/>
                <w:u w:val="single"/>
              </w:rPr>
              <w:t>Months</w:t>
            </w:r>
          </w:p>
        </w:tc>
        <w:tc>
          <w:tcPr>
            <w:tcW w:w="599" w:type="dxa"/>
            <w:tcBorders>
              <w:bottom w:val="single" w:sz="6" w:space="0" w:color="000000"/>
            </w:tcBorders>
          </w:tcPr>
          <w:p>
            <w:pPr>
              <w:pStyle w:val="TableParagraph"/>
              <w:spacing w:line="201" w:lineRule="exact"/>
              <w:ind w:left="16"/>
              <w:rPr>
                <w:b/>
                <w:sz w:val="18"/>
              </w:rPr>
            </w:pPr>
            <w:r>
              <w:rPr>
                <w:b/>
                <w:w w:val="99"/>
                <w:sz w:val="18"/>
                <w:u w:val="single"/>
              </w:rPr>
              <w:t>N</w:t>
            </w:r>
          </w:p>
        </w:tc>
        <w:tc>
          <w:tcPr>
            <w:tcW w:w="657" w:type="dxa"/>
            <w:tcBorders>
              <w:bottom w:val="single" w:sz="6" w:space="0" w:color="000000"/>
            </w:tcBorders>
          </w:tcPr>
          <w:p>
            <w:pPr>
              <w:pStyle w:val="TableParagraph"/>
              <w:spacing w:line="201" w:lineRule="exact"/>
              <w:ind w:left="36"/>
              <w:rPr>
                <w:b/>
                <w:sz w:val="18"/>
              </w:rPr>
            </w:pPr>
            <w:r>
              <w:rPr>
                <w:b/>
                <w:w w:val="99"/>
                <w:sz w:val="18"/>
                <w:u w:val="single"/>
              </w:rPr>
              <w:t>%</w:t>
            </w:r>
          </w:p>
        </w:tc>
        <w:tc>
          <w:tcPr>
            <w:tcW w:w="644" w:type="dxa"/>
            <w:tcBorders>
              <w:bottom w:val="single" w:sz="6" w:space="0" w:color="000000"/>
            </w:tcBorders>
          </w:tcPr>
          <w:p>
            <w:pPr>
              <w:pStyle w:val="TableParagraph"/>
              <w:spacing w:line="201" w:lineRule="exact"/>
              <w:ind w:left="19"/>
              <w:rPr>
                <w:b/>
                <w:sz w:val="18"/>
              </w:rPr>
            </w:pPr>
            <w:r>
              <w:rPr>
                <w:b/>
                <w:w w:val="99"/>
                <w:sz w:val="18"/>
                <w:u w:val="single"/>
              </w:rPr>
              <w:t>N</w:t>
            </w:r>
          </w:p>
        </w:tc>
        <w:tc>
          <w:tcPr>
            <w:tcW w:w="627" w:type="dxa"/>
            <w:tcBorders>
              <w:bottom w:val="single" w:sz="6" w:space="0" w:color="000000"/>
            </w:tcBorders>
          </w:tcPr>
          <w:p>
            <w:pPr>
              <w:pStyle w:val="TableParagraph"/>
              <w:spacing w:line="201" w:lineRule="exact"/>
              <w:ind w:right="36"/>
              <w:rPr>
                <w:b/>
                <w:sz w:val="18"/>
              </w:rPr>
            </w:pPr>
            <w:r>
              <w:rPr>
                <w:b/>
                <w:w w:val="99"/>
                <w:sz w:val="18"/>
                <w:u w:val="single"/>
              </w:rPr>
              <w:t>%</w:t>
            </w:r>
          </w:p>
        </w:tc>
        <w:tc>
          <w:tcPr>
            <w:tcW w:w="702" w:type="dxa"/>
            <w:tcBorders>
              <w:bottom w:val="single" w:sz="6" w:space="0" w:color="000000"/>
            </w:tcBorders>
          </w:tcPr>
          <w:p>
            <w:pPr>
              <w:pStyle w:val="TableParagraph"/>
              <w:spacing w:line="201" w:lineRule="exact"/>
              <w:ind w:left="8"/>
              <w:rPr>
                <w:b/>
                <w:sz w:val="18"/>
              </w:rPr>
            </w:pPr>
            <w:r>
              <w:rPr>
                <w:b/>
                <w:w w:val="99"/>
                <w:sz w:val="18"/>
                <w:u w:val="single"/>
              </w:rPr>
              <w:t>N</w:t>
            </w:r>
          </w:p>
        </w:tc>
        <w:tc>
          <w:tcPr>
            <w:tcW w:w="733" w:type="dxa"/>
            <w:tcBorders>
              <w:bottom w:val="single" w:sz="6" w:space="0" w:color="000000"/>
            </w:tcBorders>
          </w:tcPr>
          <w:p>
            <w:pPr>
              <w:pStyle w:val="TableParagraph"/>
              <w:spacing w:line="201" w:lineRule="exact"/>
              <w:ind w:left="20"/>
              <w:rPr>
                <w:b/>
                <w:sz w:val="18"/>
              </w:rPr>
            </w:pPr>
            <w:r>
              <w:rPr>
                <w:b/>
                <w:w w:val="99"/>
                <w:sz w:val="18"/>
                <w:u w:val="single"/>
              </w:rPr>
              <w:t>%</w:t>
            </w:r>
          </w:p>
        </w:tc>
        <w:tc>
          <w:tcPr>
            <w:tcW w:w="680" w:type="dxa"/>
            <w:tcBorders>
              <w:bottom w:val="single" w:sz="6" w:space="0" w:color="000000"/>
            </w:tcBorders>
          </w:tcPr>
          <w:p>
            <w:pPr>
              <w:pStyle w:val="TableParagraph"/>
              <w:spacing w:line="201" w:lineRule="exact"/>
              <w:ind w:right="23"/>
              <w:rPr>
                <w:b/>
                <w:sz w:val="18"/>
              </w:rPr>
            </w:pPr>
            <w:r>
              <w:rPr>
                <w:b/>
                <w:w w:val="99"/>
                <w:sz w:val="18"/>
                <w:u w:val="single"/>
              </w:rPr>
              <w:t>N</w:t>
            </w:r>
          </w:p>
        </w:tc>
        <w:tc>
          <w:tcPr>
            <w:tcW w:w="761" w:type="dxa"/>
            <w:tcBorders>
              <w:bottom w:val="single" w:sz="6" w:space="0" w:color="000000"/>
            </w:tcBorders>
          </w:tcPr>
          <w:p>
            <w:pPr>
              <w:pStyle w:val="TableParagraph"/>
              <w:spacing w:line="201" w:lineRule="exact"/>
              <w:ind w:left="7"/>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5"/>
              <w:ind w:left="50"/>
              <w:jc w:val="left"/>
              <w:rPr>
                <w:b/>
                <w:sz w:val="18"/>
              </w:rPr>
            </w:pPr>
            <w:r>
              <w:rPr>
                <w:b/>
                <w:sz w:val="18"/>
              </w:rPr>
              <w:t>PCCP</w:t>
            </w:r>
          </w:p>
        </w:tc>
        <w:tc>
          <w:tcPr>
            <w:tcW w:w="968" w:type="dxa"/>
            <w:tcBorders>
              <w:top w:val="single" w:sz="6" w:space="0" w:color="000000"/>
              <w:left w:val="single" w:sz="6" w:space="0" w:color="000000"/>
            </w:tcBorders>
          </w:tcPr>
          <w:p>
            <w:pPr>
              <w:pStyle w:val="TableParagraph"/>
              <w:spacing w:before="149"/>
              <w:ind w:right="156"/>
              <w:jc w:val="right"/>
              <w:rPr>
                <w:sz w:val="18"/>
              </w:rPr>
            </w:pPr>
            <w:r>
              <w:rPr>
                <w:sz w:val="18"/>
              </w:rPr>
              <w:t>208,715</w:t>
            </w:r>
          </w:p>
        </w:tc>
        <w:tc>
          <w:tcPr>
            <w:tcW w:w="599" w:type="dxa"/>
            <w:tcBorders>
              <w:top w:val="single" w:sz="6" w:space="0" w:color="000000"/>
            </w:tcBorders>
          </w:tcPr>
          <w:p>
            <w:pPr>
              <w:pStyle w:val="TableParagraph"/>
              <w:spacing w:before="149"/>
              <w:ind w:left="136" w:right="120"/>
              <w:rPr>
                <w:sz w:val="18"/>
              </w:rPr>
            </w:pPr>
            <w:r>
              <w:rPr>
                <w:sz w:val="18"/>
              </w:rPr>
              <w:t>579</w:t>
            </w:r>
          </w:p>
        </w:tc>
        <w:tc>
          <w:tcPr>
            <w:tcW w:w="657" w:type="dxa"/>
            <w:tcBorders>
              <w:top w:val="single" w:sz="6" w:space="0" w:color="000000"/>
            </w:tcBorders>
          </w:tcPr>
          <w:p>
            <w:pPr>
              <w:pStyle w:val="TableParagraph"/>
              <w:spacing w:before="149"/>
              <w:ind w:left="120" w:right="86"/>
              <w:rPr>
                <w:sz w:val="18"/>
              </w:rPr>
            </w:pPr>
            <w:r>
              <w:rPr>
                <w:sz w:val="18"/>
              </w:rPr>
              <w:t>3.3%</w:t>
            </w:r>
          </w:p>
        </w:tc>
        <w:tc>
          <w:tcPr>
            <w:tcW w:w="619" w:type="dxa"/>
            <w:tcBorders>
              <w:top w:val="single" w:sz="6" w:space="0" w:color="000000"/>
            </w:tcBorders>
          </w:tcPr>
          <w:p>
            <w:pPr>
              <w:pStyle w:val="TableParagraph"/>
              <w:spacing w:before="149"/>
              <w:ind w:left="85" w:right="42"/>
              <w:rPr>
                <w:sz w:val="18"/>
              </w:rPr>
            </w:pPr>
            <w:r>
              <w:rPr>
                <w:sz w:val="18"/>
              </w:rPr>
              <w:t>2,161</w:t>
            </w:r>
          </w:p>
        </w:tc>
        <w:tc>
          <w:tcPr>
            <w:tcW w:w="677" w:type="dxa"/>
            <w:tcBorders>
              <w:top w:val="single" w:sz="6" w:space="0" w:color="000000"/>
            </w:tcBorders>
          </w:tcPr>
          <w:p>
            <w:pPr>
              <w:pStyle w:val="TableParagraph"/>
              <w:spacing w:before="149"/>
              <w:ind w:left="43" w:right="82"/>
              <w:rPr>
                <w:sz w:val="18"/>
              </w:rPr>
            </w:pPr>
            <w:r>
              <w:rPr>
                <w:sz w:val="18"/>
              </w:rPr>
              <w:t>12.4%</w:t>
            </w:r>
          </w:p>
        </w:tc>
        <w:tc>
          <w:tcPr>
            <w:tcW w:w="677" w:type="dxa"/>
            <w:tcBorders>
              <w:top w:val="single" w:sz="6" w:space="0" w:color="000000"/>
            </w:tcBorders>
          </w:tcPr>
          <w:p>
            <w:pPr>
              <w:pStyle w:val="TableParagraph"/>
              <w:spacing w:before="149"/>
              <w:ind w:left="86" w:right="100"/>
              <w:rPr>
                <w:sz w:val="18"/>
              </w:rPr>
            </w:pPr>
            <w:r>
              <w:rPr>
                <w:sz w:val="18"/>
              </w:rPr>
              <w:t>5,111</w:t>
            </w:r>
          </w:p>
        </w:tc>
        <w:tc>
          <w:tcPr>
            <w:tcW w:w="732" w:type="dxa"/>
            <w:tcBorders>
              <w:top w:val="single" w:sz="6" w:space="0" w:color="000000"/>
            </w:tcBorders>
          </w:tcPr>
          <w:p>
            <w:pPr>
              <w:pStyle w:val="TableParagraph"/>
              <w:spacing w:before="149"/>
              <w:ind w:left="100" w:right="81"/>
              <w:rPr>
                <w:sz w:val="18"/>
              </w:rPr>
            </w:pPr>
            <w:r>
              <w:rPr>
                <w:sz w:val="18"/>
              </w:rPr>
              <w:t>29.4%</w:t>
            </w:r>
          </w:p>
        </w:tc>
        <w:tc>
          <w:tcPr>
            <w:tcW w:w="679" w:type="dxa"/>
            <w:tcBorders>
              <w:top w:val="single" w:sz="6" w:space="0" w:color="000000"/>
            </w:tcBorders>
          </w:tcPr>
          <w:p>
            <w:pPr>
              <w:pStyle w:val="TableParagraph"/>
              <w:spacing w:before="149"/>
              <w:ind w:left="82" w:right="107"/>
              <w:rPr>
                <w:sz w:val="18"/>
              </w:rPr>
            </w:pPr>
            <w:r>
              <w:rPr>
                <w:sz w:val="18"/>
              </w:rPr>
              <w:t>5,703</w:t>
            </w:r>
          </w:p>
        </w:tc>
        <w:tc>
          <w:tcPr>
            <w:tcW w:w="763" w:type="dxa"/>
            <w:tcBorders>
              <w:top w:val="single" w:sz="6" w:space="0" w:color="000000"/>
            </w:tcBorders>
          </w:tcPr>
          <w:p>
            <w:pPr>
              <w:pStyle w:val="TableParagraph"/>
              <w:spacing w:before="149"/>
              <w:ind w:left="107" w:right="104"/>
              <w:rPr>
                <w:sz w:val="18"/>
              </w:rPr>
            </w:pPr>
            <w:r>
              <w:rPr>
                <w:sz w:val="18"/>
              </w:rPr>
              <w:t>32.8%</w:t>
            </w:r>
          </w:p>
        </w:tc>
        <w:tc>
          <w:tcPr>
            <w:tcW w:w="1583" w:type="dxa"/>
            <w:tcBorders>
              <w:right w:val="single" w:sz="6" w:space="0" w:color="000000"/>
            </w:tcBorders>
          </w:tcPr>
          <w:p>
            <w:pPr>
              <w:pStyle w:val="TableParagraph"/>
              <w:spacing w:before="155"/>
              <w:ind w:left="861"/>
              <w:jc w:val="left"/>
              <w:rPr>
                <w:b/>
                <w:sz w:val="18"/>
              </w:rPr>
            </w:pPr>
            <w:r>
              <w:rPr>
                <w:b/>
                <w:sz w:val="18"/>
              </w:rPr>
              <w:t>PCCP</w:t>
            </w:r>
          </w:p>
        </w:tc>
        <w:tc>
          <w:tcPr>
            <w:tcW w:w="969" w:type="dxa"/>
            <w:tcBorders>
              <w:top w:val="single" w:sz="6" w:space="0" w:color="000000"/>
              <w:left w:val="single" w:sz="6" w:space="0" w:color="000000"/>
            </w:tcBorders>
          </w:tcPr>
          <w:p>
            <w:pPr>
              <w:pStyle w:val="TableParagraph"/>
              <w:spacing w:before="149"/>
              <w:ind w:left="133" w:right="137"/>
              <w:rPr>
                <w:sz w:val="18"/>
              </w:rPr>
            </w:pPr>
            <w:r>
              <w:rPr>
                <w:sz w:val="18"/>
              </w:rPr>
              <w:t>259,613</w:t>
            </w:r>
          </w:p>
        </w:tc>
        <w:tc>
          <w:tcPr>
            <w:tcW w:w="599" w:type="dxa"/>
            <w:tcBorders>
              <w:top w:val="single" w:sz="6" w:space="0" w:color="000000"/>
            </w:tcBorders>
          </w:tcPr>
          <w:p>
            <w:pPr>
              <w:pStyle w:val="TableParagraph"/>
              <w:spacing w:before="149"/>
              <w:ind w:left="137" w:right="119"/>
              <w:rPr>
                <w:sz w:val="18"/>
              </w:rPr>
            </w:pPr>
            <w:r>
              <w:rPr>
                <w:sz w:val="18"/>
              </w:rPr>
              <w:t>331</w:t>
            </w:r>
          </w:p>
        </w:tc>
        <w:tc>
          <w:tcPr>
            <w:tcW w:w="657" w:type="dxa"/>
            <w:tcBorders>
              <w:top w:val="single" w:sz="6" w:space="0" w:color="000000"/>
            </w:tcBorders>
          </w:tcPr>
          <w:p>
            <w:pPr>
              <w:pStyle w:val="TableParagraph"/>
              <w:spacing w:before="149"/>
              <w:ind w:left="119" w:right="85"/>
              <w:rPr>
                <w:sz w:val="18"/>
              </w:rPr>
            </w:pPr>
            <w:r>
              <w:rPr>
                <w:sz w:val="18"/>
              </w:rPr>
              <w:t>1.5%</w:t>
            </w:r>
          </w:p>
        </w:tc>
        <w:tc>
          <w:tcPr>
            <w:tcW w:w="644" w:type="dxa"/>
            <w:tcBorders>
              <w:top w:val="single" w:sz="6" w:space="0" w:color="000000"/>
            </w:tcBorders>
          </w:tcPr>
          <w:p>
            <w:pPr>
              <w:pStyle w:val="TableParagraph"/>
              <w:spacing w:before="149"/>
              <w:ind w:left="85" w:right="67"/>
              <w:rPr>
                <w:sz w:val="18"/>
              </w:rPr>
            </w:pPr>
            <w:r>
              <w:rPr>
                <w:sz w:val="18"/>
              </w:rPr>
              <w:t>1,140</w:t>
            </w:r>
          </w:p>
        </w:tc>
        <w:tc>
          <w:tcPr>
            <w:tcW w:w="627" w:type="dxa"/>
            <w:tcBorders>
              <w:top w:val="single" w:sz="6" w:space="0" w:color="000000"/>
            </w:tcBorders>
          </w:tcPr>
          <w:p>
            <w:pPr>
              <w:pStyle w:val="TableParagraph"/>
              <w:spacing w:before="149"/>
              <w:ind w:left="68" w:right="108"/>
              <w:rPr>
                <w:sz w:val="18"/>
              </w:rPr>
            </w:pPr>
            <w:r>
              <w:rPr>
                <w:sz w:val="18"/>
              </w:rPr>
              <w:t>5.3%</w:t>
            </w:r>
          </w:p>
        </w:tc>
        <w:tc>
          <w:tcPr>
            <w:tcW w:w="702" w:type="dxa"/>
            <w:tcBorders>
              <w:top w:val="single" w:sz="6" w:space="0" w:color="000000"/>
            </w:tcBorders>
          </w:tcPr>
          <w:p>
            <w:pPr>
              <w:pStyle w:val="TableParagraph"/>
              <w:spacing w:before="149"/>
              <w:ind w:left="109" w:right="101"/>
              <w:rPr>
                <w:sz w:val="18"/>
              </w:rPr>
            </w:pPr>
            <w:r>
              <w:rPr>
                <w:sz w:val="18"/>
              </w:rPr>
              <w:t>3,195</w:t>
            </w:r>
          </w:p>
        </w:tc>
        <w:tc>
          <w:tcPr>
            <w:tcW w:w="733" w:type="dxa"/>
            <w:tcBorders>
              <w:top w:val="single" w:sz="6" w:space="0" w:color="000000"/>
            </w:tcBorders>
          </w:tcPr>
          <w:p>
            <w:pPr>
              <w:pStyle w:val="TableParagraph"/>
              <w:spacing w:before="149"/>
              <w:ind w:left="100" w:right="81"/>
              <w:rPr>
                <w:sz w:val="18"/>
              </w:rPr>
            </w:pPr>
            <w:r>
              <w:rPr>
                <w:sz w:val="18"/>
              </w:rPr>
              <w:t>14.8%</w:t>
            </w:r>
          </w:p>
        </w:tc>
        <w:tc>
          <w:tcPr>
            <w:tcW w:w="680" w:type="dxa"/>
            <w:tcBorders>
              <w:top w:val="single" w:sz="6" w:space="0" w:color="000000"/>
            </w:tcBorders>
          </w:tcPr>
          <w:p>
            <w:pPr>
              <w:pStyle w:val="TableParagraph"/>
              <w:spacing w:before="149"/>
              <w:ind w:left="82" w:right="106"/>
              <w:rPr>
                <w:sz w:val="18"/>
              </w:rPr>
            </w:pPr>
            <w:r>
              <w:rPr>
                <w:sz w:val="18"/>
              </w:rPr>
              <w:t>3,384</w:t>
            </w:r>
          </w:p>
        </w:tc>
        <w:tc>
          <w:tcPr>
            <w:tcW w:w="761" w:type="dxa"/>
            <w:tcBorders>
              <w:top w:val="single" w:sz="6" w:space="0" w:color="000000"/>
            </w:tcBorders>
          </w:tcPr>
          <w:p>
            <w:pPr>
              <w:pStyle w:val="TableParagraph"/>
              <w:spacing w:before="149"/>
              <w:ind w:left="107" w:right="103"/>
              <w:rPr>
                <w:sz w:val="18"/>
              </w:rPr>
            </w:pPr>
            <w:r>
              <w:rPr>
                <w:sz w:val="18"/>
              </w:rPr>
              <w:t>15.6%</w:t>
            </w:r>
          </w:p>
        </w:tc>
      </w:tr>
      <w:tr>
        <w:trPr>
          <w:trHeight w:val="340" w:hRule="atLeast"/>
        </w:trPr>
        <w:tc>
          <w:tcPr>
            <w:tcW w:w="772" w:type="dxa"/>
            <w:tcBorders>
              <w:right w:val="single" w:sz="6" w:space="0" w:color="000000"/>
            </w:tcBorders>
          </w:tcPr>
          <w:p>
            <w:pPr>
              <w:pStyle w:val="TableParagraph"/>
              <w:spacing w:before="69"/>
              <w:ind w:left="50"/>
              <w:jc w:val="left"/>
              <w:rPr>
                <w:b/>
                <w:sz w:val="18"/>
              </w:rPr>
            </w:pPr>
            <w:r>
              <w:rPr>
                <w:b/>
                <w:sz w:val="18"/>
              </w:rPr>
              <w:t>NHP</w:t>
            </w:r>
          </w:p>
        </w:tc>
        <w:tc>
          <w:tcPr>
            <w:tcW w:w="968" w:type="dxa"/>
            <w:tcBorders>
              <w:left w:val="single" w:sz="6" w:space="0" w:color="000000"/>
            </w:tcBorders>
          </w:tcPr>
          <w:p>
            <w:pPr>
              <w:pStyle w:val="TableParagraph"/>
              <w:spacing w:before="63"/>
              <w:ind w:right="205"/>
              <w:jc w:val="right"/>
              <w:rPr>
                <w:sz w:val="18"/>
              </w:rPr>
            </w:pPr>
            <w:r>
              <w:rPr>
                <w:sz w:val="18"/>
              </w:rPr>
              <w:t>26,044</w:t>
            </w:r>
          </w:p>
        </w:tc>
        <w:tc>
          <w:tcPr>
            <w:tcW w:w="599" w:type="dxa"/>
          </w:tcPr>
          <w:p>
            <w:pPr>
              <w:pStyle w:val="TableParagraph"/>
              <w:spacing w:before="63"/>
              <w:ind w:left="135" w:right="120"/>
              <w:rPr>
                <w:sz w:val="18"/>
              </w:rPr>
            </w:pPr>
            <w:r>
              <w:rPr>
                <w:sz w:val="18"/>
              </w:rPr>
              <w:t>87</w:t>
            </w:r>
          </w:p>
        </w:tc>
        <w:tc>
          <w:tcPr>
            <w:tcW w:w="657" w:type="dxa"/>
          </w:tcPr>
          <w:p>
            <w:pPr>
              <w:pStyle w:val="TableParagraph"/>
              <w:spacing w:before="63"/>
              <w:ind w:left="120" w:right="86"/>
              <w:rPr>
                <w:sz w:val="18"/>
              </w:rPr>
            </w:pPr>
            <w:r>
              <w:rPr>
                <w:sz w:val="18"/>
              </w:rPr>
              <w:t>4.0%</w:t>
            </w:r>
          </w:p>
        </w:tc>
        <w:tc>
          <w:tcPr>
            <w:tcW w:w="619" w:type="dxa"/>
          </w:tcPr>
          <w:p>
            <w:pPr>
              <w:pStyle w:val="TableParagraph"/>
              <w:spacing w:before="63"/>
              <w:ind w:left="85" w:right="42"/>
              <w:rPr>
                <w:sz w:val="18"/>
              </w:rPr>
            </w:pPr>
            <w:r>
              <w:rPr>
                <w:sz w:val="18"/>
              </w:rPr>
              <w:t>35</w:t>
            </w:r>
          </w:p>
        </w:tc>
        <w:tc>
          <w:tcPr>
            <w:tcW w:w="677" w:type="dxa"/>
          </w:tcPr>
          <w:p>
            <w:pPr>
              <w:pStyle w:val="TableParagraph"/>
              <w:spacing w:before="63"/>
              <w:ind w:left="43" w:right="82"/>
              <w:rPr>
                <w:sz w:val="18"/>
              </w:rPr>
            </w:pPr>
            <w:r>
              <w:rPr>
                <w:sz w:val="18"/>
              </w:rPr>
              <w:t>1.6%</w:t>
            </w:r>
          </w:p>
        </w:tc>
        <w:tc>
          <w:tcPr>
            <w:tcW w:w="677" w:type="dxa"/>
          </w:tcPr>
          <w:p>
            <w:pPr>
              <w:pStyle w:val="TableParagraph"/>
              <w:spacing w:before="63"/>
              <w:ind w:left="86" w:right="98"/>
              <w:rPr>
                <w:sz w:val="18"/>
              </w:rPr>
            </w:pPr>
            <w:r>
              <w:rPr>
                <w:sz w:val="18"/>
              </w:rPr>
              <w:t>260</w:t>
            </w:r>
          </w:p>
        </w:tc>
        <w:tc>
          <w:tcPr>
            <w:tcW w:w="732" w:type="dxa"/>
          </w:tcPr>
          <w:p>
            <w:pPr>
              <w:pStyle w:val="TableParagraph"/>
              <w:spacing w:before="63"/>
              <w:ind w:left="100" w:right="81"/>
              <w:rPr>
                <w:sz w:val="18"/>
              </w:rPr>
            </w:pPr>
            <w:r>
              <w:rPr>
                <w:sz w:val="18"/>
              </w:rPr>
              <w:t>12.0%</w:t>
            </w:r>
          </w:p>
        </w:tc>
        <w:tc>
          <w:tcPr>
            <w:tcW w:w="679" w:type="dxa"/>
          </w:tcPr>
          <w:p>
            <w:pPr>
              <w:pStyle w:val="TableParagraph"/>
              <w:spacing w:before="63"/>
              <w:ind w:left="82" w:right="107"/>
              <w:rPr>
                <w:sz w:val="18"/>
              </w:rPr>
            </w:pPr>
            <w:r>
              <w:rPr>
                <w:sz w:val="18"/>
              </w:rPr>
              <w:t>293</w:t>
            </w:r>
          </w:p>
        </w:tc>
        <w:tc>
          <w:tcPr>
            <w:tcW w:w="763" w:type="dxa"/>
          </w:tcPr>
          <w:p>
            <w:pPr>
              <w:pStyle w:val="TableParagraph"/>
              <w:spacing w:before="63"/>
              <w:ind w:left="107" w:right="103"/>
              <w:rPr>
                <w:sz w:val="18"/>
              </w:rPr>
            </w:pPr>
            <w:r>
              <w:rPr>
                <w:sz w:val="18"/>
              </w:rPr>
              <w:t>13.5%</w:t>
            </w:r>
          </w:p>
        </w:tc>
        <w:tc>
          <w:tcPr>
            <w:tcW w:w="1583" w:type="dxa"/>
            <w:tcBorders>
              <w:right w:val="single" w:sz="6" w:space="0" w:color="000000"/>
            </w:tcBorders>
          </w:tcPr>
          <w:p>
            <w:pPr>
              <w:pStyle w:val="TableParagraph"/>
              <w:spacing w:before="69"/>
              <w:ind w:left="861"/>
              <w:jc w:val="left"/>
              <w:rPr>
                <w:b/>
                <w:sz w:val="18"/>
              </w:rPr>
            </w:pPr>
            <w:r>
              <w:rPr>
                <w:b/>
                <w:sz w:val="18"/>
              </w:rPr>
              <w:t>NHP</w:t>
            </w:r>
          </w:p>
        </w:tc>
        <w:tc>
          <w:tcPr>
            <w:tcW w:w="969" w:type="dxa"/>
            <w:tcBorders>
              <w:left w:val="single" w:sz="6" w:space="0" w:color="000000"/>
            </w:tcBorders>
          </w:tcPr>
          <w:p>
            <w:pPr>
              <w:pStyle w:val="TableParagraph"/>
              <w:spacing w:before="63"/>
              <w:ind w:left="133" w:right="137"/>
              <w:rPr>
                <w:sz w:val="18"/>
              </w:rPr>
            </w:pPr>
            <w:r>
              <w:rPr>
                <w:sz w:val="18"/>
              </w:rPr>
              <w:t>144,296</w:t>
            </w:r>
          </w:p>
        </w:tc>
        <w:tc>
          <w:tcPr>
            <w:tcW w:w="599" w:type="dxa"/>
          </w:tcPr>
          <w:p>
            <w:pPr>
              <w:pStyle w:val="TableParagraph"/>
              <w:spacing w:before="63"/>
              <w:ind w:left="137" w:right="120"/>
              <w:rPr>
                <w:sz w:val="18"/>
              </w:rPr>
            </w:pPr>
            <w:r>
              <w:rPr>
                <w:sz w:val="18"/>
              </w:rPr>
              <w:t>192</w:t>
            </w:r>
          </w:p>
        </w:tc>
        <w:tc>
          <w:tcPr>
            <w:tcW w:w="657" w:type="dxa"/>
          </w:tcPr>
          <w:p>
            <w:pPr>
              <w:pStyle w:val="TableParagraph"/>
              <w:spacing w:before="63"/>
              <w:ind w:left="119" w:right="86"/>
              <w:rPr>
                <w:sz w:val="18"/>
              </w:rPr>
            </w:pPr>
            <w:r>
              <w:rPr>
                <w:sz w:val="18"/>
              </w:rPr>
              <w:t>1.6%</w:t>
            </w:r>
          </w:p>
        </w:tc>
        <w:tc>
          <w:tcPr>
            <w:tcW w:w="644" w:type="dxa"/>
          </w:tcPr>
          <w:p>
            <w:pPr>
              <w:pStyle w:val="TableParagraph"/>
              <w:spacing w:before="63"/>
              <w:ind w:left="85" w:right="65"/>
              <w:rPr>
                <w:sz w:val="18"/>
              </w:rPr>
            </w:pPr>
            <w:r>
              <w:rPr>
                <w:sz w:val="18"/>
              </w:rPr>
              <w:t>120</w:t>
            </w:r>
          </w:p>
        </w:tc>
        <w:tc>
          <w:tcPr>
            <w:tcW w:w="627" w:type="dxa"/>
          </w:tcPr>
          <w:p>
            <w:pPr>
              <w:pStyle w:val="TableParagraph"/>
              <w:spacing w:before="63"/>
              <w:ind w:left="68" w:right="107"/>
              <w:rPr>
                <w:sz w:val="18"/>
              </w:rPr>
            </w:pPr>
            <w:r>
              <w:rPr>
                <w:sz w:val="18"/>
              </w:rPr>
              <w:t>1.0%</w:t>
            </w:r>
          </w:p>
        </w:tc>
        <w:tc>
          <w:tcPr>
            <w:tcW w:w="702" w:type="dxa"/>
          </w:tcPr>
          <w:p>
            <w:pPr>
              <w:pStyle w:val="TableParagraph"/>
              <w:spacing w:before="63"/>
              <w:ind w:left="109" w:right="100"/>
              <w:rPr>
                <w:sz w:val="18"/>
              </w:rPr>
            </w:pPr>
            <w:r>
              <w:rPr>
                <w:sz w:val="18"/>
              </w:rPr>
              <w:t>652</w:t>
            </w:r>
          </w:p>
        </w:tc>
        <w:tc>
          <w:tcPr>
            <w:tcW w:w="733" w:type="dxa"/>
          </w:tcPr>
          <w:p>
            <w:pPr>
              <w:pStyle w:val="TableParagraph"/>
              <w:spacing w:before="63"/>
              <w:ind w:left="98" w:right="81"/>
              <w:rPr>
                <w:sz w:val="18"/>
              </w:rPr>
            </w:pPr>
            <w:r>
              <w:rPr>
                <w:sz w:val="18"/>
              </w:rPr>
              <w:t>5.4%</w:t>
            </w:r>
          </w:p>
        </w:tc>
        <w:tc>
          <w:tcPr>
            <w:tcW w:w="680" w:type="dxa"/>
          </w:tcPr>
          <w:p>
            <w:pPr>
              <w:pStyle w:val="TableParagraph"/>
              <w:spacing w:before="63"/>
              <w:ind w:left="81" w:right="106"/>
              <w:rPr>
                <w:sz w:val="18"/>
              </w:rPr>
            </w:pPr>
            <w:r>
              <w:rPr>
                <w:sz w:val="18"/>
              </w:rPr>
              <w:t>712</w:t>
            </w:r>
          </w:p>
        </w:tc>
        <w:tc>
          <w:tcPr>
            <w:tcW w:w="761" w:type="dxa"/>
          </w:tcPr>
          <w:p>
            <w:pPr>
              <w:pStyle w:val="TableParagraph"/>
              <w:spacing w:before="63"/>
              <w:ind w:left="107" w:right="101"/>
              <w:rPr>
                <w:sz w:val="18"/>
              </w:rPr>
            </w:pPr>
            <w:r>
              <w:rPr>
                <w:sz w:val="18"/>
              </w:rPr>
              <w:t>5.9%</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968" w:type="dxa"/>
            <w:tcBorders>
              <w:left w:val="single" w:sz="6" w:space="0" w:color="000000"/>
            </w:tcBorders>
          </w:tcPr>
          <w:p>
            <w:pPr>
              <w:pStyle w:val="TableParagraph"/>
              <w:spacing w:before="75"/>
              <w:ind w:right="205"/>
              <w:jc w:val="right"/>
              <w:rPr>
                <w:sz w:val="18"/>
              </w:rPr>
            </w:pPr>
            <w:r>
              <w:rPr>
                <w:sz w:val="18"/>
              </w:rPr>
              <w:t>25,165</w:t>
            </w:r>
          </w:p>
        </w:tc>
        <w:tc>
          <w:tcPr>
            <w:tcW w:w="599" w:type="dxa"/>
          </w:tcPr>
          <w:p>
            <w:pPr>
              <w:pStyle w:val="TableParagraph"/>
              <w:spacing w:before="74"/>
              <w:ind w:left="135" w:right="120"/>
              <w:rPr>
                <w:sz w:val="18"/>
              </w:rPr>
            </w:pPr>
            <w:r>
              <w:rPr>
                <w:sz w:val="18"/>
              </w:rPr>
              <w:t>85</w:t>
            </w:r>
          </w:p>
        </w:tc>
        <w:tc>
          <w:tcPr>
            <w:tcW w:w="657" w:type="dxa"/>
          </w:tcPr>
          <w:p>
            <w:pPr>
              <w:pStyle w:val="TableParagraph"/>
              <w:spacing w:before="74"/>
              <w:ind w:left="120" w:right="86"/>
              <w:rPr>
                <w:sz w:val="18"/>
              </w:rPr>
            </w:pPr>
            <w:r>
              <w:rPr>
                <w:sz w:val="18"/>
              </w:rPr>
              <w:t>4.1%</w:t>
            </w:r>
          </w:p>
        </w:tc>
        <w:tc>
          <w:tcPr>
            <w:tcW w:w="619" w:type="dxa"/>
          </w:tcPr>
          <w:p>
            <w:pPr>
              <w:pStyle w:val="TableParagraph"/>
              <w:spacing w:before="74"/>
              <w:ind w:left="85" w:right="42"/>
              <w:rPr>
                <w:sz w:val="18"/>
              </w:rPr>
            </w:pPr>
            <w:r>
              <w:rPr>
                <w:sz w:val="18"/>
              </w:rPr>
              <w:t>22</w:t>
            </w:r>
          </w:p>
        </w:tc>
        <w:tc>
          <w:tcPr>
            <w:tcW w:w="677" w:type="dxa"/>
          </w:tcPr>
          <w:p>
            <w:pPr>
              <w:pStyle w:val="TableParagraph"/>
              <w:spacing w:before="74"/>
              <w:ind w:left="43" w:right="82"/>
              <w:rPr>
                <w:sz w:val="18"/>
              </w:rPr>
            </w:pPr>
            <w:r>
              <w:rPr>
                <w:sz w:val="18"/>
              </w:rPr>
              <w:t>1.0%</w:t>
            </w:r>
          </w:p>
        </w:tc>
        <w:tc>
          <w:tcPr>
            <w:tcW w:w="677" w:type="dxa"/>
          </w:tcPr>
          <w:p>
            <w:pPr>
              <w:pStyle w:val="TableParagraph"/>
              <w:spacing w:before="74"/>
              <w:ind w:left="86" w:right="98"/>
              <w:rPr>
                <w:sz w:val="18"/>
              </w:rPr>
            </w:pPr>
            <w:r>
              <w:rPr>
                <w:sz w:val="18"/>
              </w:rPr>
              <w:t>305</w:t>
            </w:r>
          </w:p>
        </w:tc>
        <w:tc>
          <w:tcPr>
            <w:tcW w:w="732" w:type="dxa"/>
          </w:tcPr>
          <w:p>
            <w:pPr>
              <w:pStyle w:val="TableParagraph"/>
              <w:spacing w:before="74"/>
              <w:ind w:left="100" w:right="81"/>
              <w:rPr>
                <w:sz w:val="18"/>
              </w:rPr>
            </w:pPr>
            <w:r>
              <w:rPr>
                <w:sz w:val="18"/>
              </w:rPr>
              <w:t>14.5%</w:t>
            </w:r>
          </w:p>
        </w:tc>
        <w:tc>
          <w:tcPr>
            <w:tcW w:w="679" w:type="dxa"/>
          </w:tcPr>
          <w:p>
            <w:pPr>
              <w:pStyle w:val="TableParagraph"/>
              <w:spacing w:before="74"/>
              <w:ind w:left="82" w:right="107"/>
              <w:rPr>
                <w:sz w:val="18"/>
              </w:rPr>
            </w:pPr>
            <w:r>
              <w:rPr>
                <w:sz w:val="18"/>
              </w:rPr>
              <w:t>339</w:t>
            </w:r>
          </w:p>
        </w:tc>
        <w:tc>
          <w:tcPr>
            <w:tcW w:w="763" w:type="dxa"/>
          </w:tcPr>
          <w:p>
            <w:pPr>
              <w:pStyle w:val="TableParagraph"/>
              <w:spacing w:before="74"/>
              <w:ind w:left="107" w:right="103"/>
              <w:rPr>
                <w:sz w:val="18"/>
              </w:rPr>
            </w:pPr>
            <w:r>
              <w:rPr>
                <w:sz w:val="18"/>
              </w:rPr>
              <w:t>16.2%</w:t>
            </w:r>
          </w:p>
        </w:tc>
        <w:tc>
          <w:tcPr>
            <w:tcW w:w="1583" w:type="dxa"/>
            <w:tcBorders>
              <w:right w:val="single" w:sz="6" w:space="0" w:color="000000"/>
            </w:tcBorders>
          </w:tcPr>
          <w:p>
            <w:pPr>
              <w:pStyle w:val="TableParagraph"/>
              <w:spacing w:before="80"/>
              <w:ind w:left="861"/>
              <w:jc w:val="left"/>
              <w:rPr>
                <w:b/>
                <w:sz w:val="18"/>
              </w:rPr>
            </w:pPr>
            <w:r>
              <w:rPr>
                <w:b/>
                <w:sz w:val="18"/>
              </w:rPr>
              <w:t>NH</w:t>
            </w:r>
          </w:p>
        </w:tc>
        <w:tc>
          <w:tcPr>
            <w:tcW w:w="969" w:type="dxa"/>
            <w:tcBorders>
              <w:left w:val="single" w:sz="6" w:space="0" w:color="000000"/>
            </w:tcBorders>
          </w:tcPr>
          <w:p>
            <w:pPr>
              <w:pStyle w:val="TableParagraph"/>
              <w:spacing w:before="75"/>
              <w:ind w:left="133" w:right="135"/>
              <w:rPr>
                <w:sz w:val="18"/>
              </w:rPr>
            </w:pPr>
            <w:r>
              <w:rPr>
                <w:sz w:val="18"/>
              </w:rPr>
              <w:t>98,679</w:t>
            </w:r>
          </w:p>
        </w:tc>
        <w:tc>
          <w:tcPr>
            <w:tcW w:w="599" w:type="dxa"/>
          </w:tcPr>
          <w:p>
            <w:pPr>
              <w:pStyle w:val="TableParagraph"/>
              <w:spacing w:before="74"/>
              <w:ind w:left="137" w:right="120"/>
              <w:rPr>
                <w:sz w:val="18"/>
              </w:rPr>
            </w:pPr>
            <w:r>
              <w:rPr>
                <w:sz w:val="18"/>
              </w:rPr>
              <w:t>216</w:t>
            </w:r>
          </w:p>
        </w:tc>
        <w:tc>
          <w:tcPr>
            <w:tcW w:w="657" w:type="dxa"/>
          </w:tcPr>
          <w:p>
            <w:pPr>
              <w:pStyle w:val="TableParagraph"/>
              <w:spacing w:before="74"/>
              <w:ind w:left="119" w:right="86"/>
              <w:rPr>
                <w:sz w:val="18"/>
              </w:rPr>
            </w:pPr>
            <w:r>
              <w:rPr>
                <w:sz w:val="18"/>
              </w:rPr>
              <w:t>2.6%</w:t>
            </w:r>
          </w:p>
        </w:tc>
        <w:tc>
          <w:tcPr>
            <w:tcW w:w="644" w:type="dxa"/>
          </w:tcPr>
          <w:p>
            <w:pPr>
              <w:pStyle w:val="TableParagraph"/>
              <w:spacing w:before="74"/>
              <w:ind w:left="85" w:right="67"/>
              <w:rPr>
                <w:sz w:val="18"/>
              </w:rPr>
            </w:pPr>
            <w:r>
              <w:rPr>
                <w:sz w:val="18"/>
              </w:rPr>
              <w:t>71</w:t>
            </w:r>
          </w:p>
        </w:tc>
        <w:tc>
          <w:tcPr>
            <w:tcW w:w="627" w:type="dxa"/>
          </w:tcPr>
          <w:p>
            <w:pPr>
              <w:pStyle w:val="TableParagraph"/>
              <w:spacing w:before="74"/>
              <w:ind w:left="68" w:right="107"/>
              <w:rPr>
                <w:sz w:val="18"/>
              </w:rPr>
            </w:pPr>
            <w:r>
              <w:rPr>
                <w:sz w:val="18"/>
              </w:rPr>
              <w:t>0.9%</w:t>
            </w:r>
          </w:p>
        </w:tc>
        <w:tc>
          <w:tcPr>
            <w:tcW w:w="702" w:type="dxa"/>
          </w:tcPr>
          <w:p>
            <w:pPr>
              <w:pStyle w:val="TableParagraph"/>
              <w:spacing w:before="74"/>
              <w:ind w:left="109" w:right="100"/>
              <w:rPr>
                <w:sz w:val="18"/>
              </w:rPr>
            </w:pPr>
            <w:r>
              <w:rPr>
                <w:sz w:val="18"/>
              </w:rPr>
              <w:t>617</w:t>
            </w:r>
          </w:p>
        </w:tc>
        <w:tc>
          <w:tcPr>
            <w:tcW w:w="733" w:type="dxa"/>
          </w:tcPr>
          <w:p>
            <w:pPr>
              <w:pStyle w:val="TableParagraph"/>
              <w:spacing w:before="74"/>
              <w:ind w:left="98" w:right="81"/>
              <w:rPr>
                <w:sz w:val="18"/>
              </w:rPr>
            </w:pPr>
            <w:r>
              <w:rPr>
                <w:sz w:val="18"/>
              </w:rPr>
              <w:t>7.5%</w:t>
            </w:r>
          </w:p>
        </w:tc>
        <w:tc>
          <w:tcPr>
            <w:tcW w:w="680" w:type="dxa"/>
          </w:tcPr>
          <w:p>
            <w:pPr>
              <w:pStyle w:val="TableParagraph"/>
              <w:spacing w:before="74"/>
              <w:ind w:left="81" w:right="106"/>
              <w:rPr>
                <w:sz w:val="18"/>
              </w:rPr>
            </w:pPr>
            <w:r>
              <w:rPr>
                <w:sz w:val="18"/>
              </w:rPr>
              <w:t>669</w:t>
            </w:r>
          </w:p>
        </w:tc>
        <w:tc>
          <w:tcPr>
            <w:tcW w:w="761" w:type="dxa"/>
          </w:tcPr>
          <w:p>
            <w:pPr>
              <w:pStyle w:val="TableParagraph"/>
              <w:spacing w:before="74"/>
              <w:ind w:left="107" w:right="101"/>
              <w:rPr>
                <w:sz w:val="18"/>
              </w:rPr>
            </w:pPr>
            <w:r>
              <w:rPr>
                <w:sz w:val="18"/>
              </w:rPr>
              <w:t>8.1%</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968" w:type="dxa"/>
            <w:tcBorders>
              <w:left w:val="single" w:sz="6" w:space="0" w:color="000000"/>
            </w:tcBorders>
          </w:tcPr>
          <w:p>
            <w:pPr>
              <w:pStyle w:val="TableParagraph"/>
              <w:spacing w:before="74"/>
              <w:ind w:right="256"/>
              <w:jc w:val="right"/>
              <w:rPr>
                <w:sz w:val="18"/>
              </w:rPr>
            </w:pPr>
            <w:r>
              <w:rPr>
                <w:sz w:val="18"/>
              </w:rPr>
              <w:t>4,563</w:t>
            </w:r>
          </w:p>
        </w:tc>
        <w:tc>
          <w:tcPr>
            <w:tcW w:w="599" w:type="dxa"/>
          </w:tcPr>
          <w:p>
            <w:pPr>
              <w:pStyle w:val="TableParagraph"/>
              <w:spacing w:before="74"/>
              <w:ind w:left="16"/>
              <w:rPr>
                <w:sz w:val="18"/>
              </w:rPr>
            </w:pPr>
            <w:r>
              <w:rPr>
                <w:w w:val="99"/>
                <w:sz w:val="18"/>
              </w:rPr>
              <w:t>7</w:t>
            </w:r>
          </w:p>
        </w:tc>
        <w:tc>
          <w:tcPr>
            <w:tcW w:w="657" w:type="dxa"/>
          </w:tcPr>
          <w:p>
            <w:pPr>
              <w:pStyle w:val="TableParagraph"/>
              <w:spacing w:before="74"/>
              <w:ind w:left="120" w:right="86"/>
              <w:rPr>
                <w:sz w:val="18"/>
              </w:rPr>
            </w:pPr>
            <w:r>
              <w:rPr>
                <w:sz w:val="18"/>
              </w:rPr>
              <w:t>1.8%</w:t>
            </w:r>
          </w:p>
        </w:tc>
        <w:tc>
          <w:tcPr>
            <w:tcW w:w="619" w:type="dxa"/>
          </w:tcPr>
          <w:p>
            <w:pPr>
              <w:pStyle w:val="TableParagraph"/>
              <w:spacing w:before="74"/>
              <w:ind w:left="45"/>
              <w:rPr>
                <w:sz w:val="18"/>
              </w:rPr>
            </w:pPr>
            <w:r>
              <w:rPr>
                <w:w w:val="99"/>
                <w:sz w:val="18"/>
              </w:rPr>
              <w:t>2</w:t>
            </w:r>
          </w:p>
        </w:tc>
        <w:tc>
          <w:tcPr>
            <w:tcW w:w="677" w:type="dxa"/>
          </w:tcPr>
          <w:p>
            <w:pPr>
              <w:pStyle w:val="TableParagraph"/>
              <w:spacing w:before="74"/>
              <w:ind w:left="43" w:right="82"/>
              <w:rPr>
                <w:sz w:val="18"/>
              </w:rPr>
            </w:pPr>
            <w:r>
              <w:rPr>
                <w:sz w:val="18"/>
              </w:rPr>
              <w:t>0.5%</w:t>
            </w:r>
          </w:p>
        </w:tc>
        <w:tc>
          <w:tcPr>
            <w:tcW w:w="677" w:type="dxa"/>
          </w:tcPr>
          <w:p>
            <w:pPr>
              <w:pStyle w:val="TableParagraph"/>
              <w:spacing w:before="74"/>
              <w:ind w:left="86" w:right="100"/>
              <w:rPr>
                <w:sz w:val="18"/>
              </w:rPr>
            </w:pPr>
            <w:r>
              <w:rPr>
                <w:sz w:val="18"/>
              </w:rPr>
              <w:t>44</w:t>
            </w:r>
          </w:p>
        </w:tc>
        <w:tc>
          <w:tcPr>
            <w:tcW w:w="732" w:type="dxa"/>
          </w:tcPr>
          <w:p>
            <w:pPr>
              <w:pStyle w:val="TableParagraph"/>
              <w:spacing w:before="74"/>
              <w:ind w:left="100" w:right="81"/>
              <w:rPr>
                <w:sz w:val="18"/>
              </w:rPr>
            </w:pPr>
            <w:r>
              <w:rPr>
                <w:sz w:val="18"/>
              </w:rPr>
              <w:t>11.6%</w:t>
            </w:r>
          </w:p>
        </w:tc>
        <w:tc>
          <w:tcPr>
            <w:tcW w:w="679" w:type="dxa"/>
          </w:tcPr>
          <w:p>
            <w:pPr>
              <w:pStyle w:val="TableParagraph"/>
              <w:spacing w:before="74"/>
              <w:ind w:left="82" w:right="106"/>
              <w:rPr>
                <w:sz w:val="18"/>
              </w:rPr>
            </w:pPr>
            <w:r>
              <w:rPr>
                <w:sz w:val="18"/>
              </w:rPr>
              <w:t>46</w:t>
            </w:r>
          </w:p>
        </w:tc>
        <w:tc>
          <w:tcPr>
            <w:tcW w:w="763" w:type="dxa"/>
          </w:tcPr>
          <w:p>
            <w:pPr>
              <w:pStyle w:val="TableParagraph"/>
              <w:spacing w:before="74"/>
              <w:ind w:left="107" w:right="103"/>
              <w:rPr>
                <w:sz w:val="18"/>
              </w:rPr>
            </w:pPr>
            <w:r>
              <w:rPr>
                <w:sz w:val="18"/>
              </w:rPr>
              <w:t>12.1%</w:t>
            </w:r>
          </w:p>
        </w:tc>
        <w:tc>
          <w:tcPr>
            <w:tcW w:w="1583" w:type="dxa"/>
            <w:tcBorders>
              <w:right w:val="single" w:sz="6" w:space="0" w:color="000000"/>
            </w:tcBorders>
          </w:tcPr>
          <w:p>
            <w:pPr>
              <w:pStyle w:val="TableParagraph"/>
              <w:spacing w:before="80"/>
              <w:ind w:left="861"/>
              <w:jc w:val="left"/>
              <w:rPr>
                <w:b/>
                <w:sz w:val="18"/>
              </w:rPr>
            </w:pPr>
            <w:r>
              <w:rPr>
                <w:b/>
                <w:sz w:val="18"/>
              </w:rPr>
              <w:t>FCHP</w:t>
            </w:r>
          </w:p>
        </w:tc>
        <w:tc>
          <w:tcPr>
            <w:tcW w:w="969" w:type="dxa"/>
            <w:tcBorders>
              <w:left w:val="single" w:sz="6" w:space="0" w:color="000000"/>
            </w:tcBorders>
          </w:tcPr>
          <w:p>
            <w:pPr>
              <w:pStyle w:val="TableParagraph"/>
              <w:spacing w:before="74"/>
              <w:ind w:left="133" w:right="135"/>
              <w:rPr>
                <w:sz w:val="18"/>
              </w:rPr>
            </w:pPr>
            <w:r>
              <w:rPr>
                <w:sz w:val="18"/>
              </w:rPr>
              <w:t>15,506</w:t>
            </w:r>
          </w:p>
        </w:tc>
        <w:tc>
          <w:tcPr>
            <w:tcW w:w="599" w:type="dxa"/>
          </w:tcPr>
          <w:p>
            <w:pPr>
              <w:pStyle w:val="TableParagraph"/>
              <w:spacing w:before="74"/>
              <w:ind w:left="136" w:right="120"/>
              <w:rPr>
                <w:sz w:val="18"/>
              </w:rPr>
            </w:pPr>
            <w:r>
              <w:rPr>
                <w:sz w:val="18"/>
              </w:rPr>
              <w:t>19</w:t>
            </w:r>
          </w:p>
        </w:tc>
        <w:tc>
          <w:tcPr>
            <w:tcW w:w="657" w:type="dxa"/>
          </w:tcPr>
          <w:p>
            <w:pPr>
              <w:pStyle w:val="TableParagraph"/>
              <w:spacing w:before="74"/>
              <w:ind w:left="119" w:right="86"/>
              <w:rPr>
                <w:sz w:val="18"/>
              </w:rPr>
            </w:pPr>
            <w:r>
              <w:rPr>
                <w:sz w:val="18"/>
              </w:rPr>
              <w:t>1.5%</w:t>
            </w:r>
          </w:p>
        </w:tc>
        <w:tc>
          <w:tcPr>
            <w:tcW w:w="644" w:type="dxa"/>
          </w:tcPr>
          <w:p>
            <w:pPr>
              <w:pStyle w:val="TableParagraph"/>
              <w:spacing w:before="74"/>
              <w:ind w:left="20"/>
              <w:rPr>
                <w:sz w:val="18"/>
              </w:rPr>
            </w:pPr>
            <w:r>
              <w:rPr>
                <w:w w:val="99"/>
                <w:sz w:val="18"/>
              </w:rPr>
              <w:t>7</w:t>
            </w:r>
          </w:p>
        </w:tc>
        <w:tc>
          <w:tcPr>
            <w:tcW w:w="627" w:type="dxa"/>
          </w:tcPr>
          <w:p>
            <w:pPr>
              <w:pStyle w:val="TableParagraph"/>
              <w:spacing w:before="74"/>
              <w:ind w:left="68" w:right="107"/>
              <w:rPr>
                <w:sz w:val="18"/>
              </w:rPr>
            </w:pPr>
            <w:r>
              <w:rPr>
                <w:sz w:val="18"/>
              </w:rPr>
              <w:t>0.5%</w:t>
            </w:r>
          </w:p>
        </w:tc>
        <w:tc>
          <w:tcPr>
            <w:tcW w:w="702" w:type="dxa"/>
          </w:tcPr>
          <w:p>
            <w:pPr>
              <w:pStyle w:val="TableParagraph"/>
              <w:spacing w:before="74"/>
              <w:ind w:left="109" w:right="101"/>
              <w:rPr>
                <w:sz w:val="18"/>
              </w:rPr>
            </w:pPr>
            <w:r>
              <w:rPr>
                <w:sz w:val="18"/>
              </w:rPr>
              <w:t>84</w:t>
            </w:r>
          </w:p>
        </w:tc>
        <w:tc>
          <w:tcPr>
            <w:tcW w:w="733" w:type="dxa"/>
          </w:tcPr>
          <w:p>
            <w:pPr>
              <w:pStyle w:val="TableParagraph"/>
              <w:spacing w:before="74"/>
              <w:ind w:left="98" w:right="81"/>
              <w:rPr>
                <w:sz w:val="18"/>
              </w:rPr>
            </w:pPr>
            <w:r>
              <w:rPr>
                <w:sz w:val="18"/>
              </w:rPr>
              <w:t>6.5%</w:t>
            </w:r>
          </w:p>
        </w:tc>
        <w:tc>
          <w:tcPr>
            <w:tcW w:w="680" w:type="dxa"/>
          </w:tcPr>
          <w:p>
            <w:pPr>
              <w:pStyle w:val="TableParagraph"/>
              <w:spacing w:before="74"/>
              <w:ind w:left="82" w:right="106"/>
              <w:rPr>
                <w:sz w:val="18"/>
              </w:rPr>
            </w:pPr>
            <w:r>
              <w:rPr>
                <w:sz w:val="18"/>
              </w:rPr>
              <w:t>89</w:t>
            </w:r>
          </w:p>
        </w:tc>
        <w:tc>
          <w:tcPr>
            <w:tcW w:w="761" w:type="dxa"/>
          </w:tcPr>
          <w:p>
            <w:pPr>
              <w:pStyle w:val="TableParagraph"/>
              <w:spacing w:before="74"/>
              <w:ind w:left="107" w:right="101"/>
              <w:rPr>
                <w:sz w:val="18"/>
              </w:rPr>
            </w:pPr>
            <w:r>
              <w:rPr>
                <w:sz w:val="18"/>
              </w:rPr>
              <w:t>6.9%</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968" w:type="dxa"/>
            <w:tcBorders>
              <w:left w:val="single" w:sz="6" w:space="0" w:color="000000"/>
            </w:tcBorders>
          </w:tcPr>
          <w:p>
            <w:pPr>
              <w:pStyle w:val="TableParagraph"/>
              <w:spacing w:line="193" w:lineRule="exact" w:before="74"/>
              <w:ind w:right="205"/>
              <w:jc w:val="right"/>
              <w:rPr>
                <w:sz w:val="18"/>
              </w:rPr>
            </w:pPr>
            <w:r>
              <w:rPr>
                <w:sz w:val="18"/>
              </w:rPr>
              <w:t>41,305</w:t>
            </w:r>
          </w:p>
        </w:tc>
        <w:tc>
          <w:tcPr>
            <w:tcW w:w="599" w:type="dxa"/>
          </w:tcPr>
          <w:p>
            <w:pPr>
              <w:pStyle w:val="TableParagraph"/>
              <w:spacing w:line="193" w:lineRule="exact" w:before="74"/>
              <w:ind w:left="136" w:right="120"/>
              <w:rPr>
                <w:sz w:val="18"/>
              </w:rPr>
            </w:pPr>
            <w:r>
              <w:rPr>
                <w:sz w:val="18"/>
              </w:rPr>
              <w:t>200</w:t>
            </w:r>
          </w:p>
        </w:tc>
        <w:tc>
          <w:tcPr>
            <w:tcW w:w="657" w:type="dxa"/>
          </w:tcPr>
          <w:p>
            <w:pPr>
              <w:pStyle w:val="TableParagraph"/>
              <w:spacing w:line="193" w:lineRule="exact" w:before="74"/>
              <w:ind w:left="120" w:right="86"/>
              <w:rPr>
                <w:sz w:val="18"/>
              </w:rPr>
            </w:pPr>
            <w:r>
              <w:rPr>
                <w:sz w:val="18"/>
              </w:rPr>
              <w:t>5.8%</w:t>
            </w:r>
          </w:p>
        </w:tc>
        <w:tc>
          <w:tcPr>
            <w:tcW w:w="619" w:type="dxa"/>
          </w:tcPr>
          <w:p>
            <w:pPr>
              <w:pStyle w:val="TableParagraph"/>
              <w:spacing w:line="193" w:lineRule="exact" w:before="74"/>
              <w:ind w:left="85" w:right="42"/>
              <w:rPr>
                <w:sz w:val="18"/>
              </w:rPr>
            </w:pPr>
            <w:r>
              <w:rPr>
                <w:sz w:val="18"/>
              </w:rPr>
              <w:t>70</w:t>
            </w:r>
          </w:p>
        </w:tc>
        <w:tc>
          <w:tcPr>
            <w:tcW w:w="677" w:type="dxa"/>
          </w:tcPr>
          <w:p>
            <w:pPr>
              <w:pStyle w:val="TableParagraph"/>
              <w:spacing w:line="193" w:lineRule="exact" w:before="74"/>
              <w:ind w:left="43" w:right="82"/>
              <w:rPr>
                <w:sz w:val="18"/>
              </w:rPr>
            </w:pPr>
            <w:r>
              <w:rPr>
                <w:sz w:val="18"/>
              </w:rPr>
              <w:t>2.0%</w:t>
            </w:r>
          </w:p>
        </w:tc>
        <w:tc>
          <w:tcPr>
            <w:tcW w:w="677" w:type="dxa"/>
          </w:tcPr>
          <w:p>
            <w:pPr>
              <w:pStyle w:val="TableParagraph"/>
              <w:spacing w:line="193" w:lineRule="exact" w:before="74"/>
              <w:ind w:left="86" w:right="98"/>
              <w:rPr>
                <w:sz w:val="18"/>
              </w:rPr>
            </w:pPr>
            <w:r>
              <w:rPr>
                <w:sz w:val="18"/>
              </w:rPr>
              <w:t>537</w:t>
            </w:r>
          </w:p>
        </w:tc>
        <w:tc>
          <w:tcPr>
            <w:tcW w:w="732" w:type="dxa"/>
          </w:tcPr>
          <w:p>
            <w:pPr>
              <w:pStyle w:val="TableParagraph"/>
              <w:spacing w:line="193" w:lineRule="exact" w:before="74"/>
              <w:ind w:left="100" w:right="81"/>
              <w:rPr>
                <w:sz w:val="18"/>
              </w:rPr>
            </w:pPr>
            <w:r>
              <w:rPr>
                <w:sz w:val="18"/>
              </w:rPr>
              <w:t>15.6%</w:t>
            </w:r>
          </w:p>
        </w:tc>
        <w:tc>
          <w:tcPr>
            <w:tcW w:w="679" w:type="dxa"/>
          </w:tcPr>
          <w:p>
            <w:pPr>
              <w:pStyle w:val="TableParagraph"/>
              <w:spacing w:line="193" w:lineRule="exact" w:before="74"/>
              <w:ind w:left="82" w:right="107"/>
              <w:rPr>
                <w:sz w:val="18"/>
              </w:rPr>
            </w:pPr>
            <w:r>
              <w:rPr>
                <w:sz w:val="18"/>
              </w:rPr>
              <w:t>607</w:t>
            </w:r>
          </w:p>
        </w:tc>
        <w:tc>
          <w:tcPr>
            <w:tcW w:w="763" w:type="dxa"/>
          </w:tcPr>
          <w:p>
            <w:pPr>
              <w:pStyle w:val="TableParagraph"/>
              <w:spacing w:line="193" w:lineRule="exact" w:before="74"/>
              <w:ind w:left="107" w:right="103"/>
              <w:rPr>
                <w:sz w:val="18"/>
              </w:rPr>
            </w:pPr>
            <w:r>
              <w:rPr>
                <w:sz w:val="18"/>
              </w:rPr>
              <w:t>17.6%</w:t>
            </w:r>
          </w:p>
        </w:tc>
        <w:tc>
          <w:tcPr>
            <w:tcW w:w="1583" w:type="dxa"/>
            <w:tcBorders>
              <w:right w:val="single" w:sz="6" w:space="0" w:color="000000"/>
            </w:tcBorders>
          </w:tcPr>
          <w:p>
            <w:pPr>
              <w:pStyle w:val="TableParagraph"/>
              <w:spacing w:line="187" w:lineRule="exact" w:before="80"/>
              <w:ind w:left="861"/>
              <w:jc w:val="left"/>
              <w:rPr>
                <w:b/>
                <w:sz w:val="18"/>
              </w:rPr>
            </w:pPr>
            <w:r>
              <w:rPr>
                <w:b/>
                <w:sz w:val="18"/>
              </w:rPr>
              <w:t>BMCHP</w:t>
            </w:r>
          </w:p>
        </w:tc>
        <w:tc>
          <w:tcPr>
            <w:tcW w:w="969" w:type="dxa"/>
            <w:tcBorders>
              <w:left w:val="single" w:sz="6" w:space="0" w:color="000000"/>
            </w:tcBorders>
          </w:tcPr>
          <w:p>
            <w:pPr>
              <w:pStyle w:val="TableParagraph"/>
              <w:spacing w:line="193" w:lineRule="exact" w:before="74"/>
              <w:ind w:left="133" w:right="137"/>
              <w:rPr>
                <w:sz w:val="18"/>
              </w:rPr>
            </w:pPr>
            <w:r>
              <w:rPr>
                <w:sz w:val="18"/>
              </w:rPr>
              <w:t>185,293</w:t>
            </w:r>
          </w:p>
        </w:tc>
        <w:tc>
          <w:tcPr>
            <w:tcW w:w="599" w:type="dxa"/>
          </w:tcPr>
          <w:p>
            <w:pPr>
              <w:pStyle w:val="TableParagraph"/>
              <w:spacing w:line="193" w:lineRule="exact" w:before="74"/>
              <w:ind w:left="137" w:right="120"/>
              <w:rPr>
                <w:sz w:val="18"/>
              </w:rPr>
            </w:pPr>
            <w:r>
              <w:rPr>
                <w:sz w:val="18"/>
              </w:rPr>
              <w:t>471</w:t>
            </w:r>
          </w:p>
        </w:tc>
        <w:tc>
          <w:tcPr>
            <w:tcW w:w="657" w:type="dxa"/>
          </w:tcPr>
          <w:p>
            <w:pPr>
              <w:pStyle w:val="TableParagraph"/>
              <w:spacing w:line="193" w:lineRule="exact" w:before="74"/>
              <w:ind w:left="119" w:right="86"/>
              <w:rPr>
                <w:sz w:val="18"/>
              </w:rPr>
            </w:pPr>
            <w:r>
              <w:rPr>
                <w:sz w:val="18"/>
              </w:rPr>
              <w:t>3.1%</w:t>
            </w:r>
          </w:p>
        </w:tc>
        <w:tc>
          <w:tcPr>
            <w:tcW w:w="644" w:type="dxa"/>
          </w:tcPr>
          <w:p>
            <w:pPr>
              <w:pStyle w:val="TableParagraph"/>
              <w:spacing w:line="193" w:lineRule="exact" w:before="74"/>
              <w:ind w:left="85" w:right="65"/>
              <w:rPr>
                <w:sz w:val="18"/>
              </w:rPr>
            </w:pPr>
            <w:r>
              <w:rPr>
                <w:sz w:val="18"/>
              </w:rPr>
              <w:t>199</w:t>
            </w:r>
          </w:p>
        </w:tc>
        <w:tc>
          <w:tcPr>
            <w:tcW w:w="627" w:type="dxa"/>
          </w:tcPr>
          <w:p>
            <w:pPr>
              <w:pStyle w:val="TableParagraph"/>
              <w:spacing w:line="193" w:lineRule="exact" w:before="74"/>
              <w:ind w:left="68" w:right="107"/>
              <w:rPr>
                <w:sz w:val="18"/>
              </w:rPr>
            </w:pPr>
            <w:r>
              <w:rPr>
                <w:sz w:val="18"/>
              </w:rPr>
              <w:t>1.3%</w:t>
            </w:r>
          </w:p>
        </w:tc>
        <w:tc>
          <w:tcPr>
            <w:tcW w:w="702" w:type="dxa"/>
          </w:tcPr>
          <w:p>
            <w:pPr>
              <w:pStyle w:val="TableParagraph"/>
              <w:spacing w:line="193" w:lineRule="exact" w:before="74"/>
              <w:ind w:left="109" w:right="101"/>
              <w:rPr>
                <w:sz w:val="18"/>
              </w:rPr>
            </w:pPr>
            <w:r>
              <w:rPr>
                <w:sz w:val="18"/>
              </w:rPr>
              <w:t>1,327</w:t>
            </w:r>
          </w:p>
        </w:tc>
        <w:tc>
          <w:tcPr>
            <w:tcW w:w="733" w:type="dxa"/>
          </w:tcPr>
          <w:p>
            <w:pPr>
              <w:pStyle w:val="TableParagraph"/>
              <w:spacing w:line="193" w:lineRule="exact" w:before="74"/>
              <w:ind w:left="98" w:right="81"/>
              <w:rPr>
                <w:sz w:val="18"/>
              </w:rPr>
            </w:pPr>
            <w:r>
              <w:rPr>
                <w:sz w:val="18"/>
              </w:rPr>
              <w:t>8.6%</w:t>
            </w:r>
          </w:p>
        </w:tc>
        <w:tc>
          <w:tcPr>
            <w:tcW w:w="680" w:type="dxa"/>
          </w:tcPr>
          <w:p>
            <w:pPr>
              <w:pStyle w:val="TableParagraph"/>
              <w:spacing w:line="193" w:lineRule="exact" w:before="74"/>
              <w:ind w:left="82" w:right="106"/>
              <w:rPr>
                <w:sz w:val="18"/>
              </w:rPr>
            </w:pPr>
            <w:r>
              <w:rPr>
                <w:sz w:val="18"/>
              </w:rPr>
              <w:t>1,466</w:t>
            </w:r>
          </w:p>
        </w:tc>
        <w:tc>
          <w:tcPr>
            <w:tcW w:w="761" w:type="dxa"/>
          </w:tcPr>
          <w:p>
            <w:pPr>
              <w:pStyle w:val="TableParagraph"/>
              <w:spacing w:line="193" w:lineRule="exact" w:before="74"/>
              <w:ind w:left="107" w:right="101"/>
              <w:rPr>
                <w:sz w:val="18"/>
              </w:rPr>
            </w:pPr>
            <w:r>
              <w:rPr>
                <w:sz w:val="18"/>
              </w:rPr>
              <w:t>9.5%</w:t>
            </w:r>
          </w:p>
        </w:tc>
      </w:tr>
    </w:tbl>
    <w:p>
      <w:pPr>
        <w:spacing w:after="0" w:line="193" w:lineRule="exact"/>
        <w:rPr>
          <w:sz w:val="18"/>
        </w:rPr>
        <w:sectPr>
          <w:type w:val="continuous"/>
          <w:pgSz w:w="15840" w:h="12240" w:orient="landscape"/>
          <w:pgMar w:top="1140" w:bottom="280" w:left="300" w:right="220"/>
        </w:sectPr>
      </w:pPr>
    </w:p>
    <w:p>
      <w:pPr>
        <w:pStyle w:val="BodyText"/>
        <w:ind w:left="985"/>
      </w:pPr>
      <w:r>
        <w:rPr/>
        <w:pict>
          <v:group style="width:705.75pt;height:36.5pt;mso-position-horizontal-relative:char;mso-position-vertical-relative:line" coordorigin="0,0" coordsize="14115,730">
            <v:rect style="position:absolute;left:72;top:692;width:160;height:38" filled="true" fillcolor="#000000" stroked="false">
              <v:fill type="solid"/>
            </v:rect>
            <v:rect style="position:absolute;left:13954;top:46;width:160;height:684" filled="true" fillcolor="#000000" stroked="false">
              <v:fill type="solid"/>
            </v:rect>
            <v:rect style="position:absolute;left:231;top:692;width:13724;height:38" filled="true" fillcolor="#000000" stroked="false">
              <v:fill type="solid"/>
            </v:rect>
            <v:rect style="position:absolute;left:0;top:10;width:14042;height:683" filled="true" fillcolor="#ffffff" stroked="false">
              <v:fill type="solid"/>
            </v:rect>
            <v:line style="position:absolute" from="10,10" to="10,693" stroked="true" strokeweight="1.0pt" strokecolor="#000000">
              <v:stroke dashstyle="solid"/>
            </v:line>
            <v:line style="position:absolute" from="20,20" to="14020,20" stroked="true" strokeweight="1.02pt" strokecolor="#000000">
              <v:stroke dashstyle="solid"/>
            </v:line>
            <v:line style="position:absolute" from="14030,10" to="14030,693" stroked="true" strokeweight="1pt" strokecolor="#000000">
              <v:stroke dashstyle="solid"/>
            </v:line>
            <v:line style="position:absolute" from="20,683" to="14021,683" stroked="true" strokeweight="1.02pt" strokecolor="#000000">
              <v:stroke dashstyle="solid"/>
            </v:line>
            <v:shape style="position:absolute;left:0;top:0;width:14115;height:730" type="#_x0000_t202" filled="false" stroked="false">
              <v:textbox inset="0,0,0,0">
                <w:txbxContent>
                  <w:p>
                    <w:pPr>
                      <w:spacing w:before="166"/>
                      <w:ind w:left="91" w:right="0" w:firstLine="0"/>
                      <w:jc w:val="left"/>
                      <w:rPr>
                        <w:b/>
                        <w:sz w:val="32"/>
                      </w:rPr>
                    </w:pPr>
                    <w:r>
                      <w:rPr>
                        <w:b/>
                        <w:sz w:val="32"/>
                      </w:rPr>
                      <w:t>Identification of Alcohol and Other Drug Services - Percentage of Members Using Services</w:t>
                    </w:r>
                  </w:p>
                </w:txbxContent>
              </v:textbox>
              <w10:wrap type="none"/>
            </v:shape>
          </v:group>
        </w:pict>
      </w:r>
      <w:r>
        <w:rPr/>
      </w:r>
    </w:p>
    <w:p>
      <w:pPr>
        <w:pStyle w:val="BodyText"/>
        <w:rPr>
          <w:b/>
        </w:rPr>
      </w:pPr>
    </w:p>
    <w:p>
      <w:pPr>
        <w:pStyle w:val="BodyText"/>
        <w:rPr>
          <w:b/>
          <w:sz w:val="23"/>
        </w:rPr>
      </w:pPr>
    </w:p>
    <w:p>
      <w:pPr>
        <w:spacing w:after="0"/>
        <w:rPr>
          <w:sz w:val="23"/>
        </w:rPr>
        <w:sectPr>
          <w:pgSz w:w="15840" w:h="12240" w:orient="landscape"/>
          <w:pgMar w:header="0" w:footer="592" w:top="700" w:bottom="780" w:left="200" w:right="420"/>
        </w:sectPr>
      </w:pPr>
    </w:p>
    <w:p>
      <w:pPr>
        <w:pStyle w:val="Heading1"/>
        <w:jc w:val="right"/>
      </w:pPr>
      <w:r>
        <w:rPr/>
        <w:t>Male</w:t>
      </w:r>
    </w:p>
    <w:p>
      <w:pPr>
        <w:pStyle w:val="Heading3"/>
        <w:spacing w:before="92"/>
        <w:ind w:left="0"/>
        <w:jc w:val="right"/>
      </w:pPr>
      <w:r>
        <w:rPr>
          <w:b w:val="0"/>
        </w:rPr>
        <w:br w:type="column"/>
      </w:r>
      <w:r>
        <w:rPr>
          <w:u w:val="thick"/>
        </w:rPr>
        <w:t>Ages 35-64</w:t>
      </w:r>
    </w:p>
    <w:p>
      <w:pPr>
        <w:spacing w:before="273"/>
        <w:ind w:left="2392" w:right="3461" w:firstLine="0"/>
        <w:jc w:val="center"/>
        <w:rPr>
          <w:sz w:val="32"/>
        </w:rPr>
      </w:pPr>
      <w:r>
        <w:rPr/>
        <w:br w:type="column"/>
      </w:r>
      <w:r>
        <w:rPr>
          <w:sz w:val="32"/>
        </w:rPr>
        <w:t>Female</w:t>
      </w:r>
    </w:p>
    <w:p>
      <w:pPr>
        <w:spacing w:after="0"/>
        <w:jc w:val="center"/>
        <w:rPr>
          <w:sz w:val="32"/>
        </w:rPr>
        <w:sectPr>
          <w:type w:val="continuous"/>
          <w:pgSz w:w="15840" w:h="12240" w:orient="landscape"/>
          <w:pgMar w:top="1140" w:bottom="280" w:left="200" w:right="420"/>
          <w:cols w:num="3" w:equalWidth="0">
            <w:col w:w="3990" w:space="40"/>
            <w:col w:w="4188" w:space="40"/>
            <w:col w:w="6962"/>
          </w:cols>
        </w:sectPr>
      </w:pPr>
    </w:p>
    <w:p>
      <w:pPr>
        <w:pStyle w:val="BodyText"/>
        <w:spacing w:before="6"/>
        <w:rPr>
          <w:sz w:val="21"/>
        </w:rPr>
      </w:pPr>
    </w:p>
    <w:p>
      <w:pPr>
        <w:spacing w:after="0"/>
        <w:rPr>
          <w:sz w:val="21"/>
        </w:rPr>
        <w:sectPr>
          <w:type w:val="continuous"/>
          <w:pgSz w:w="15840" w:h="12240" w:orient="landscape"/>
          <w:pgMar w:top="1140" w:bottom="280" w:left="200" w:right="420"/>
        </w:sectPr>
      </w:pPr>
    </w:p>
    <w:p>
      <w:pPr>
        <w:tabs>
          <w:tab w:pos="2108" w:val="left" w:leader="none"/>
          <w:tab w:pos="3192" w:val="left" w:leader="none"/>
          <w:tab w:pos="4554" w:val="left" w:leader="none"/>
          <w:tab w:pos="5999" w:val="left" w:leader="none"/>
        </w:tabs>
        <w:spacing w:before="131"/>
        <w:ind w:left="1019" w:right="0" w:firstLine="0"/>
        <w:jc w:val="left"/>
        <w:rPr>
          <w:b/>
          <w:sz w:val="18"/>
        </w:rPr>
      </w:pPr>
      <w:r>
        <w:rPr/>
        <w:pict>
          <v:shape style="position:absolute;margin-left:15.5pt;margin-top:21.184429pt;width:357.1pt;height:108.85pt;mso-position-horizontal-relative:page;mso-position-vertical-relative:paragraph;z-index:1564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30"/>
                    <w:gridCol w:w="674"/>
                    <w:gridCol w:w="620"/>
                    <w:gridCol w:w="644"/>
                    <w:gridCol w:w="602"/>
                    <w:gridCol w:w="753"/>
                    <w:gridCol w:w="682"/>
                    <w:gridCol w:w="730"/>
                    <w:gridCol w:w="737"/>
                  </w:tblGrid>
                  <w:tr>
                    <w:trPr>
                      <w:trHeight w:val="340" w:hRule="atLeast"/>
                    </w:trPr>
                    <w:tc>
                      <w:tcPr>
                        <w:tcW w:w="772" w:type="dxa"/>
                      </w:tcPr>
                      <w:p>
                        <w:pPr>
                          <w:pStyle w:val="TableParagraph"/>
                          <w:jc w:val="left"/>
                          <w:rPr>
                            <w:rFonts w:ascii="Times New Roman"/>
                            <w:sz w:val="18"/>
                          </w:rPr>
                        </w:pPr>
                      </w:p>
                    </w:tc>
                    <w:tc>
                      <w:tcPr>
                        <w:tcW w:w="930" w:type="dxa"/>
                        <w:tcBorders>
                          <w:bottom w:val="single" w:sz="6" w:space="0" w:color="000000"/>
                        </w:tcBorders>
                      </w:tcPr>
                      <w:p>
                        <w:pPr>
                          <w:pStyle w:val="TableParagraph"/>
                          <w:spacing w:line="201" w:lineRule="exact"/>
                          <w:ind w:left="142" w:right="107"/>
                          <w:rPr>
                            <w:b/>
                            <w:sz w:val="18"/>
                          </w:rPr>
                        </w:pPr>
                        <w:r>
                          <w:rPr>
                            <w:b/>
                            <w:sz w:val="18"/>
                            <w:u w:val="single"/>
                          </w:rPr>
                          <w:t>Months</w:t>
                        </w:r>
                      </w:p>
                    </w:tc>
                    <w:tc>
                      <w:tcPr>
                        <w:tcW w:w="674" w:type="dxa"/>
                        <w:tcBorders>
                          <w:bottom w:val="single" w:sz="6" w:space="0" w:color="000000"/>
                        </w:tcBorders>
                      </w:tcPr>
                      <w:p>
                        <w:pPr>
                          <w:pStyle w:val="TableParagraph"/>
                          <w:spacing w:line="201" w:lineRule="exact"/>
                          <w:ind w:left="17"/>
                          <w:rPr>
                            <w:b/>
                            <w:sz w:val="18"/>
                          </w:rPr>
                        </w:pPr>
                        <w:r>
                          <w:rPr>
                            <w:b/>
                            <w:w w:val="99"/>
                            <w:sz w:val="18"/>
                            <w:u w:val="single"/>
                          </w:rPr>
                          <w:t>N</w:t>
                        </w:r>
                      </w:p>
                    </w:tc>
                    <w:tc>
                      <w:tcPr>
                        <w:tcW w:w="620" w:type="dxa"/>
                        <w:tcBorders>
                          <w:bottom w:val="single" w:sz="6" w:space="0" w:color="000000"/>
                        </w:tcBorders>
                      </w:tcPr>
                      <w:p>
                        <w:pPr>
                          <w:pStyle w:val="TableParagraph"/>
                          <w:spacing w:line="201" w:lineRule="exact"/>
                          <w:rPr>
                            <w:b/>
                            <w:sz w:val="18"/>
                          </w:rPr>
                        </w:pPr>
                        <w:r>
                          <w:rPr>
                            <w:b/>
                            <w:w w:val="99"/>
                            <w:sz w:val="18"/>
                            <w:u w:val="single"/>
                          </w:rPr>
                          <w:t>%</w:t>
                        </w:r>
                      </w:p>
                    </w:tc>
                    <w:tc>
                      <w:tcPr>
                        <w:tcW w:w="644" w:type="dxa"/>
                        <w:tcBorders>
                          <w:bottom w:val="single" w:sz="6" w:space="0" w:color="000000"/>
                        </w:tcBorders>
                      </w:tcPr>
                      <w:p>
                        <w:pPr>
                          <w:pStyle w:val="TableParagraph"/>
                          <w:spacing w:line="201" w:lineRule="exact"/>
                          <w:ind w:left="19"/>
                          <w:rPr>
                            <w:b/>
                            <w:sz w:val="18"/>
                          </w:rPr>
                        </w:pPr>
                        <w:r>
                          <w:rPr>
                            <w:b/>
                            <w:w w:val="99"/>
                            <w:sz w:val="18"/>
                            <w:u w:val="single"/>
                          </w:rPr>
                          <w:t>N</w:t>
                        </w:r>
                      </w:p>
                    </w:tc>
                    <w:tc>
                      <w:tcPr>
                        <w:tcW w:w="602" w:type="dxa"/>
                        <w:tcBorders>
                          <w:bottom w:val="single" w:sz="6" w:space="0" w:color="000000"/>
                        </w:tcBorders>
                      </w:tcPr>
                      <w:p>
                        <w:pPr>
                          <w:pStyle w:val="TableParagraph"/>
                          <w:spacing w:line="201" w:lineRule="exact"/>
                          <w:ind w:right="10"/>
                          <w:rPr>
                            <w:b/>
                            <w:sz w:val="18"/>
                          </w:rPr>
                        </w:pPr>
                        <w:r>
                          <w:rPr>
                            <w:b/>
                            <w:w w:val="99"/>
                            <w:sz w:val="18"/>
                            <w:u w:val="single"/>
                          </w:rPr>
                          <w:t>%</w:t>
                        </w:r>
                      </w:p>
                    </w:tc>
                    <w:tc>
                      <w:tcPr>
                        <w:tcW w:w="753" w:type="dxa"/>
                        <w:tcBorders>
                          <w:bottom w:val="single" w:sz="6" w:space="0" w:color="000000"/>
                        </w:tcBorders>
                      </w:tcPr>
                      <w:p>
                        <w:pPr>
                          <w:pStyle w:val="TableParagraph"/>
                          <w:spacing w:line="201" w:lineRule="exact"/>
                          <w:ind w:left="8"/>
                          <w:rPr>
                            <w:b/>
                            <w:sz w:val="18"/>
                          </w:rPr>
                        </w:pPr>
                        <w:r>
                          <w:rPr>
                            <w:b/>
                            <w:w w:val="99"/>
                            <w:sz w:val="18"/>
                            <w:u w:val="single"/>
                          </w:rPr>
                          <w:t>N</w:t>
                        </w:r>
                      </w:p>
                    </w:tc>
                    <w:tc>
                      <w:tcPr>
                        <w:tcW w:w="682" w:type="dxa"/>
                        <w:tcBorders>
                          <w:bottom w:val="single" w:sz="6" w:space="0" w:color="000000"/>
                        </w:tcBorders>
                      </w:tcPr>
                      <w:p>
                        <w:pPr>
                          <w:pStyle w:val="TableParagraph"/>
                          <w:spacing w:line="201" w:lineRule="exact"/>
                          <w:ind w:left="21"/>
                          <w:rPr>
                            <w:b/>
                            <w:sz w:val="18"/>
                          </w:rPr>
                        </w:pPr>
                        <w:r>
                          <w:rPr>
                            <w:b/>
                            <w:w w:val="99"/>
                            <w:sz w:val="18"/>
                            <w:u w:val="single"/>
                          </w:rPr>
                          <w:t>%</w:t>
                        </w:r>
                      </w:p>
                    </w:tc>
                    <w:tc>
                      <w:tcPr>
                        <w:tcW w:w="730" w:type="dxa"/>
                        <w:tcBorders>
                          <w:bottom w:val="single" w:sz="6" w:space="0" w:color="000000"/>
                        </w:tcBorders>
                      </w:tcPr>
                      <w:p>
                        <w:pPr>
                          <w:pStyle w:val="TableParagraph"/>
                          <w:spacing w:line="201" w:lineRule="exact"/>
                          <w:ind w:right="24"/>
                          <w:rPr>
                            <w:b/>
                            <w:sz w:val="18"/>
                          </w:rPr>
                        </w:pPr>
                        <w:r>
                          <w:rPr>
                            <w:b/>
                            <w:w w:val="99"/>
                            <w:sz w:val="18"/>
                            <w:u w:val="single"/>
                          </w:rPr>
                          <w:t>N</w:t>
                        </w:r>
                      </w:p>
                    </w:tc>
                    <w:tc>
                      <w:tcPr>
                        <w:tcW w:w="737" w:type="dxa"/>
                        <w:tcBorders>
                          <w:bottom w:val="single" w:sz="6" w:space="0" w:color="000000"/>
                        </w:tcBorders>
                      </w:tcPr>
                      <w:p>
                        <w:pPr>
                          <w:pStyle w:val="TableParagraph"/>
                          <w:spacing w:line="201" w:lineRule="exact"/>
                          <w:ind w:right="15"/>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jc w:val="left"/>
                          <w:rPr>
                            <w:b/>
                            <w:sz w:val="18"/>
                          </w:rPr>
                        </w:pPr>
                        <w:r>
                          <w:rPr>
                            <w:b/>
                            <w:sz w:val="18"/>
                          </w:rPr>
                          <w:t>PCCP</w:t>
                        </w:r>
                      </w:p>
                    </w:tc>
                    <w:tc>
                      <w:tcPr>
                        <w:tcW w:w="930" w:type="dxa"/>
                        <w:tcBorders>
                          <w:top w:val="single" w:sz="6" w:space="0" w:color="000000"/>
                          <w:left w:val="single" w:sz="6" w:space="0" w:color="000000"/>
                        </w:tcBorders>
                      </w:tcPr>
                      <w:p>
                        <w:pPr>
                          <w:pStyle w:val="TableParagraph"/>
                          <w:spacing w:before="150"/>
                          <w:ind w:left="130" w:right="100"/>
                          <w:rPr>
                            <w:sz w:val="18"/>
                          </w:rPr>
                        </w:pPr>
                        <w:r>
                          <w:rPr>
                            <w:sz w:val="18"/>
                          </w:rPr>
                          <w:t>615,497</w:t>
                        </w:r>
                      </w:p>
                    </w:tc>
                    <w:tc>
                      <w:tcPr>
                        <w:tcW w:w="674" w:type="dxa"/>
                        <w:tcBorders>
                          <w:top w:val="single" w:sz="6" w:space="0" w:color="000000"/>
                        </w:tcBorders>
                      </w:tcPr>
                      <w:p>
                        <w:pPr>
                          <w:pStyle w:val="TableParagraph"/>
                          <w:spacing w:before="150"/>
                          <w:ind w:left="100" w:right="83"/>
                          <w:rPr>
                            <w:sz w:val="18"/>
                          </w:rPr>
                        </w:pPr>
                        <w:r>
                          <w:rPr>
                            <w:sz w:val="18"/>
                          </w:rPr>
                          <w:t>1,185</w:t>
                        </w:r>
                      </w:p>
                    </w:tc>
                    <w:tc>
                      <w:tcPr>
                        <w:tcW w:w="620" w:type="dxa"/>
                        <w:tcBorders>
                          <w:top w:val="single" w:sz="6" w:space="0" w:color="000000"/>
                        </w:tcBorders>
                      </w:tcPr>
                      <w:p>
                        <w:pPr>
                          <w:pStyle w:val="TableParagraph"/>
                          <w:spacing w:before="150"/>
                          <w:ind w:left="83" w:right="84"/>
                          <w:rPr>
                            <w:sz w:val="18"/>
                          </w:rPr>
                        </w:pPr>
                        <w:r>
                          <w:rPr>
                            <w:sz w:val="18"/>
                          </w:rPr>
                          <w:t>2.3%</w:t>
                        </w:r>
                      </w:p>
                    </w:tc>
                    <w:tc>
                      <w:tcPr>
                        <w:tcW w:w="644" w:type="dxa"/>
                        <w:tcBorders>
                          <w:top w:val="single" w:sz="6" w:space="0" w:color="000000"/>
                        </w:tcBorders>
                      </w:tcPr>
                      <w:p>
                        <w:pPr>
                          <w:pStyle w:val="TableParagraph"/>
                          <w:spacing w:before="150"/>
                          <w:ind w:left="85" w:right="67"/>
                          <w:rPr>
                            <w:sz w:val="18"/>
                          </w:rPr>
                        </w:pPr>
                        <w:r>
                          <w:rPr>
                            <w:sz w:val="18"/>
                          </w:rPr>
                          <w:t>4,037</w:t>
                        </w:r>
                      </w:p>
                    </w:tc>
                    <w:tc>
                      <w:tcPr>
                        <w:tcW w:w="602" w:type="dxa"/>
                        <w:tcBorders>
                          <w:top w:val="single" w:sz="6" w:space="0" w:color="000000"/>
                        </w:tcBorders>
                      </w:tcPr>
                      <w:p>
                        <w:pPr>
                          <w:pStyle w:val="TableParagraph"/>
                          <w:spacing w:before="150"/>
                          <w:ind w:left="67" w:right="82"/>
                          <w:rPr>
                            <w:sz w:val="18"/>
                          </w:rPr>
                        </w:pPr>
                        <w:r>
                          <w:rPr>
                            <w:sz w:val="18"/>
                          </w:rPr>
                          <w:t>7.9%</w:t>
                        </w:r>
                      </w:p>
                    </w:tc>
                    <w:tc>
                      <w:tcPr>
                        <w:tcW w:w="753" w:type="dxa"/>
                        <w:tcBorders>
                          <w:top w:val="single" w:sz="6" w:space="0" w:color="000000"/>
                        </w:tcBorders>
                      </w:tcPr>
                      <w:p>
                        <w:pPr>
                          <w:pStyle w:val="TableParagraph"/>
                          <w:spacing w:before="150"/>
                          <w:ind w:left="84" w:right="77"/>
                          <w:rPr>
                            <w:sz w:val="18"/>
                          </w:rPr>
                        </w:pPr>
                        <w:r>
                          <w:rPr>
                            <w:sz w:val="18"/>
                          </w:rPr>
                          <w:t>11,491</w:t>
                        </w:r>
                      </w:p>
                    </w:tc>
                    <w:tc>
                      <w:tcPr>
                        <w:tcW w:w="682" w:type="dxa"/>
                        <w:tcBorders>
                          <w:top w:val="single" w:sz="6" w:space="0" w:color="000000"/>
                        </w:tcBorders>
                      </w:tcPr>
                      <w:p>
                        <w:pPr>
                          <w:pStyle w:val="TableParagraph"/>
                          <w:spacing w:before="150"/>
                          <w:ind w:left="75" w:right="55"/>
                          <w:rPr>
                            <w:sz w:val="18"/>
                          </w:rPr>
                        </w:pPr>
                        <w:r>
                          <w:rPr>
                            <w:sz w:val="18"/>
                          </w:rPr>
                          <w:t>22.4%</w:t>
                        </w:r>
                      </w:p>
                    </w:tc>
                    <w:tc>
                      <w:tcPr>
                        <w:tcW w:w="730" w:type="dxa"/>
                        <w:tcBorders>
                          <w:top w:val="single" w:sz="6" w:space="0" w:color="000000"/>
                        </w:tcBorders>
                      </w:tcPr>
                      <w:p>
                        <w:pPr>
                          <w:pStyle w:val="TableParagraph"/>
                          <w:spacing w:before="150"/>
                          <w:ind w:left="57" w:right="81"/>
                          <w:rPr>
                            <w:sz w:val="18"/>
                          </w:rPr>
                        </w:pPr>
                        <w:r>
                          <w:rPr>
                            <w:sz w:val="18"/>
                          </w:rPr>
                          <w:t>12,541</w:t>
                        </w:r>
                      </w:p>
                    </w:tc>
                    <w:tc>
                      <w:tcPr>
                        <w:tcW w:w="737" w:type="dxa"/>
                        <w:tcBorders>
                          <w:top w:val="single" w:sz="6" w:space="0" w:color="000000"/>
                        </w:tcBorders>
                      </w:tcPr>
                      <w:p>
                        <w:pPr>
                          <w:pStyle w:val="TableParagraph"/>
                          <w:spacing w:before="150"/>
                          <w:ind w:left="83" w:right="101"/>
                          <w:rPr>
                            <w:sz w:val="18"/>
                          </w:rPr>
                        </w:pPr>
                        <w:r>
                          <w:rPr>
                            <w:sz w:val="18"/>
                          </w:rPr>
                          <w:t>24.5%</w:t>
                        </w:r>
                      </w:p>
                    </w:tc>
                  </w:tr>
                  <w:tr>
                    <w:trPr>
                      <w:trHeight w:val="340" w:hRule="atLeast"/>
                    </w:trPr>
                    <w:tc>
                      <w:tcPr>
                        <w:tcW w:w="772" w:type="dxa"/>
                        <w:tcBorders>
                          <w:right w:val="single" w:sz="6" w:space="0" w:color="000000"/>
                        </w:tcBorders>
                      </w:tcPr>
                      <w:p>
                        <w:pPr>
                          <w:pStyle w:val="TableParagraph"/>
                          <w:spacing w:before="69"/>
                          <w:ind w:left="50"/>
                          <w:jc w:val="left"/>
                          <w:rPr>
                            <w:b/>
                            <w:sz w:val="18"/>
                          </w:rPr>
                        </w:pPr>
                        <w:r>
                          <w:rPr>
                            <w:b/>
                            <w:sz w:val="18"/>
                          </w:rPr>
                          <w:t>NHP</w:t>
                        </w:r>
                      </w:p>
                    </w:tc>
                    <w:tc>
                      <w:tcPr>
                        <w:tcW w:w="930" w:type="dxa"/>
                        <w:tcBorders>
                          <w:left w:val="single" w:sz="6" w:space="0" w:color="000000"/>
                        </w:tcBorders>
                      </w:tcPr>
                      <w:p>
                        <w:pPr>
                          <w:pStyle w:val="TableParagraph"/>
                          <w:spacing w:before="63"/>
                          <w:ind w:left="130" w:right="99"/>
                          <w:rPr>
                            <w:sz w:val="18"/>
                          </w:rPr>
                        </w:pPr>
                        <w:r>
                          <w:rPr>
                            <w:sz w:val="18"/>
                          </w:rPr>
                          <w:t>74,912</w:t>
                        </w:r>
                      </w:p>
                    </w:tc>
                    <w:tc>
                      <w:tcPr>
                        <w:tcW w:w="674" w:type="dxa"/>
                      </w:tcPr>
                      <w:p>
                        <w:pPr>
                          <w:pStyle w:val="TableParagraph"/>
                          <w:spacing w:before="63"/>
                          <w:ind w:left="100" w:right="82"/>
                          <w:rPr>
                            <w:sz w:val="18"/>
                          </w:rPr>
                        </w:pPr>
                        <w:r>
                          <w:rPr>
                            <w:sz w:val="18"/>
                          </w:rPr>
                          <w:t>160</w:t>
                        </w:r>
                      </w:p>
                    </w:tc>
                    <w:tc>
                      <w:tcPr>
                        <w:tcW w:w="620" w:type="dxa"/>
                      </w:tcPr>
                      <w:p>
                        <w:pPr>
                          <w:pStyle w:val="TableParagraph"/>
                          <w:spacing w:before="63"/>
                          <w:ind w:left="84" w:right="84"/>
                          <w:rPr>
                            <w:sz w:val="18"/>
                          </w:rPr>
                        </w:pPr>
                        <w:r>
                          <w:rPr>
                            <w:sz w:val="18"/>
                          </w:rPr>
                          <w:t>2.6%</w:t>
                        </w:r>
                      </w:p>
                    </w:tc>
                    <w:tc>
                      <w:tcPr>
                        <w:tcW w:w="644" w:type="dxa"/>
                      </w:tcPr>
                      <w:p>
                        <w:pPr>
                          <w:pStyle w:val="TableParagraph"/>
                          <w:spacing w:before="63"/>
                          <w:ind w:left="85" w:right="66"/>
                          <w:rPr>
                            <w:sz w:val="18"/>
                          </w:rPr>
                        </w:pPr>
                        <w:r>
                          <w:rPr>
                            <w:sz w:val="18"/>
                          </w:rPr>
                          <w:t>76</w:t>
                        </w:r>
                      </w:p>
                    </w:tc>
                    <w:tc>
                      <w:tcPr>
                        <w:tcW w:w="602" w:type="dxa"/>
                      </w:tcPr>
                      <w:p>
                        <w:pPr>
                          <w:pStyle w:val="TableParagraph"/>
                          <w:spacing w:before="63"/>
                          <w:ind w:left="68" w:right="81"/>
                          <w:rPr>
                            <w:sz w:val="18"/>
                          </w:rPr>
                        </w:pPr>
                        <w:r>
                          <w:rPr>
                            <w:sz w:val="18"/>
                          </w:rPr>
                          <w:t>1.2%</w:t>
                        </w:r>
                      </w:p>
                    </w:tc>
                    <w:tc>
                      <w:tcPr>
                        <w:tcW w:w="753" w:type="dxa"/>
                      </w:tcPr>
                      <w:p>
                        <w:pPr>
                          <w:pStyle w:val="TableParagraph"/>
                          <w:spacing w:before="63"/>
                          <w:ind w:left="84" w:right="75"/>
                          <w:rPr>
                            <w:sz w:val="18"/>
                          </w:rPr>
                        </w:pPr>
                        <w:r>
                          <w:rPr>
                            <w:sz w:val="18"/>
                          </w:rPr>
                          <w:t>529</w:t>
                        </w:r>
                      </w:p>
                    </w:tc>
                    <w:tc>
                      <w:tcPr>
                        <w:tcW w:w="682" w:type="dxa"/>
                      </w:tcPr>
                      <w:p>
                        <w:pPr>
                          <w:pStyle w:val="TableParagraph"/>
                          <w:spacing w:before="63"/>
                          <w:ind w:left="73" w:right="55"/>
                          <w:rPr>
                            <w:sz w:val="18"/>
                          </w:rPr>
                        </w:pPr>
                        <w:r>
                          <w:rPr>
                            <w:sz w:val="18"/>
                          </w:rPr>
                          <w:t>8.5%</w:t>
                        </w:r>
                      </w:p>
                    </w:tc>
                    <w:tc>
                      <w:tcPr>
                        <w:tcW w:w="730" w:type="dxa"/>
                      </w:tcPr>
                      <w:p>
                        <w:pPr>
                          <w:pStyle w:val="TableParagraph"/>
                          <w:spacing w:before="63"/>
                          <w:ind w:left="56" w:right="81"/>
                          <w:rPr>
                            <w:sz w:val="18"/>
                          </w:rPr>
                        </w:pPr>
                        <w:r>
                          <w:rPr>
                            <w:sz w:val="18"/>
                          </w:rPr>
                          <w:t>613</w:t>
                        </w:r>
                      </w:p>
                    </w:tc>
                    <w:tc>
                      <w:tcPr>
                        <w:tcW w:w="737" w:type="dxa"/>
                      </w:tcPr>
                      <w:p>
                        <w:pPr>
                          <w:pStyle w:val="TableParagraph"/>
                          <w:spacing w:before="63"/>
                          <w:ind w:left="84" w:right="100"/>
                          <w:rPr>
                            <w:sz w:val="18"/>
                          </w:rPr>
                        </w:pPr>
                        <w:r>
                          <w:rPr>
                            <w:sz w:val="18"/>
                          </w:rPr>
                          <w:t>9.8%</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930" w:type="dxa"/>
                        <w:tcBorders>
                          <w:left w:val="single" w:sz="6" w:space="0" w:color="000000"/>
                        </w:tcBorders>
                      </w:tcPr>
                      <w:p>
                        <w:pPr>
                          <w:pStyle w:val="TableParagraph"/>
                          <w:spacing w:before="74"/>
                          <w:ind w:left="130" w:right="99"/>
                          <w:rPr>
                            <w:sz w:val="18"/>
                          </w:rPr>
                        </w:pPr>
                        <w:r>
                          <w:rPr>
                            <w:sz w:val="18"/>
                          </w:rPr>
                          <w:t>64,947</w:t>
                        </w:r>
                      </w:p>
                    </w:tc>
                    <w:tc>
                      <w:tcPr>
                        <w:tcW w:w="674" w:type="dxa"/>
                      </w:tcPr>
                      <w:p>
                        <w:pPr>
                          <w:pStyle w:val="TableParagraph"/>
                          <w:spacing w:before="74"/>
                          <w:ind w:left="100" w:right="82"/>
                          <w:rPr>
                            <w:sz w:val="18"/>
                          </w:rPr>
                        </w:pPr>
                        <w:r>
                          <w:rPr>
                            <w:sz w:val="18"/>
                          </w:rPr>
                          <w:t>315</w:t>
                        </w:r>
                      </w:p>
                    </w:tc>
                    <w:tc>
                      <w:tcPr>
                        <w:tcW w:w="620" w:type="dxa"/>
                      </w:tcPr>
                      <w:p>
                        <w:pPr>
                          <w:pStyle w:val="TableParagraph"/>
                          <w:spacing w:before="74"/>
                          <w:ind w:left="84" w:right="84"/>
                          <w:rPr>
                            <w:sz w:val="18"/>
                          </w:rPr>
                        </w:pPr>
                        <w:r>
                          <w:rPr>
                            <w:sz w:val="18"/>
                          </w:rPr>
                          <w:t>5.8%</w:t>
                        </w:r>
                      </w:p>
                    </w:tc>
                    <w:tc>
                      <w:tcPr>
                        <w:tcW w:w="644" w:type="dxa"/>
                      </w:tcPr>
                      <w:p>
                        <w:pPr>
                          <w:pStyle w:val="TableParagraph"/>
                          <w:spacing w:before="74"/>
                          <w:ind w:left="85" w:right="66"/>
                          <w:rPr>
                            <w:sz w:val="18"/>
                          </w:rPr>
                        </w:pPr>
                        <w:r>
                          <w:rPr>
                            <w:sz w:val="18"/>
                          </w:rPr>
                          <w:t>65</w:t>
                        </w:r>
                      </w:p>
                    </w:tc>
                    <w:tc>
                      <w:tcPr>
                        <w:tcW w:w="602" w:type="dxa"/>
                      </w:tcPr>
                      <w:p>
                        <w:pPr>
                          <w:pStyle w:val="TableParagraph"/>
                          <w:spacing w:before="74"/>
                          <w:ind w:left="68" w:right="81"/>
                          <w:rPr>
                            <w:sz w:val="18"/>
                          </w:rPr>
                        </w:pPr>
                        <w:r>
                          <w:rPr>
                            <w:sz w:val="18"/>
                          </w:rPr>
                          <w:t>1.2%</w:t>
                        </w:r>
                      </w:p>
                    </w:tc>
                    <w:tc>
                      <w:tcPr>
                        <w:tcW w:w="753" w:type="dxa"/>
                      </w:tcPr>
                      <w:p>
                        <w:pPr>
                          <w:pStyle w:val="TableParagraph"/>
                          <w:spacing w:before="74"/>
                          <w:ind w:left="84" w:right="75"/>
                          <w:rPr>
                            <w:sz w:val="18"/>
                          </w:rPr>
                        </w:pPr>
                        <w:r>
                          <w:rPr>
                            <w:sz w:val="18"/>
                          </w:rPr>
                          <w:t>747</w:t>
                        </w:r>
                      </w:p>
                    </w:tc>
                    <w:tc>
                      <w:tcPr>
                        <w:tcW w:w="682" w:type="dxa"/>
                      </w:tcPr>
                      <w:p>
                        <w:pPr>
                          <w:pStyle w:val="TableParagraph"/>
                          <w:spacing w:before="74"/>
                          <w:ind w:left="75" w:right="55"/>
                          <w:rPr>
                            <w:sz w:val="18"/>
                          </w:rPr>
                        </w:pPr>
                        <w:r>
                          <w:rPr>
                            <w:sz w:val="18"/>
                          </w:rPr>
                          <w:t>13.8%</w:t>
                        </w:r>
                      </w:p>
                    </w:tc>
                    <w:tc>
                      <w:tcPr>
                        <w:tcW w:w="730" w:type="dxa"/>
                      </w:tcPr>
                      <w:p>
                        <w:pPr>
                          <w:pStyle w:val="TableParagraph"/>
                          <w:spacing w:before="74"/>
                          <w:ind w:left="56" w:right="81"/>
                          <w:rPr>
                            <w:sz w:val="18"/>
                          </w:rPr>
                        </w:pPr>
                        <w:r>
                          <w:rPr>
                            <w:sz w:val="18"/>
                          </w:rPr>
                          <w:t>860</w:t>
                        </w:r>
                      </w:p>
                    </w:tc>
                    <w:tc>
                      <w:tcPr>
                        <w:tcW w:w="737" w:type="dxa"/>
                      </w:tcPr>
                      <w:p>
                        <w:pPr>
                          <w:pStyle w:val="TableParagraph"/>
                          <w:spacing w:before="74"/>
                          <w:ind w:left="84" w:right="101"/>
                          <w:rPr>
                            <w:sz w:val="18"/>
                          </w:rPr>
                        </w:pPr>
                        <w:r>
                          <w:rPr>
                            <w:sz w:val="18"/>
                          </w:rPr>
                          <w:t>15.9%</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930" w:type="dxa"/>
                        <w:tcBorders>
                          <w:left w:val="single" w:sz="6" w:space="0" w:color="000000"/>
                        </w:tcBorders>
                      </w:tcPr>
                      <w:p>
                        <w:pPr>
                          <w:pStyle w:val="TableParagraph"/>
                          <w:spacing w:before="74"/>
                          <w:ind w:left="130" w:right="99"/>
                          <w:rPr>
                            <w:sz w:val="18"/>
                          </w:rPr>
                        </w:pPr>
                        <w:r>
                          <w:rPr>
                            <w:sz w:val="18"/>
                          </w:rPr>
                          <w:t>10,036</w:t>
                        </w:r>
                      </w:p>
                    </w:tc>
                    <w:tc>
                      <w:tcPr>
                        <w:tcW w:w="674" w:type="dxa"/>
                      </w:tcPr>
                      <w:p>
                        <w:pPr>
                          <w:pStyle w:val="TableParagraph"/>
                          <w:spacing w:before="74"/>
                          <w:ind w:left="100" w:right="83"/>
                          <w:rPr>
                            <w:sz w:val="18"/>
                          </w:rPr>
                        </w:pPr>
                        <w:r>
                          <w:rPr>
                            <w:sz w:val="18"/>
                          </w:rPr>
                          <w:t>35</w:t>
                        </w:r>
                      </w:p>
                    </w:tc>
                    <w:tc>
                      <w:tcPr>
                        <w:tcW w:w="620" w:type="dxa"/>
                      </w:tcPr>
                      <w:p>
                        <w:pPr>
                          <w:pStyle w:val="TableParagraph"/>
                          <w:spacing w:before="74"/>
                          <w:ind w:left="84" w:right="84"/>
                          <w:rPr>
                            <w:sz w:val="18"/>
                          </w:rPr>
                        </w:pPr>
                        <w:r>
                          <w:rPr>
                            <w:sz w:val="18"/>
                          </w:rPr>
                          <w:t>4.2%</w:t>
                        </w:r>
                      </w:p>
                    </w:tc>
                    <w:tc>
                      <w:tcPr>
                        <w:tcW w:w="644" w:type="dxa"/>
                      </w:tcPr>
                      <w:p>
                        <w:pPr>
                          <w:pStyle w:val="TableParagraph"/>
                          <w:spacing w:before="74"/>
                          <w:ind w:left="85" w:right="66"/>
                          <w:rPr>
                            <w:sz w:val="18"/>
                          </w:rPr>
                        </w:pPr>
                        <w:r>
                          <w:rPr>
                            <w:sz w:val="18"/>
                          </w:rPr>
                          <w:t>10</w:t>
                        </w:r>
                      </w:p>
                    </w:tc>
                    <w:tc>
                      <w:tcPr>
                        <w:tcW w:w="602" w:type="dxa"/>
                      </w:tcPr>
                      <w:p>
                        <w:pPr>
                          <w:pStyle w:val="TableParagraph"/>
                          <w:spacing w:before="74"/>
                          <w:ind w:left="68" w:right="81"/>
                          <w:rPr>
                            <w:sz w:val="18"/>
                          </w:rPr>
                        </w:pPr>
                        <w:r>
                          <w:rPr>
                            <w:sz w:val="18"/>
                          </w:rPr>
                          <w:t>1.2%</w:t>
                        </w:r>
                      </w:p>
                    </w:tc>
                    <w:tc>
                      <w:tcPr>
                        <w:tcW w:w="753" w:type="dxa"/>
                      </w:tcPr>
                      <w:p>
                        <w:pPr>
                          <w:pStyle w:val="TableParagraph"/>
                          <w:spacing w:before="74"/>
                          <w:ind w:left="84" w:right="77"/>
                          <w:rPr>
                            <w:sz w:val="18"/>
                          </w:rPr>
                        </w:pPr>
                        <w:r>
                          <w:rPr>
                            <w:sz w:val="18"/>
                          </w:rPr>
                          <w:t>98</w:t>
                        </w:r>
                      </w:p>
                    </w:tc>
                    <w:tc>
                      <w:tcPr>
                        <w:tcW w:w="682" w:type="dxa"/>
                      </w:tcPr>
                      <w:p>
                        <w:pPr>
                          <w:pStyle w:val="TableParagraph"/>
                          <w:spacing w:before="74"/>
                          <w:ind w:left="75" w:right="55"/>
                          <w:rPr>
                            <w:sz w:val="18"/>
                          </w:rPr>
                        </w:pPr>
                        <w:r>
                          <w:rPr>
                            <w:sz w:val="18"/>
                          </w:rPr>
                          <w:t>11.7%</w:t>
                        </w:r>
                      </w:p>
                    </w:tc>
                    <w:tc>
                      <w:tcPr>
                        <w:tcW w:w="730" w:type="dxa"/>
                      </w:tcPr>
                      <w:p>
                        <w:pPr>
                          <w:pStyle w:val="TableParagraph"/>
                          <w:spacing w:before="74"/>
                          <w:ind w:left="56" w:right="81"/>
                          <w:rPr>
                            <w:sz w:val="18"/>
                          </w:rPr>
                        </w:pPr>
                        <w:r>
                          <w:rPr>
                            <w:sz w:val="18"/>
                          </w:rPr>
                          <w:t>112</w:t>
                        </w:r>
                      </w:p>
                    </w:tc>
                    <w:tc>
                      <w:tcPr>
                        <w:tcW w:w="737" w:type="dxa"/>
                      </w:tcPr>
                      <w:p>
                        <w:pPr>
                          <w:pStyle w:val="TableParagraph"/>
                          <w:spacing w:before="74"/>
                          <w:ind w:left="84" w:right="101"/>
                          <w:rPr>
                            <w:sz w:val="18"/>
                          </w:rPr>
                        </w:pPr>
                        <w:r>
                          <w:rPr>
                            <w:sz w:val="18"/>
                          </w:rPr>
                          <w:t>13.4%</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930" w:type="dxa"/>
                        <w:tcBorders>
                          <w:left w:val="single" w:sz="6" w:space="0" w:color="000000"/>
                        </w:tcBorders>
                      </w:tcPr>
                      <w:p>
                        <w:pPr>
                          <w:pStyle w:val="TableParagraph"/>
                          <w:spacing w:line="193" w:lineRule="exact" w:before="74"/>
                          <w:ind w:left="130" w:right="100"/>
                          <w:rPr>
                            <w:sz w:val="18"/>
                          </w:rPr>
                        </w:pPr>
                        <w:r>
                          <w:rPr>
                            <w:sz w:val="18"/>
                          </w:rPr>
                          <w:t>108,587</w:t>
                        </w:r>
                      </w:p>
                    </w:tc>
                    <w:tc>
                      <w:tcPr>
                        <w:tcW w:w="674" w:type="dxa"/>
                      </w:tcPr>
                      <w:p>
                        <w:pPr>
                          <w:pStyle w:val="TableParagraph"/>
                          <w:spacing w:line="193" w:lineRule="exact" w:before="74"/>
                          <w:ind w:left="100" w:right="82"/>
                          <w:rPr>
                            <w:sz w:val="18"/>
                          </w:rPr>
                        </w:pPr>
                        <w:r>
                          <w:rPr>
                            <w:sz w:val="18"/>
                          </w:rPr>
                          <w:t>780</w:t>
                        </w:r>
                      </w:p>
                    </w:tc>
                    <w:tc>
                      <w:tcPr>
                        <w:tcW w:w="620" w:type="dxa"/>
                      </w:tcPr>
                      <w:p>
                        <w:pPr>
                          <w:pStyle w:val="TableParagraph"/>
                          <w:spacing w:line="193" w:lineRule="exact" w:before="74"/>
                          <w:ind w:left="84" w:right="84"/>
                          <w:rPr>
                            <w:sz w:val="18"/>
                          </w:rPr>
                        </w:pPr>
                        <w:r>
                          <w:rPr>
                            <w:sz w:val="18"/>
                          </w:rPr>
                          <w:t>8.6%</w:t>
                        </w:r>
                      </w:p>
                    </w:tc>
                    <w:tc>
                      <w:tcPr>
                        <w:tcW w:w="644" w:type="dxa"/>
                      </w:tcPr>
                      <w:p>
                        <w:pPr>
                          <w:pStyle w:val="TableParagraph"/>
                          <w:spacing w:line="193" w:lineRule="exact" w:before="74"/>
                          <w:ind w:left="85" w:right="65"/>
                          <w:rPr>
                            <w:sz w:val="18"/>
                          </w:rPr>
                        </w:pPr>
                        <w:r>
                          <w:rPr>
                            <w:sz w:val="18"/>
                          </w:rPr>
                          <w:t>190</w:t>
                        </w:r>
                      </w:p>
                    </w:tc>
                    <w:tc>
                      <w:tcPr>
                        <w:tcW w:w="602" w:type="dxa"/>
                      </w:tcPr>
                      <w:p>
                        <w:pPr>
                          <w:pStyle w:val="TableParagraph"/>
                          <w:spacing w:line="193" w:lineRule="exact" w:before="74"/>
                          <w:ind w:left="68" w:right="81"/>
                          <w:rPr>
                            <w:sz w:val="18"/>
                          </w:rPr>
                        </w:pPr>
                        <w:r>
                          <w:rPr>
                            <w:sz w:val="18"/>
                          </w:rPr>
                          <w:t>2.1%</w:t>
                        </w:r>
                      </w:p>
                    </w:tc>
                    <w:tc>
                      <w:tcPr>
                        <w:tcW w:w="753" w:type="dxa"/>
                      </w:tcPr>
                      <w:p>
                        <w:pPr>
                          <w:pStyle w:val="TableParagraph"/>
                          <w:spacing w:line="193" w:lineRule="exact" w:before="74"/>
                          <w:ind w:left="84" w:right="77"/>
                          <w:rPr>
                            <w:sz w:val="18"/>
                          </w:rPr>
                        </w:pPr>
                        <w:r>
                          <w:rPr>
                            <w:sz w:val="18"/>
                          </w:rPr>
                          <w:t>1,671</w:t>
                        </w:r>
                      </w:p>
                    </w:tc>
                    <w:tc>
                      <w:tcPr>
                        <w:tcW w:w="682" w:type="dxa"/>
                      </w:tcPr>
                      <w:p>
                        <w:pPr>
                          <w:pStyle w:val="TableParagraph"/>
                          <w:spacing w:line="193" w:lineRule="exact" w:before="74"/>
                          <w:ind w:left="75" w:right="55"/>
                          <w:rPr>
                            <w:sz w:val="18"/>
                          </w:rPr>
                        </w:pPr>
                        <w:r>
                          <w:rPr>
                            <w:sz w:val="18"/>
                          </w:rPr>
                          <w:t>18.5%</w:t>
                        </w:r>
                      </w:p>
                    </w:tc>
                    <w:tc>
                      <w:tcPr>
                        <w:tcW w:w="730" w:type="dxa"/>
                      </w:tcPr>
                      <w:p>
                        <w:pPr>
                          <w:pStyle w:val="TableParagraph"/>
                          <w:spacing w:line="193" w:lineRule="exact" w:before="74"/>
                          <w:ind w:left="57" w:right="81"/>
                          <w:rPr>
                            <w:sz w:val="18"/>
                          </w:rPr>
                        </w:pPr>
                        <w:r>
                          <w:rPr>
                            <w:sz w:val="18"/>
                          </w:rPr>
                          <w:t>1,913</w:t>
                        </w:r>
                      </w:p>
                    </w:tc>
                    <w:tc>
                      <w:tcPr>
                        <w:tcW w:w="737" w:type="dxa"/>
                      </w:tcPr>
                      <w:p>
                        <w:pPr>
                          <w:pStyle w:val="TableParagraph"/>
                          <w:spacing w:line="193" w:lineRule="exact" w:before="74"/>
                          <w:ind w:left="84" w:right="101"/>
                          <w:rPr>
                            <w:sz w:val="18"/>
                          </w:rPr>
                        </w:pPr>
                        <w:r>
                          <w:rPr>
                            <w:sz w:val="18"/>
                          </w:rPr>
                          <w:t>21.1%</w:t>
                        </w:r>
                      </w:p>
                    </w:tc>
                  </w:tr>
                </w:tbl>
                <w:p>
                  <w:pPr>
                    <w:pStyle w:val="BodyText"/>
                  </w:pPr>
                </w:p>
              </w:txbxContent>
            </v:textbox>
            <w10:wrap type="none"/>
          </v:shape>
        </w:pict>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tabs>
          <w:tab w:pos="2091" w:val="left" w:leader="none"/>
          <w:tab w:pos="2715" w:val="left" w:leader="none"/>
          <w:tab w:pos="3193" w:val="left" w:leader="none"/>
          <w:tab w:pos="3372" w:val="left" w:leader="none"/>
          <w:tab w:pos="3963" w:val="left" w:leader="none"/>
          <w:tab w:pos="4555" w:val="left" w:leader="none"/>
          <w:tab w:pos="4667" w:val="left" w:leader="none"/>
          <w:tab w:pos="5375" w:val="left" w:leader="none"/>
          <w:tab w:pos="5999" w:val="left" w:leader="none"/>
          <w:tab w:pos="6072" w:val="left" w:leader="none"/>
          <w:tab w:pos="6794" w:val="left" w:leader="none"/>
        </w:tabs>
        <w:spacing w:line="288" w:lineRule="auto" w:before="94"/>
        <w:ind w:left="1044" w:right="737" w:hanging="24"/>
        <w:jc w:val="left"/>
        <w:rPr>
          <w:b/>
          <w:sz w:val="18"/>
        </w:rPr>
      </w:pPr>
      <w:r>
        <w:rPr/>
        <w:br w:type="column"/>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5"/>
          <w:sz w:val="18"/>
          <w:u w:val="single"/>
        </w:rPr>
        <w:t> </w:t>
      </w:r>
      <w:r>
        <w:rPr>
          <w:b/>
          <w:sz w:val="18"/>
          <w:u w:val="single"/>
        </w:rPr>
        <w:t>Service</w:t>
      </w:r>
      <w:r>
        <w:rPr>
          <w:b/>
          <w:w w:val="99"/>
          <w:sz w:val="18"/>
        </w:rPr>
        <w:t> </w:t>
      </w:r>
      <w:r>
        <w:rPr>
          <w:b/>
          <w:sz w:val="18"/>
          <w:u w:val="single"/>
        </w:rPr>
        <w:t>Months</w:t>
      </w:r>
      <w:r>
        <w:rPr>
          <w:b/>
          <w:sz w:val="18"/>
        </w:rPr>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p>
    <w:p>
      <w:pPr>
        <w:spacing w:after="0" w:line="288" w:lineRule="auto"/>
        <w:jc w:val="left"/>
        <w:rPr>
          <w:sz w:val="18"/>
        </w:rPr>
        <w:sectPr>
          <w:type w:val="continuous"/>
          <w:pgSz w:w="15840" w:h="12240" w:orient="landscape"/>
          <w:pgMar w:top="1140" w:bottom="280" w:left="200" w:right="420"/>
          <w:cols w:num="2" w:equalWidth="0">
            <w:col w:w="7252" w:space="198"/>
            <w:col w:w="7770"/>
          </w:cols>
        </w:sectPr>
      </w:pPr>
    </w:p>
    <w:p>
      <w:pPr>
        <w:pStyle w:val="BodyText"/>
        <w:spacing w:before="2"/>
        <w:rPr>
          <w:b/>
          <w:sz w:val="10"/>
        </w:rPr>
      </w:pPr>
    </w:p>
    <w:tbl>
      <w:tblPr>
        <w:tblW w:w="0" w:type="auto"/>
        <w:jc w:val="left"/>
        <w:tblInd w:w="7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8"/>
        <w:gridCol w:w="599"/>
        <w:gridCol w:w="657"/>
        <w:gridCol w:w="644"/>
        <w:gridCol w:w="627"/>
        <w:gridCol w:w="701"/>
        <w:gridCol w:w="732"/>
        <w:gridCol w:w="680"/>
        <w:gridCol w:w="763"/>
      </w:tblGrid>
      <w:tr>
        <w:trPr>
          <w:trHeight w:val="420" w:hRule="atLeast"/>
        </w:trPr>
        <w:tc>
          <w:tcPr>
            <w:tcW w:w="772" w:type="dxa"/>
            <w:tcBorders>
              <w:right w:val="single" w:sz="6" w:space="0" w:color="000000"/>
            </w:tcBorders>
          </w:tcPr>
          <w:p>
            <w:pPr>
              <w:pStyle w:val="TableParagraph"/>
              <w:spacing w:before="155"/>
              <w:ind w:left="50"/>
              <w:jc w:val="left"/>
              <w:rPr>
                <w:b/>
                <w:sz w:val="18"/>
              </w:rPr>
            </w:pPr>
            <w:r>
              <w:rPr>
                <w:b/>
                <w:sz w:val="18"/>
              </w:rPr>
              <w:t>PCCP</w:t>
            </w:r>
          </w:p>
        </w:tc>
        <w:tc>
          <w:tcPr>
            <w:tcW w:w="968" w:type="dxa"/>
            <w:tcBorders>
              <w:top w:val="single" w:sz="6" w:space="0" w:color="000000"/>
              <w:left w:val="single" w:sz="6" w:space="0" w:color="000000"/>
            </w:tcBorders>
          </w:tcPr>
          <w:p>
            <w:pPr>
              <w:pStyle w:val="TableParagraph"/>
              <w:spacing w:before="149"/>
              <w:ind w:left="152"/>
              <w:jc w:val="left"/>
              <w:rPr>
                <w:sz w:val="18"/>
              </w:rPr>
            </w:pPr>
            <w:r>
              <w:rPr>
                <w:sz w:val="18"/>
              </w:rPr>
              <w:t>720,981</w:t>
            </w:r>
          </w:p>
        </w:tc>
        <w:tc>
          <w:tcPr>
            <w:tcW w:w="599" w:type="dxa"/>
            <w:tcBorders>
              <w:top w:val="single" w:sz="6" w:space="0" w:color="000000"/>
            </w:tcBorders>
          </w:tcPr>
          <w:p>
            <w:pPr>
              <w:pStyle w:val="TableParagraph"/>
              <w:spacing w:before="149"/>
              <w:ind w:left="136" w:right="120"/>
              <w:rPr>
                <w:sz w:val="18"/>
              </w:rPr>
            </w:pPr>
            <w:r>
              <w:rPr>
                <w:sz w:val="18"/>
              </w:rPr>
              <w:t>763</w:t>
            </w:r>
          </w:p>
        </w:tc>
        <w:tc>
          <w:tcPr>
            <w:tcW w:w="657" w:type="dxa"/>
            <w:tcBorders>
              <w:top w:val="single" w:sz="6" w:space="0" w:color="000000"/>
            </w:tcBorders>
          </w:tcPr>
          <w:p>
            <w:pPr>
              <w:pStyle w:val="TableParagraph"/>
              <w:spacing w:before="149"/>
              <w:ind w:right="104"/>
              <w:jc w:val="right"/>
              <w:rPr>
                <w:sz w:val="18"/>
              </w:rPr>
            </w:pPr>
            <w:r>
              <w:rPr>
                <w:sz w:val="18"/>
              </w:rPr>
              <w:t>1.3%</w:t>
            </w:r>
          </w:p>
        </w:tc>
        <w:tc>
          <w:tcPr>
            <w:tcW w:w="644" w:type="dxa"/>
            <w:tcBorders>
              <w:top w:val="single" w:sz="6" w:space="0" w:color="000000"/>
            </w:tcBorders>
          </w:tcPr>
          <w:p>
            <w:pPr>
              <w:pStyle w:val="TableParagraph"/>
              <w:spacing w:before="149"/>
              <w:ind w:left="85" w:right="67"/>
              <w:rPr>
                <w:sz w:val="18"/>
              </w:rPr>
            </w:pPr>
            <w:r>
              <w:rPr>
                <w:sz w:val="18"/>
              </w:rPr>
              <w:t>1,743</w:t>
            </w:r>
          </w:p>
        </w:tc>
        <w:tc>
          <w:tcPr>
            <w:tcW w:w="627" w:type="dxa"/>
            <w:tcBorders>
              <w:top w:val="single" w:sz="6" w:space="0" w:color="000000"/>
            </w:tcBorders>
          </w:tcPr>
          <w:p>
            <w:pPr>
              <w:pStyle w:val="TableParagraph"/>
              <w:spacing w:before="149"/>
              <w:ind w:left="68" w:right="108"/>
              <w:rPr>
                <w:sz w:val="18"/>
              </w:rPr>
            </w:pPr>
            <w:r>
              <w:rPr>
                <w:sz w:val="18"/>
              </w:rPr>
              <w:t>2.9%</w:t>
            </w:r>
          </w:p>
        </w:tc>
        <w:tc>
          <w:tcPr>
            <w:tcW w:w="701" w:type="dxa"/>
            <w:tcBorders>
              <w:top w:val="single" w:sz="6" w:space="0" w:color="000000"/>
            </w:tcBorders>
          </w:tcPr>
          <w:p>
            <w:pPr>
              <w:pStyle w:val="TableParagraph"/>
              <w:spacing w:before="149"/>
              <w:ind w:left="109" w:right="101"/>
              <w:rPr>
                <w:sz w:val="18"/>
              </w:rPr>
            </w:pPr>
            <w:r>
              <w:rPr>
                <w:sz w:val="18"/>
              </w:rPr>
              <w:t>6,581</w:t>
            </w:r>
          </w:p>
        </w:tc>
        <w:tc>
          <w:tcPr>
            <w:tcW w:w="732" w:type="dxa"/>
            <w:tcBorders>
              <w:top w:val="single" w:sz="6" w:space="0" w:color="000000"/>
            </w:tcBorders>
          </w:tcPr>
          <w:p>
            <w:pPr>
              <w:pStyle w:val="TableParagraph"/>
              <w:spacing w:before="149"/>
              <w:ind w:left="100" w:right="80"/>
              <w:rPr>
                <w:sz w:val="18"/>
              </w:rPr>
            </w:pPr>
            <w:r>
              <w:rPr>
                <w:sz w:val="18"/>
              </w:rPr>
              <w:t>11.0%</w:t>
            </w:r>
          </w:p>
        </w:tc>
        <w:tc>
          <w:tcPr>
            <w:tcW w:w="680" w:type="dxa"/>
            <w:tcBorders>
              <w:top w:val="single" w:sz="6" w:space="0" w:color="000000"/>
            </w:tcBorders>
          </w:tcPr>
          <w:p>
            <w:pPr>
              <w:pStyle w:val="TableParagraph"/>
              <w:spacing w:before="149"/>
              <w:ind w:left="82" w:right="106"/>
              <w:rPr>
                <w:sz w:val="18"/>
              </w:rPr>
            </w:pPr>
            <w:r>
              <w:rPr>
                <w:sz w:val="18"/>
              </w:rPr>
              <w:t>7,028</w:t>
            </w:r>
          </w:p>
        </w:tc>
        <w:tc>
          <w:tcPr>
            <w:tcW w:w="763" w:type="dxa"/>
            <w:tcBorders>
              <w:top w:val="single" w:sz="6" w:space="0" w:color="000000"/>
            </w:tcBorders>
          </w:tcPr>
          <w:p>
            <w:pPr>
              <w:pStyle w:val="TableParagraph"/>
              <w:spacing w:before="149"/>
              <w:ind w:right="123"/>
              <w:jc w:val="right"/>
              <w:rPr>
                <w:sz w:val="18"/>
              </w:rPr>
            </w:pPr>
            <w:r>
              <w:rPr>
                <w:sz w:val="18"/>
              </w:rPr>
              <w:t>11.7%</w:t>
            </w:r>
          </w:p>
        </w:tc>
      </w:tr>
      <w:tr>
        <w:trPr>
          <w:trHeight w:val="340" w:hRule="atLeast"/>
        </w:trPr>
        <w:tc>
          <w:tcPr>
            <w:tcW w:w="772" w:type="dxa"/>
            <w:tcBorders>
              <w:right w:val="single" w:sz="6" w:space="0" w:color="000000"/>
            </w:tcBorders>
          </w:tcPr>
          <w:p>
            <w:pPr>
              <w:pStyle w:val="TableParagraph"/>
              <w:spacing w:before="69"/>
              <w:ind w:left="50"/>
              <w:jc w:val="left"/>
              <w:rPr>
                <w:b/>
                <w:sz w:val="18"/>
              </w:rPr>
            </w:pPr>
            <w:r>
              <w:rPr>
                <w:b/>
                <w:sz w:val="18"/>
              </w:rPr>
              <w:t>NHP</w:t>
            </w:r>
          </w:p>
        </w:tc>
        <w:tc>
          <w:tcPr>
            <w:tcW w:w="968" w:type="dxa"/>
            <w:tcBorders>
              <w:left w:val="single" w:sz="6" w:space="0" w:color="000000"/>
            </w:tcBorders>
          </w:tcPr>
          <w:p>
            <w:pPr>
              <w:pStyle w:val="TableParagraph"/>
              <w:spacing w:before="63"/>
              <w:ind w:left="152"/>
              <w:jc w:val="left"/>
              <w:rPr>
                <w:sz w:val="18"/>
              </w:rPr>
            </w:pPr>
            <w:r>
              <w:rPr>
                <w:sz w:val="18"/>
              </w:rPr>
              <w:t>179,418</w:t>
            </w:r>
          </w:p>
        </w:tc>
        <w:tc>
          <w:tcPr>
            <w:tcW w:w="599" w:type="dxa"/>
          </w:tcPr>
          <w:p>
            <w:pPr>
              <w:pStyle w:val="TableParagraph"/>
              <w:spacing w:before="63"/>
              <w:ind w:left="136" w:right="120"/>
              <w:rPr>
                <w:sz w:val="18"/>
              </w:rPr>
            </w:pPr>
            <w:r>
              <w:rPr>
                <w:sz w:val="18"/>
              </w:rPr>
              <w:t>186</w:t>
            </w:r>
          </w:p>
        </w:tc>
        <w:tc>
          <w:tcPr>
            <w:tcW w:w="657" w:type="dxa"/>
          </w:tcPr>
          <w:p>
            <w:pPr>
              <w:pStyle w:val="TableParagraph"/>
              <w:spacing w:before="63"/>
              <w:ind w:right="104"/>
              <w:jc w:val="right"/>
              <w:rPr>
                <w:sz w:val="18"/>
              </w:rPr>
            </w:pPr>
            <w:r>
              <w:rPr>
                <w:sz w:val="18"/>
              </w:rPr>
              <w:t>1.2%</w:t>
            </w:r>
          </w:p>
        </w:tc>
        <w:tc>
          <w:tcPr>
            <w:tcW w:w="644" w:type="dxa"/>
          </w:tcPr>
          <w:p>
            <w:pPr>
              <w:pStyle w:val="TableParagraph"/>
              <w:spacing w:before="63"/>
              <w:ind w:left="85" w:right="65"/>
              <w:rPr>
                <w:sz w:val="18"/>
              </w:rPr>
            </w:pPr>
            <w:r>
              <w:rPr>
                <w:sz w:val="18"/>
              </w:rPr>
              <w:t>109</w:t>
            </w:r>
          </w:p>
        </w:tc>
        <w:tc>
          <w:tcPr>
            <w:tcW w:w="627" w:type="dxa"/>
          </w:tcPr>
          <w:p>
            <w:pPr>
              <w:pStyle w:val="TableParagraph"/>
              <w:spacing w:before="63"/>
              <w:ind w:left="68" w:right="107"/>
              <w:rPr>
                <w:sz w:val="18"/>
              </w:rPr>
            </w:pPr>
            <w:r>
              <w:rPr>
                <w:sz w:val="18"/>
              </w:rPr>
              <w:t>0.7%</w:t>
            </w:r>
          </w:p>
        </w:tc>
        <w:tc>
          <w:tcPr>
            <w:tcW w:w="701" w:type="dxa"/>
          </w:tcPr>
          <w:p>
            <w:pPr>
              <w:pStyle w:val="TableParagraph"/>
              <w:spacing w:before="63"/>
              <w:ind w:left="109" w:right="100"/>
              <w:rPr>
                <w:sz w:val="18"/>
              </w:rPr>
            </w:pPr>
            <w:r>
              <w:rPr>
                <w:sz w:val="18"/>
              </w:rPr>
              <w:t>777</w:t>
            </w:r>
          </w:p>
        </w:tc>
        <w:tc>
          <w:tcPr>
            <w:tcW w:w="732" w:type="dxa"/>
          </w:tcPr>
          <w:p>
            <w:pPr>
              <w:pStyle w:val="TableParagraph"/>
              <w:spacing w:before="63"/>
              <w:ind w:left="99" w:right="81"/>
              <w:rPr>
                <w:sz w:val="18"/>
              </w:rPr>
            </w:pPr>
            <w:r>
              <w:rPr>
                <w:sz w:val="18"/>
              </w:rPr>
              <w:t>5.2%</w:t>
            </w:r>
          </w:p>
        </w:tc>
        <w:tc>
          <w:tcPr>
            <w:tcW w:w="680" w:type="dxa"/>
          </w:tcPr>
          <w:p>
            <w:pPr>
              <w:pStyle w:val="TableParagraph"/>
              <w:spacing w:before="63"/>
              <w:ind w:left="80" w:right="106"/>
              <w:rPr>
                <w:sz w:val="18"/>
              </w:rPr>
            </w:pPr>
            <w:r>
              <w:rPr>
                <w:sz w:val="18"/>
              </w:rPr>
              <w:t>846</w:t>
            </w:r>
          </w:p>
        </w:tc>
        <w:tc>
          <w:tcPr>
            <w:tcW w:w="763" w:type="dxa"/>
          </w:tcPr>
          <w:p>
            <w:pPr>
              <w:pStyle w:val="TableParagraph"/>
              <w:spacing w:before="63"/>
              <w:ind w:right="172"/>
              <w:jc w:val="right"/>
              <w:rPr>
                <w:sz w:val="18"/>
              </w:rPr>
            </w:pPr>
            <w:r>
              <w:rPr>
                <w:sz w:val="18"/>
              </w:rPr>
              <w:t>5.7%</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968" w:type="dxa"/>
            <w:tcBorders>
              <w:left w:val="single" w:sz="6" w:space="0" w:color="000000"/>
            </w:tcBorders>
          </w:tcPr>
          <w:p>
            <w:pPr>
              <w:pStyle w:val="TableParagraph"/>
              <w:spacing w:before="75"/>
              <w:ind w:left="152"/>
              <w:jc w:val="left"/>
              <w:rPr>
                <w:sz w:val="18"/>
              </w:rPr>
            </w:pPr>
            <w:r>
              <w:rPr>
                <w:sz w:val="18"/>
              </w:rPr>
              <w:t>124,535</w:t>
            </w:r>
          </w:p>
        </w:tc>
        <w:tc>
          <w:tcPr>
            <w:tcW w:w="599" w:type="dxa"/>
          </w:tcPr>
          <w:p>
            <w:pPr>
              <w:pStyle w:val="TableParagraph"/>
              <w:spacing w:before="74"/>
              <w:ind w:left="136" w:right="120"/>
              <w:rPr>
                <w:sz w:val="18"/>
              </w:rPr>
            </w:pPr>
            <w:r>
              <w:rPr>
                <w:sz w:val="18"/>
              </w:rPr>
              <w:t>285</w:t>
            </w:r>
          </w:p>
        </w:tc>
        <w:tc>
          <w:tcPr>
            <w:tcW w:w="657" w:type="dxa"/>
          </w:tcPr>
          <w:p>
            <w:pPr>
              <w:pStyle w:val="TableParagraph"/>
              <w:spacing w:before="74"/>
              <w:ind w:right="104"/>
              <w:jc w:val="right"/>
              <w:rPr>
                <w:sz w:val="18"/>
              </w:rPr>
            </w:pPr>
            <w:r>
              <w:rPr>
                <w:sz w:val="18"/>
              </w:rPr>
              <w:t>2.7%</w:t>
            </w:r>
          </w:p>
        </w:tc>
        <w:tc>
          <w:tcPr>
            <w:tcW w:w="644" w:type="dxa"/>
          </w:tcPr>
          <w:p>
            <w:pPr>
              <w:pStyle w:val="TableParagraph"/>
              <w:spacing w:before="74"/>
              <w:ind w:left="85" w:right="67"/>
              <w:rPr>
                <w:sz w:val="18"/>
              </w:rPr>
            </w:pPr>
            <w:r>
              <w:rPr>
                <w:sz w:val="18"/>
              </w:rPr>
              <w:t>97</w:t>
            </w:r>
          </w:p>
        </w:tc>
        <w:tc>
          <w:tcPr>
            <w:tcW w:w="627" w:type="dxa"/>
          </w:tcPr>
          <w:p>
            <w:pPr>
              <w:pStyle w:val="TableParagraph"/>
              <w:spacing w:before="74"/>
              <w:ind w:left="68" w:right="107"/>
              <w:rPr>
                <w:sz w:val="18"/>
              </w:rPr>
            </w:pPr>
            <w:r>
              <w:rPr>
                <w:sz w:val="18"/>
              </w:rPr>
              <w:t>0.9%</w:t>
            </w:r>
          </w:p>
        </w:tc>
        <w:tc>
          <w:tcPr>
            <w:tcW w:w="701" w:type="dxa"/>
          </w:tcPr>
          <w:p>
            <w:pPr>
              <w:pStyle w:val="TableParagraph"/>
              <w:spacing w:before="74"/>
              <w:ind w:left="109" w:right="100"/>
              <w:rPr>
                <w:sz w:val="18"/>
              </w:rPr>
            </w:pPr>
            <w:r>
              <w:rPr>
                <w:sz w:val="18"/>
              </w:rPr>
              <w:t>866</w:t>
            </w:r>
          </w:p>
        </w:tc>
        <w:tc>
          <w:tcPr>
            <w:tcW w:w="732" w:type="dxa"/>
          </w:tcPr>
          <w:p>
            <w:pPr>
              <w:pStyle w:val="TableParagraph"/>
              <w:spacing w:before="74"/>
              <w:ind w:left="99" w:right="81"/>
              <w:rPr>
                <w:sz w:val="18"/>
              </w:rPr>
            </w:pPr>
            <w:r>
              <w:rPr>
                <w:sz w:val="18"/>
              </w:rPr>
              <w:t>8.3%</w:t>
            </w:r>
          </w:p>
        </w:tc>
        <w:tc>
          <w:tcPr>
            <w:tcW w:w="680" w:type="dxa"/>
          </w:tcPr>
          <w:p>
            <w:pPr>
              <w:pStyle w:val="TableParagraph"/>
              <w:spacing w:before="74"/>
              <w:ind w:left="80" w:right="106"/>
              <w:rPr>
                <w:sz w:val="18"/>
              </w:rPr>
            </w:pPr>
            <w:r>
              <w:rPr>
                <w:sz w:val="18"/>
              </w:rPr>
              <w:t>955</w:t>
            </w:r>
          </w:p>
        </w:tc>
        <w:tc>
          <w:tcPr>
            <w:tcW w:w="763" w:type="dxa"/>
          </w:tcPr>
          <w:p>
            <w:pPr>
              <w:pStyle w:val="TableParagraph"/>
              <w:spacing w:before="74"/>
              <w:ind w:right="172"/>
              <w:jc w:val="right"/>
              <w:rPr>
                <w:sz w:val="18"/>
              </w:rPr>
            </w:pPr>
            <w:r>
              <w:rPr>
                <w:sz w:val="18"/>
              </w:rPr>
              <w:t>9.2%</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968" w:type="dxa"/>
            <w:tcBorders>
              <w:left w:val="single" w:sz="6" w:space="0" w:color="000000"/>
            </w:tcBorders>
          </w:tcPr>
          <w:p>
            <w:pPr>
              <w:pStyle w:val="TableParagraph"/>
              <w:spacing w:before="74"/>
              <w:ind w:left="203"/>
              <w:jc w:val="left"/>
              <w:rPr>
                <w:sz w:val="18"/>
              </w:rPr>
            </w:pPr>
            <w:r>
              <w:rPr>
                <w:sz w:val="18"/>
              </w:rPr>
              <w:t>18,221</w:t>
            </w:r>
          </w:p>
        </w:tc>
        <w:tc>
          <w:tcPr>
            <w:tcW w:w="599" w:type="dxa"/>
          </w:tcPr>
          <w:p>
            <w:pPr>
              <w:pStyle w:val="TableParagraph"/>
              <w:spacing w:before="74"/>
              <w:ind w:left="135" w:right="120"/>
              <w:rPr>
                <w:sz w:val="18"/>
              </w:rPr>
            </w:pPr>
            <w:r>
              <w:rPr>
                <w:sz w:val="18"/>
              </w:rPr>
              <w:t>42</w:t>
            </w:r>
          </w:p>
        </w:tc>
        <w:tc>
          <w:tcPr>
            <w:tcW w:w="657" w:type="dxa"/>
          </w:tcPr>
          <w:p>
            <w:pPr>
              <w:pStyle w:val="TableParagraph"/>
              <w:spacing w:before="74"/>
              <w:ind w:right="104"/>
              <w:jc w:val="right"/>
              <w:rPr>
                <w:sz w:val="18"/>
              </w:rPr>
            </w:pPr>
            <w:r>
              <w:rPr>
                <w:sz w:val="18"/>
              </w:rPr>
              <w:t>2.8%</w:t>
            </w:r>
          </w:p>
        </w:tc>
        <w:tc>
          <w:tcPr>
            <w:tcW w:w="644" w:type="dxa"/>
          </w:tcPr>
          <w:p>
            <w:pPr>
              <w:pStyle w:val="TableParagraph"/>
              <w:spacing w:before="74"/>
              <w:ind w:left="85" w:right="67"/>
              <w:rPr>
                <w:sz w:val="18"/>
              </w:rPr>
            </w:pPr>
            <w:r>
              <w:rPr>
                <w:sz w:val="18"/>
              </w:rPr>
              <w:t>12</w:t>
            </w:r>
          </w:p>
        </w:tc>
        <w:tc>
          <w:tcPr>
            <w:tcW w:w="627" w:type="dxa"/>
          </w:tcPr>
          <w:p>
            <w:pPr>
              <w:pStyle w:val="TableParagraph"/>
              <w:spacing w:before="74"/>
              <w:ind w:left="68" w:right="107"/>
              <w:rPr>
                <w:sz w:val="18"/>
              </w:rPr>
            </w:pPr>
            <w:r>
              <w:rPr>
                <w:sz w:val="18"/>
              </w:rPr>
              <w:t>0.8%</w:t>
            </w:r>
          </w:p>
        </w:tc>
        <w:tc>
          <w:tcPr>
            <w:tcW w:w="701" w:type="dxa"/>
          </w:tcPr>
          <w:p>
            <w:pPr>
              <w:pStyle w:val="TableParagraph"/>
              <w:spacing w:before="74"/>
              <w:ind w:left="109" w:right="100"/>
              <w:rPr>
                <w:sz w:val="18"/>
              </w:rPr>
            </w:pPr>
            <w:r>
              <w:rPr>
                <w:sz w:val="18"/>
              </w:rPr>
              <w:t>123</w:t>
            </w:r>
          </w:p>
        </w:tc>
        <w:tc>
          <w:tcPr>
            <w:tcW w:w="732" w:type="dxa"/>
          </w:tcPr>
          <w:p>
            <w:pPr>
              <w:pStyle w:val="TableParagraph"/>
              <w:spacing w:before="74"/>
              <w:ind w:left="99" w:right="81"/>
              <w:rPr>
                <w:sz w:val="18"/>
              </w:rPr>
            </w:pPr>
            <w:r>
              <w:rPr>
                <w:sz w:val="18"/>
              </w:rPr>
              <w:t>8.1%</w:t>
            </w:r>
          </w:p>
        </w:tc>
        <w:tc>
          <w:tcPr>
            <w:tcW w:w="680" w:type="dxa"/>
          </w:tcPr>
          <w:p>
            <w:pPr>
              <w:pStyle w:val="TableParagraph"/>
              <w:spacing w:before="74"/>
              <w:ind w:left="80" w:right="106"/>
              <w:rPr>
                <w:sz w:val="18"/>
              </w:rPr>
            </w:pPr>
            <w:r>
              <w:rPr>
                <w:sz w:val="18"/>
              </w:rPr>
              <w:t>133</w:t>
            </w:r>
          </w:p>
        </w:tc>
        <w:tc>
          <w:tcPr>
            <w:tcW w:w="763" w:type="dxa"/>
          </w:tcPr>
          <w:p>
            <w:pPr>
              <w:pStyle w:val="TableParagraph"/>
              <w:spacing w:before="74"/>
              <w:ind w:right="172"/>
              <w:jc w:val="right"/>
              <w:rPr>
                <w:sz w:val="18"/>
              </w:rPr>
            </w:pPr>
            <w:r>
              <w:rPr>
                <w:sz w:val="18"/>
              </w:rPr>
              <w:t>8.8%</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968" w:type="dxa"/>
            <w:tcBorders>
              <w:left w:val="single" w:sz="6" w:space="0" w:color="000000"/>
            </w:tcBorders>
          </w:tcPr>
          <w:p>
            <w:pPr>
              <w:pStyle w:val="TableParagraph"/>
              <w:spacing w:line="193" w:lineRule="exact" w:before="74"/>
              <w:ind w:left="152"/>
              <w:jc w:val="left"/>
              <w:rPr>
                <w:sz w:val="18"/>
              </w:rPr>
            </w:pPr>
            <w:r>
              <w:rPr>
                <w:sz w:val="18"/>
              </w:rPr>
              <w:t>229,315</w:t>
            </w:r>
          </w:p>
        </w:tc>
        <w:tc>
          <w:tcPr>
            <w:tcW w:w="599" w:type="dxa"/>
          </w:tcPr>
          <w:p>
            <w:pPr>
              <w:pStyle w:val="TableParagraph"/>
              <w:spacing w:line="193" w:lineRule="exact" w:before="74"/>
              <w:ind w:left="136" w:right="120"/>
              <w:rPr>
                <w:sz w:val="18"/>
              </w:rPr>
            </w:pPr>
            <w:r>
              <w:rPr>
                <w:sz w:val="18"/>
              </w:rPr>
              <w:t>744</w:t>
            </w:r>
          </w:p>
        </w:tc>
        <w:tc>
          <w:tcPr>
            <w:tcW w:w="657" w:type="dxa"/>
          </w:tcPr>
          <w:p>
            <w:pPr>
              <w:pStyle w:val="TableParagraph"/>
              <w:spacing w:line="193" w:lineRule="exact" w:before="74"/>
              <w:ind w:right="104"/>
              <w:jc w:val="right"/>
              <w:rPr>
                <w:sz w:val="18"/>
              </w:rPr>
            </w:pPr>
            <w:r>
              <w:rPr>
                <w:sz w:val="18"/>
              </w:rPr>
              <w:t>3.9%</w:t>
            </w:r>
          </w:p>
        </w:tc>
        <w:tc>
          <w:tcPr>
            <w:tcW w:w="644" w:type="dxa"/>
          </w:tcPr>
          <w:p>
            <w:pPr>
              <w:pStyle w:val="TableParagraph"/>
              <w:spacing w:line="193" w:lineRule="exact" w:before="74"/>
              <w:ind w:left="85" w:right="65"/>
              <w:rPr>
                <w:sz w:val="18"/>
              </w:rPr>
            </w:pPr>
            <w:r>
              <w:rPr>
                <w:sz w:val="18"/>
              </w:rPr>
              <w:t>269</w:t>
            </w:r>
          </w:p>
        </w:tc>
        <w:tc>
          <w:tcPr>
            <w:tcW w:w="627" w:type="dxa"/>
          </w:tcPr>
          <w:p>
            <w:pPr>
              <w:pStyle w:val="TableParagraph"/>
              <w:spacing w:line="193" w:lineRule="exact" w:before="74"/>
              <w:ind w:left="68" w:right="107"/>
              <w:rPr>
                <w:sz w:val="18"/>
              </w:rPr>
            </w:pPr>
            <w:r>
              <w:rPr>
                <w:sz w:val="18"/>
              </w:rPr>
              <w:t>1.4%</w:t>
            </w:r>
          </w:p>
        </w:tc>
        <w:tc>
          <w:tcPr>
            <w:tcW w:w="701" w:type="dxa"/>
          </w:tcPr>
          <w:p>
            <w:pPr>
              <w:pStyle w:val="TableParagraph"/>
              <w:spacing w:line="193" w:lineRule="exact" w:before="74"/>
              <w:ind w:left="109" w:right="101"/>
              <w:rPr>
                <w:sz w:val="18"/>
              </w:rPr>
            </w:pPr>
            <w:r>
              <w:rPr>
                <w:sz w:val="18"/>
              </w:rPr>
              <w:t>1,975</w:t>
            </w:r>
          </w:p>
        </w:tc>
        <w:tc>
          <w:tcPr>
            <w:tcW w:w="732" w:type="dxa"/>
          </w:tcPr>
          <w:p>
            <w:pPr>
              <w:pStyle w:val="TableParagraph"/>
              <w:spacing w:line="193" w:lineRule="exact" w:before="74"/>
              <w:ind w:left="100" w:right="81"/>
              <w:rPr>
                <w:sz w:val="18"/>
              </w:rPr>
            </w:pPr>
            <w:r>
              <w:rPr>
                <w:sz w:val="18"/>
              </w:rPr>
              <w:t>10.3%</w:t>
            </w:r>
          </w:p>
        </w:tc>
        <w:tc>
          <w:tcPr>
            <w:tcW w:w="680" w:type="dxa"/>
          </w:tcPr>
          <w:p>
            <w:pPr>
              <w:pStyle w:val="TableParagraph"/>
              <w:spacing w:line="193" w:lineRule="exact" w:before="74"/>
              <w:ind w:left="81" w:right="106"/>
              <w:rPr>
                <w:sz w:val="18"/>
              </w:rPr>
            </w:pPr>
            <w:r>
              <w:rPr>
                <w:sz w:val="18"/>
              </w:rPr>
              <w:t>2,219</w:t>
            </w:r>
          </w:p>
        </w:tc>
        <w:tc>
          <w:tcPr>
            <w:tcW w:w="763" w:type="dxa"/>
          </w:tcPr>
          <w:p>
            <w:pPr>
              <w:pStyle w:val="TableParagraph"/>
              <w:spacing w:line="193" w:lineRule="exact" w:before="74"/>
              <w:ind w:right="122"/>
              <w:jc w:val="right"/>
              <w:rPr>
                <w:sz w:val="18"/>
              </w:rPr>
            </w:pPr>
            <w:r>
              <w:rPr>
                <w:sz w:val="18"/>
              </w:rPr>
              <w:t>11.6%</w:t>
            </w:r>
          </w:p>
        </w:tc>
      </w:tr>
    </w:tbl>
    <w:p>
      <w:pPr>
        <w:pStyle w:val="BodyText"/>
        <w:rPr>
          <w:b/>
        </w:rPr>
      </w:pPr>
    </w:p>
    <w:p>
      <w:pPr>
        <w:pStyle w:val="BodyText"/>
        <w:spacing w:before="7"/>
        <w:rPr>
          <w:b/>
          <w:sz w:val="10"/>
        </w:rPr>
      </w:pPr>
      <w:r>
        <w:rPr/>
        <w:pict>
          <v:line style="position:absolute;mso-position-horizontal-relative:page;mso-position-vertical-relative:paragraph;z-index:15616;mso-wrap-distance-left:0;mso-wrap-distance-right:0" from="37.199997pt,8.553750pt" to="745.199997pt,8.553750pt" stroked="true" strokeweight="1pt" strokecolor="#000000">
            <v:stroke dashstyle="solid"/>
            <w10:wrap type="topAndBottom"/>
          </v:line>
        </w:pict>
      </w:r>
    </w:p>
    <w:p>
      <w:pPr>
        <w:pStyle w:val="BodyText"/>
        <w:rPr>
          <w:b/>
        </w:rPr>
      </w:pPr>
    </w:p>
    <w:p>
      <w:pPr>
        <w:pStyle w:val="BodyText"/>
        <w:spacing w:before="5"/>
        <w:rPr>
          <w:b/>
          <w:sz w:val="29"/>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1018"/>
        <w:gridCol w:w="505"/>
        <w:gridCol w:w="690"/>
        <w:gridCol w:w="574"/>
        <w:gridCol w:w="712"/>
        <w:gridCol w:w="534"/>
        <w:gridCol w:w="828"/>
        <w:gridCol w:w="557"/>
        <w:gridCol w:w="841"/>
        <w:gridCol w:w="1192"/>
        <w:gridCol w:w="1019"/>
        <w:gridCol w:w="505"/>
        <w:gridCol w:w="690"/>
        <w:gridCol w:w="574"/>
        <w:gridCol w:w="763"/>
        <w:gridCol w:w="565"/>
        <w:gridCol w:w="855"/>
        <w:gridCol w:w="557"/>
        <w:gridCol w:w="842"/>
      </w:tblGrid>
      <w:tr>
        <w:trPr>
          <w:trHeight w:val="980" w:hRule="atLeast"/>
        </w:trPr>
        <w:tc>
          <w:tcPr>
            <w:tcW w:w="1790" w:type="dxa"/>
            <w:gridSpan w:val="2"/>
          </w:tcPr>
          <w:p>
            <w:pPr>
              <w:pStyle w:val="TableParagraph"/>
              <w:jc w:val="left"/>
              <w:rPr>
                <w:b/>
                <w:sz w:val="20"/>
              </w:rPr>
            </w:pPr>
          </w:p>
          <w:p>
            <w:pPr>
              <w:pStyle w:val="TableParagraph"/>
              <w:jc w:val="left"/>
              <w:rPr>
                <w:b/>
                <w:sz w:val="20"/>
              </w:rPr>
            </w:pPr>
          </w:p>
          <w:p>
            <w:pPr>
              <w:pStyle w:val="TableParagraph"/>
              <w:jc w:val="left"/>
              <w:rPr>
                <w:b/>
                <w:sz w:val="24"/>
              </w:rPr>
            </w:pPr>
          </w:p>
          <w:p>
            <w:pPr>
              <w:pStyle w:val="TableParagraph"/>
              <w:spacing w:before="1"/>
              <w:ind w:left="909"/>
              <w:jc w:val="left"/>
              <w:rPr>
                <w:b/>
                <w:sz w:val="18"/>
              </w:rPr>
            </w:pPr>
            <w:r>
              <w:rPr>
                <w:b/>
                <w:sz w:val="18"/>
                <w:u w:val="single"/>
              </w:rPr>
              <w:t>Member</w:t>
            </w:r>
          </w:p>
        </w:tc>
        <w:tc>
          <w:tcPr>
            <w:tcW w:w="1195" w:type="dxa"/>
            <w:gridSpan w:val="2"/>
          </w:tcPr>
          <w:p>
            <w:pPr>
              <w:pStyle w:val="TableParagraph"/>
              <w:jc w:val="left"/>
              <w:rPr>
                <w:b/>
                <w:sz w:val="20"/>
              </w:rPr>
            </w:pPr>
          </w:p>
          <w:p>
            <w:pPr>
              <w:pStyle w:val="TableParagraph"/>
              <w:jc w:val="left"/>
              <w:rPr>
                <w:b/>
                <w:sz w:val="20"/>
              </w:rPr>
            </w:pPr>
          </w:p>
          <w:p>
            <w:pPr>
              <w:pStyle w:val="TableParagraph"/>
              <w:jc w:val="left"/>
              <w:rPr>
                <w:b/>
                <w:sz w:val="24"/>
              </w:rPr>
            </w:pPr>
          </w:p>
          <w:p>
            <w:pPr>
              <w:pStyle w:val="TableParagraph"/>
              <w:spacing w:before="1"/>
              <w:ind w:left="208"/>
              <w:jc w:val="left"/>
              <w:rPr>
                <w:b/>
                <w:sz w:val="18"/>
              </w:rPr>
            </w:pPr>
            <w:r>
              <w:rPr>
                <w:b/>
                <w:sz w:val="18"/>
                <w:u w:val="single"/>
              </w:rPr>
              <w:t>Inpatient</w:t>
            </w:r>
          </w:p>
        </w:tc>
        <w:tc>
          <w:tcPr>
            <w:tcW w:w="1286" w:type="dxa"/>
            <w:gridSpan w:val="2"/>
          </w:tcPr>
          <w:p>
            <w:pPr>
              <w:pStyle w:val="TableParagraph"/>
              <w:spacing w:line="358" w:lineRule="exact"/>
              <w:ind w:left="78" w:right="248"/>
              <w:rPr>
                <w:sz w:val="32"/>
              </w:rPr>
            </w:pPr>
            <w:r>
              <w:rPr>
                <w:sz w:val="32"/>
              </w:rPr>
              <w:t>Male</w:t>
            </w:r>
          </w:p>
          <w:p>
            <w:pPr>
              <w:pStyle w:val="TableParagraph"/>
              <w:spacing w:before="10"/>
              <w:jc w:val="left"/>
              <w:rPr>
                <w:b/>
                <w:sz w:val="32"/>
              </w:rPr>
            </w:pPr>
          </w:p>
          <w:p>
            <w:pPr>
              <w:pStyle w:val="TableParagraph"/>
              <w:spacing w:before="1"/>
              <w:ind w:left="78" w:right="97"/>
              <w:rPr>
                <w:b/>
                <w:sz w:val="18"/>
              </w:rPr>
            </w:pPr>
            <w:r>
              <w:rPr>
                <w:b/>
                <w:sz w:val="18"/>
                <w:u w:val="single"/>
              </w:rPr>
              <w:t>Intermediate</w:t>
            </w:r>
          </w:p>
        </w:tc>
        <w:tc>
          <w:tcPr>
            <w:tcW w:w="1362" w:type="dxa"/>
            <w:gridSpan w:val="2"/>
          </w:tcPr>
          <w:p>
            <w:pPr>
              <w:pStyle w:val="TableParagraph"/>
              <w:jc w:val="left"/>
              <w:rPr>
                <w:b/>
                <w:sz w:val="20"/>
              </w:rPr>
            </w:pPr>
          </w:p>
          <w:p>
            <w:pPr>
              <w:pStyle w:val="TableParagraph"/>
              <w:jc w:val="left"/>
              <w:rPr>
                <w:b/>
                <w:sz w:val="20"/>
              </w:rPr>
            </w:pPr>
          </w:p>
          <w:p>
            <w:pPr>
              <w:pStyle w:val="TableParagraph"/>
              <w:jc w:val="left"/>
              <w:rPr>
                <w:b/>
                <w:sz w:val="24"/>
              </w:rPr>
            </w:pPr>
          </w:p>
          <w:p>
            <w:pPr>
              <w:pStyle w:val="TableParagraph"/>
              <w:spacing w:before="1"/>
              <w:ind w:left="118"/>
              <w:jc w:val="left"/>
              <w:rPr>
                <w:b/>
                <w:sz w:val="18"/>
              </w:rPr>
            </w:pPr>
            <w:r>
              <w:rPr>
                <w:b/>
                <w:sz w:val="18"/>
                <w:u w:val="single"/>
              </w:rPr>
              <w:t>Ambulatory</w:t>
            </w:r>
          </w:p>
        </w:tc>
        <w:tc>
          <w:tcPr>
            <w:tcW w:w="1398" w:type="dxa"/>
            <w:gridSpan w:val="2"/>
          </w:tcPr>
          <w:p>
            <w:pPr>
              <w:pStyle w:val="TableParagraph"/>
              <w:jc w:val="left"/>
              <w:rPr>
                <w:b/>
                <w:sz w:val="20"/>
              </w:rPr>
            </w:pPr>
          </w:p>
          <w:p>
            <w:pPr>
              <w:pStyle w:val="TableParagraph"/>
              <w:jc w:val="left"/>
              <w:rPr>
                <w:b/>
                <w:sz w:val="20"/>
              </w:rPr>
            </w:pPr>
          </w:p>
          <w:p>
            <w:pPr>
              <w:pStyle w:val="TableParagraph"/>
              <w:jc w:val="left"/>
              <w:rPr>
                <w:b/>
                <w:sz w:val="24"/>
              </w:rPr>
            </w:pPr>
          </w:p>
          <w:p>
            <w:pPr>
              <w:pStyle w:val="TableParagraph"/>
              <w:spacing w:before="1"/>
              <w:ind w:left="145"/>
              <w:jc w:val="left"/>
              <w:rPr>
                <w:b/>
                <w:sz w:val="18"/>
              </w:rPr>
            </w:pPr>
            <w:r>
              <w:rPr>
                <w:b/>
                <w:sz w:val="18"/>
                <w:u w:val="single"/>
              </w:rPr>
              <w:t>Any Service</w:t>
            </w:r>
          </w:p>
        </w:tc>
        <w:tc>
          <w:tcPr>
            <w:tcW w:w="2211" w:type="dxa"/>
            <w:gridSpan w:val="2"/>
          </w:tcPr>
          <w:p>
            <w:pPr>
              <w:pStyle w:val="TableParagraph"/>
              <w:jc w:val="left"/>
              <w:rPr>
                <w:b/>
                <w:sz w:val="20"/>
              </w:rPr>
            </w:pPr>
          </w:p>
          <w:p>
            <w:pPr>
              <w:pStyle w:val="TableParagraph"/>
              <w:jc w:val="left"/>
              <w:rPr>
                <w:b/>
                <w:sz w:val="20"/>
              </w:rPr>
            </w:pPr>
          </w:p>
          <w:p>
            <w:pPr>
              <w:pStyle w:val="TableParagraph"/>
              <w:jc w:val="left"/>
              <w:rPr>
                <w:b/>
                <w:sz w:val="24"/>
              </w:rPr>
            </w:pPr>
          </w:p>
          <w:p>
            <w:pPr>
              <w:pStyle w:val="TableParagraph"/>
              <w:spacing w:before="1"/>
              <w:ind w:left="1330"/>
              <w:jc w:val="left"/>
              <w:rPr>
                <w:b/>
                <w:sz w:val="18"/>
              </w:rPr>
            </w:pPr>
            <w:r>
              <w:rPr>
                <w:b/>
                <w:sz w:val="18"/>
                <w:u w:val="single"/>
              </w:rPr>
              <w:t>Member</w:t>
            </w:r>
          </w:p>
        </w:tc>
        <w:tc>
          <w:tcPr>
            <w:tcW w:w="1196" w:type="dxa"/>
            <w:gridSpan w:val="2"/>
          </w:tcPr>
          <w:p>
            <w:pPr>
              <w:pStyle w:val="TableParagraph"/>
              <w:jc w:val="left"/>
              <w:rPr>
                <w:b/>
                <w:sz w:val="20"/>
              </w:rPr>
            </w:pPr>
          </w:p>
          <w:p>
            <w:pPr>
              <w:pStyle w:val="TableParagraph"/>
              <w:jc w:val="left"/>
              <w:rPr>
                <w:b/>
                <w:sz w:val="20"/>
              </w:rPr>
            </w:pPr>
          </w:p>
          <w:p>
            <w:pPr>
              <w:pStyle w:val="TableParagraph"/>
              <w:jc w:val="left"/>
              <w:rPr>
                <w:b/>
                <w:sz w:val="24"/>
              </w:rPr>
            </w:pPr>
          </w:p>
          <w:p>
            <w:pPr>
              <w:pStyle w:val="TableParagraph"/>
              <w:spacing w:before="1"/>
              <w:ind w:left="208"/>
              <w:jc w:val="left"/>
              <w:rPr>
                <w:b/>
                <w:sz w:val="18"/>
              </w:rPr>
            </w:pPr>
            <w:r>
              <w:rPr>
                <w:b/>
                <w:sz w:val="18"/>
                <w:u w:val="single"/>
              </w:rPr>
              <w:t>Inpatient</w:t>
            </w:r>
          </w:p>
        </w:tc>
        <w:tc>
          <w:tcPr>
            <w:tcW w:w="1337" w:type="dxa"/>
            <w:gridSpan w:val="2"/>
          </w:tcPr>
          <w:p>
            <w:pPr>
              <w:pStyle w:val="TableParagraph"/>
              <w:spacing w:line="358" w:lineRule="exact"/>
              <w:ind w:left="148"/>
              <w:jc w:val="left"/>
              <w:rPr>
                <w:sz w:val="32"/>
              </w:rPr>
            </w:pPr>
            <w:r>
              <w:rPr>
                <w:sz w:val="32"/>
              </w:rPr>
              <w:t>Female</w:t>
            </w:r>
          </w:p>
          <w:p>
            <w:pPr>
              <w:pStyle w:val="TableParagraph"/>
              <w:spacing w:before="10"/>
              <w:jc w:val="left"/>
              <w:rPr>
                <w:b/>
                <w:sz w:val="32"/>
              </w:rPr>
            </w:pPr>
          </w:p>
          <w:p>
            <w:pPr>
              <w:pStyle w:val="TableParagraph"/>
              <w:spacing w:before="1"/>
              <w:ind w:left="97"/>
              <w:jc w:val="left"/>
              <w:rPr>
                <w:b/>
                <w:sz w:val="18"/>
              </w:rPr>
            </w:pPr>
            <w:r>
              <w:rPr>
                <w:b/>
                <w:sz w:val="18"/>
                <w:u w:val="single"/>
              </w:rPr>
              <w:t>Intermediate</w:t>
            </w:r>
          </w:p>
        </w:tc>
        <w:tc>
          <w:tcPr>
            <w:tcW w:w="1421" w:type="dxa"/>
            <w:gridSpan w:val="2"/>
          </w:tcPr>
          <w:p>
            <w:pPr>
              <w:pStyle w:val="TableParagraph"/>
              <w:jc w:val="left"/>
              <w:rPr>
                <w:b/>
                <w:sz w:val="20"/>
              </w:rPr>
            </w:pPr>
          </w:p>
          <w:p>
            <w:pPr>
              <w:pStyle w:val="TableParagraph"/>
              <w:jc w:val="left"/>
              <w:rPr>
                <w:b/>
                <w:sz w:val="20"/>
              </w:rPr>
            </w:pPr>
          </w:p>
          <w:p>
            <w:pPr>
              <w:pStyle w:val="TableParagraph"/>
              <w:jc w:val="left"/>
              <w:rPr>
                <w:b/>
                <w:sz w:val="24"/>
              </w:rPr>
            </w:pPr>
          </w:p>
          <w:p>
            <w:pPr>
              <w:pStyle w:val="TableParagraph"/>
              <w:spacing w:before="1"/>
              <w:ind w:left="122"/>
              <w:jc w:val="left"/>
              <w:rPr>
                <w:b/>
                <w:sz w:val="18"/>
              </w:rPr>
            </w:pPr>
            <w:r>
              <w:rPr>
                <w:b/>
                <w:sz w:val="18"/>
                <w:u w:val="single"/>
              </w:rPr>
              <w:t>Ambulatory</w:t>
            </w:r>
          </w:p>
        </w:tc>
        <w:tc>
          <w:tcPr>
            <w:tcW w:w="1399" w:type="dxa"/>
            <w:gridSpan w:val="2"/>
          </w:tcPr>
          <w:p>
            <w:pPr>
              <w:pStyle w:val="TableParagraph"/>
              <w:jc w:val="left"/>
              <w:rPr>
                <w:b/>
                <w:sz w:val="20"/>
              </w:rPr>
            </w:pPr>
          </w:p>
          <w:p>
            <w:pPr>
              <w:pStyle w:val="TableParagraph"/>
              <w:jc w:val="left"/>
              <w:rPr>
                <w:b/>
                <w:sz w:val="20"/>
              </w:rPr>
            </w:pPr>
          </w:p>
          <w:p>
            <w:pPr>
              <w:pStyle w:val="TableParagraph"/>
              <w:jc w:val="left"/>
              <w:rPr>
                <w:b/>
                <w:sz w:val="24"/>
              </w:rPr>
            </w:pPr>
          </w:p>
          <w:p>
            <w:pPr>
              <w:pStyle w:val="TableParagraph"/>
              <w:spacing w:before="1"/>
              <w:ind w:left="145"/>
              <w:jc w:val="left"/>
              <w:rPr>
                <w:b/>
                <w:sz w:val="18"/>
              </w:rPr>
            </w:pPr>
            <w:r>
              <w:rPr>
                <w:b/>
                <w:sz w:val="18"/>
                <w:u w:val="single"/>
              </w:rPr>
              <w:t>Any Service</w:t>
            </w:r>
          </w:p>
        </w:tc>
      </w:tr>
      <w:tr>
        <w:trPr>
          <w:trHeight w:val="380" w:hRule="atLeast"/>
        </w:trPr>
        <w:tc>
          <w:tcPr>
            <w:tcW w:w="772" w:type="dxa"/>
          </w:tcPr>
          <w:p>
            <w:pPr>
              <w:pStyle w:val="TableParagraph"/>
              <w:jc w:val="left"/>
              <w:rPr>
                <w:rFonts w:ascii="Times New Roman"/>
                <w:sz w:val="18"/>
              </w:rPr>
            </w:pPr>
          </w:p>
        </w:tc>
        <w:tc>
          <w:tcPr>
            <w:tcW w:w="1018" w:type="dxa"/>
            <w:tcBorders>
              <w:bottom w:val="single" w:sz="6" w:space="0" w:color="000000"/>
            </w:tcBorders>
          </w:tcPr>
          <w:p>
            <w:pPr>
              <w:pStyle w:val="TableParagraph"/>
              <w:spacing w:before="37"/>
              <w:ind w:left="143" w:right="194"/>
              <w:rPr>
                <w:b/>
                <w:sz w:val="18"/>
              </w:rPr>
            </w:pPr>
            <w:r>
              <w:rPr>
                <w:b/>
                <w:sz w:val="18"/>
                <w:u w:val="single"/>
              </w:rPr>
              <w:t>Months</w:t>
            </w:r>
          </w:p>
        </w:tc>
        <w:tc>
          <w:tcPr>
            <w:tcW w:w="505" w:type="dxa"/>
            <w:tcBorders>
              <w:bottom w:val="single" w:sz="6" w:space="0" w:color="000000"/>
            </w:tcBorders>
          </w:tcPr>
          <w:p>
            <w:pPr>
              <w:pStyle w:val="TableParagraph"/>
              <w:spacing w:before="37"/>
              <w:ind w:left="8"/>
              <w:rPr>
                <w:b/>
                <w:sz w:val="18"/>
              </w:rPr>
            </w:pPr>
            <w:r>
              <w:rPr>
                <w:b/>
                <w:w w:val="99"/>
                <w:sz w:val="18"/>
                <w:u w:val="single"/>
              </w:rPr>
              <w:t>N</w:t>
            </w:r>
          </w:p>
        </w:tc>
        <w:tc>
          <w:tcPr>
            <w:tcW w:w="690" w:type="dxa"/>
            <w:tcBorders>
              <w:bottom w:val="single" w:sz="6" w:space="0" w:color="000000"/>
            </w:tcBorders>
          </w:tcPr>
          <w:p>
            <w:pPr>
              <w:pStyle w:val="TableParagraph"/>
              <w:spacing w:before="37"/>
              <w:ind w:left="89"/>
              <w:rPr>
                <w:b/>
                <w:sz w:val="18"/>
              </w:rPr>
            </w:pPr>
            <w:r>
              <w:rPr>
                <w:b/>
                <w:w w:val="99"/>
                <w:sz w:val="18"/>
                <w:u w:val="single"/>
              </w:rPr>
              <w:t>%</w:t>
            </w:r>
          </w:p>
        </w:tc>
        <w:tc>
          <w:tcPr>
            <w:tcW w:w="574" w:type="dxa"/>
            <w:tcBorders>
              <w:bottom w:val="single" w:sz="6" w:space="0" w:color="000000"/>
            </w:tcBorders>
          </w:tcPr>
          <w:p>
            <w:pPr>
              <w:pStyle w:val="TableParagraph"/>
              <w:spacing w:before="37"/>
              <w:ind w:right="165"/>
              <w:jc w:val="right"/>
              <w:rPr>
                <w:b/>
                <w:sz w:val="18"/>
              </w:rPr>
            </w:pPr>
            <w:r>
              <w:rPr>
                <w:b/>
                <w:w w:val="99"/>
                <w:sz w:val="18"/>
                <w:u w:val="single"/>
              </w:rPr>
              <w:t>N</w:t>
            </w:r>
          </w:p>
        </w:tc>
        <w:tc>
          <w:tcPr>
            <w:tcW w:w="712" w:type="dxa"/>
            <w:tcBorders>
              <w:bottom w:val="single" w:sz="6" w:space="0" w:color="000000"/>
            </w:tcBorders>
          </w:tcPr>
          <w:p>
            <w:pPr>
              <w:pStyle w:val="TableParagraph"/>
              <w:spacing w:before="37"/>
              <w:ind w:left="36"/>
              <w:rPr>
                <w:b/>
                <w:sz w:val="18"/>
              </w:rPr>
            </w:pPr>
            <w:r>
              <w:rPr>
                <w:b/>
                <w:w w:val="99"/>
                <w:sz w:val="18"/>
                <w:u w:val="single"/>
              </w:rPr>
              <w:t>%</w:t>
            </w:r>
          </w:p>
        </w:tc>
        <w:tc>
          <w:tcPr>
            <w:tcW w:w="534" w:type="dxa"/>
            <w:tcBorders>
              <w:bottom w:val="single" w:sz="6" w:space="0" w:color="000000"/>
            </w:tcBorders>
          </w:tcPr>
          <w:p>
            <w:pPr>
              <w:pStyle w:val="TableParagraph"/>
              <w:spacing w:before="37"/>
              <w:ind w:right="171"/>
              <w:jc w:val="right"/>
              <w:rPr>
                <w:b/>
                <w:sz w:val="18"/>
              </w:rPr>
            </w:pPr>
            <w:r>
              <w:rPr>
                <w:b/>
                <w:w w:val="99"/>
                <w:sz w:val="18"/>
                <w:u w:val="single"/>
              </w:rPr>
              <w:t>N</w:t>
            </w:r>
          </w:p>
        </w:tc>
        <w:tc>
          <w:tcPr>
            <w:tcW w:w="828" w:type="dxa"/>
            <w:tcBorders>
              <w:bottom w:val="single" w:sz="6" w:space="0" w:color="000000"/>
            </w:tcBorders>
          </w:tcPr>
          <w:p>
            <w:pPr>
              <w:pStyle w:val="TableParagraph"/>
              <w:spacing w:before="37"/>
              <w:ind w:left="30"/>
              <w:rPr>
                <w:b/>
                <w:sz w:val="18"/>
              </w:rPr>
            </w:pPr>
            <w:r>
              <w:rPr>
                <w:b/>
                <w:w w:val="99"/>
                <w:sz w:val="18"/>
                <w:u w:val="single"/>
              </w:rPr>
              <w:t>%</w:t>
            </w:r>
          </w:p>
        </w:tc>
        <w:tc>
          <w:tcPr>
            <w:tcW w:w="557" w:type="dxa"/>
            <w:tcBorders>
              <w:bottom w:val="single" w:sz="6" w:space="0" w:color="000000"/>
            </w:tcBorders>
          </w:tcPr>
          <w:p>
            <w:pPr>
              <w:pStyle w:val="TableParagraph"/>
              <w:spacing w:before="37"/>
              <w:ind w:left="9"/>
              <w:rPr>
                <w:b/>
                <w:sz w:val="18"/>
              </w:rPr>
            </w:pPr>
            <w:r>
              <w:rPr>
                <w:b/>
                <w:w w:val="99"/>
                <w:sz w:val="18"/>
                <w:u w:val="single"/>
              </w:rPr>
              <w:t>N</w:t>
            </w:r>
          </w:p>
        </w:tc>
        <w:tc>
          <w:tcPr>
            <w:tcW w:w="841" w:type="dxa"/>
            <w:tcBorders>
              <w:bottom w:val="single" w:sz="6" w:space="0" w:color="000000"/>
            </w:tcBorders>
          </w:tcPr>
          <w:p>
            <w:pPr>
              <w:pStyle w:val="TableParagraph"/>
              <w:spacing w:before="37"/>
              <w:ind w:left="86"/>
              <w:rPr>
                <w:b/>
                <w:sz w:val="18"/>
              </w:rPr>
            </w:pPr>
            <w:r>
              <w:rPr>
                <w:b/>
                <w:w w:val="99"/>
                <w:sz w:val="18"/>
                <w:u w:val="single"/>
              </w:rPr>
              <w:t>%</w:t>
            </w:r>
          </w:p>
        </w:tc>
        <w:tc>
          <w:tcPr>
            <w:tcW w:w="1192" w:type="dxa"/>
          </w:tcPr>
          <w:p>
            <w:pPr>
              <w:pStyle w:val="TableParagraph"/>
              <w:jc w:val="left"/>
              <w:rPr>
                <w:rFonts w:ascii="Times New Roman"/>
                <w:sz w:val="18"/>
              </w:rPr>
            </w:pPr>
          </w:p>
        </w:tc>
        <w:tc>
          <w:tcPr>
            <w:tcW w:w="1019" w:type="dxa"/>
            <w:tcBorders>
              <w:bottom w:val="single" w:sz="6" w:space="0" w:color="000000"/>
            </w:tcBorders>
          </w:tcPr>
          <w:p>
            <w:pPr>
              <w:pStyle w:val="TableParagraph"/>
              <w:spacing w:before="37"/>
              <w:ind w:left="144" w:right="193"/>
              <w:rPr>
                <w:b/>
                <w:sz w:val="18"/>
              </w:rPr>
            </w:pPr>
            <w:r>
              <w:rPr>
                <w:b/>
                <w:sz w:val="18"/>
                <w:u w:val="single"/>
              </w:rPr>
              <w:t>Months</w:t>
            </w:r>
          </w:p>
        </w:tc>
        <w:tc>
          <w:tcPr>
            <w:tcW w:w="505" w:type="dxa"/>
            <w:tcBorders>
              <w:bottom w:val="single" w:sz="6" w:space="0" w:color="000000"/>
            </w:tcBorders>
          </w:tcPr>
          <w:p>
            <w:pPr>
              <w:pStyle w:val="TableParagraph"/>
              <w:spacing w:before="37"/>
              <w:ind w:left="7"/>
              <w:rPr>
                <w:b/>
                <w:sz w:val="18"/>
              </w:rPr>
            </w:pPr>
            <w:r>
              <w:rPr>
                <w:b/>
                <w:w w:val="99"/>
                <w:sz w:val="18"/>
                <w:u w:val="single"/>
              </w:rPr>
              <w:t>N</w:t>
            </w:r>
          </w:p>
        </w:tc>
        <w:tc>
          <w:tcPr>
            <w:tcW w:w="690" w:type="dxa"/>
            <w:tcBorders>
              <w:bottom w:val="single" w:sz="6" w:space="0" w:color="000000"/>
            </w:tcBorders>
          </w:tcPr>
          <w:p>
            <w:pPr>
              <w:pStyle w:val="TableParagraph"/>
              <w:spacing w:before="37"/>
              <w:ind w:left="89"/>
              <w:rPr>
                <w:b/>
                <w:sz w:val="18"/>
              </w:rPr>
            </w:pPr>
            <w:r>
              <w:rPr>
                <w:b/>
                <w:w w:val="99"/>
                <w:sz w:val="18"/>
                <w:u w:val="single"/>
              </w:rPr>
              <w:t>%</w:t>
            </w:r>
          </w:p>
        </w:tc>
        <w:tc>
          <w:tcPr>
            <w:tcW w:w="574" w:type="dxa"/>
            <w:tcBorders>
              <w:bottom w:val="single" w:sz="6" w:space="0" w:color="000000"/>
            </w:tcBorders>
          </w:tcPr>
          <w:p>
            <w:pPr>
              <w:pStyle w:val="TableParagraph"/>
              <w:spacing w:before="37"/>
              <w:ind w:right="165"/>
              <w:jc w:val="right"/>
              <w:rPr>
                <w:b/>
                <w:sz w:val="18"/>
              </w:rPr>
            </w:pPr>
            <w:r>
              <w:rPr>
                <w:b/>
                <w:w w:val="99"/>
                <w:sz w:val="18"/>
                <w:u w:val="single"/>
              </w:rPr>
              <w:t>N</w:t>
            </w:r>
          </w:p>
        </w:tc>
        <w:tc>
          <w:tcPr>
            <w:tcW w:w="763" w:type="dxa"/>
            <w:tcBorders>
              <w:bottom w:val="single" w:sz="6" w:space="0" w:color="000000"/>
            </w:tcBorders>
          </w:tcPr>
          <w:p>
            <w:pPr>
              <w:pStyle w:val="TableParagraph"/>
              <w:spacing w:before="37"/>
              <w:ind w:right="13"/>
              <w:rPr>
                <w:b/>
                <w:sz w:val="18"/>
              </w:rPr>
            </w:pPr>
            <w:r>
              <w:rPr>
                <w:b/>
                <w:w w:val="99"/>
                <w:sz w:val="18"/>
                <w:u w:val="single"/>
              </w:rPr>
              <w:t>%</w:t>
            </w:r>
          </w:p>
        </w:tc>
        <w:tc>
          <w:tcPr>
            <w:tcW w:w="565" w:type="dxa"/>
            <w:tcBorders>
              <w:bottom w:val="single" w:sz="6" w:space="0" w:color="000000"/>
            </w:tcBorders>
          </w:tcPr>
          <w:p>
            <w:pPr>
              <w:pStyle w:val="TableParagraph"/>
              <w:spacing w:before="37"/>
              <w:ind w:left="32"/>
              <w:rPr>
                <w:b/>
                <w:sz w:val="18"/>
              </w:rPr>
            </w:pPr>
            <w:r>
              <w:rPr>
                <w:b/>
                <w:w w:val="99"/>
                <w:sz w:val="18"/>
                <w:u w:val="single"/>
              </w:rPr>
              <w:t>N</w:t>
            </w:r>
          </w:p>
        </w:tc>
        <w:tc>
          <w:tcPr>
            <w:tcW w:w="855" w:type="dxa"/>
            <w:tcBorders>
              <w:bottom w:val="single" w:sz="6" w:space="0" w:color="000000"/>
            </w:tcBorders>
          </w:tcPr>
          <w:p>
            <w:pPr>
              <w:pStyle w:val="TableParagraph"/>
              <w:spacing w:before="37"/>
              <w:ind w:left="57"/>
              <w:rPr>
                <w:b/>
                <w:sz w:val="18"/>
              </w:rPr>
            </w:pPr>
            <w:r>
              <w:rPr>
                <w:b/>
                <w:w w:val="99"/>
                <w:sz w:val="18"/>
                <w:u w:val="single"/>
              </w:rPr>
              <w:t>%</w:t>
            </w:r>
          </w:p>
        </w:tc>
        <w:tc>
          <w:tcPr>
            <w:tcW w:w="557" w:type="dxa"/>
            <w:tcBorders>
              <w:bottom w:val="single" w:sz="6" w:space="0" w:color="000000"/>
            </w:tcBorders>
          </w:tcPr>
          <w:p>
            <w:pPr>
              <w:pStyle w:val="TableParagraph"/>
              <w:spacing w:before="37"/>
              <w:ind w:left="9"/>
              <w:rPr>
                <w:b/>
                <w:sz w:val="18"/>
              </w:rPr>
            </w:pPr>
            <w:r>
              <w:rPr>
                <w:b/>
                <w:w w:val="99"/>
                <w:sz w:val="18"/>
                <w:u w:val="single"/>
              </w:rPr>
              <w:t>N</w:t>
            </w:r>
          </w:p>
        </w:tc>
        <w:tc>
          <w:tcPr>
            <w:tcW w:w="842" w:type="dxa"/>
            <w:tcBorders>
              <w:bottom w:val="single" w:sz="6" w:space="0" w:color="000000"/>
            </w:tcBorders>
          </w:tcPr>
          <w:p>
            <w:pPr>
              <w:pStyle w:val="TableParagraph"/>
              <w:spacing w:before="37"/>
              <w:ind w:left="85"/>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jc w:val="left"/>
              <w:rPr>
                <w:b/>
                <w:sz w:val="18"/>
              </w:rPr>
            </w:pPr>
            <w:r>
              <w:rPr>
                <w:b/>
                <w:sz w:val="18"/>
              </w:rPr>
              <w:t>PCCP</w:t>
            </w:r>
          </w:p>
        </w:tc>
        <w:tc>
          <w:tcPr>
            <w:tcW w:w="1018" w:type="dxa"/>
            <w:tcBorders>
              <w:top w:val="single" w:sz="6" w:space="0" w:color="000000"/>
              <w:left w:val="single" w:sz="6" w:space="0" w:color="000000"/>
            </w:tcBorders>
          </w:tcPr>
          <w:p>
            <w:pPr>
              <w:pStyle w:val="TableParagraph"/>
              <w:spacing w:before="150"/>
              <w:ind w:right="55"/>
              <w:rPr>
                <w:sz w:val="18"/>
              </w:rPr>
            </w:pPr>
            <w:r>
              <w:rPr>
                <w:w w:val="99"/>
                <w:sz w:val="18"/>
              </w:rPr>
              <w:t>0</w:t>
            </w:r>
          </w:p>
        </w:tc>
        <w:tc>
          <w:tcPr>
            <w:tcW w:w="505" w:type="dxa"/>
            <w:tcBorders>
              <w:top w:val="single" w:sz="6" w:space="0" w:color="000000"/>
            </w:tcBorders>
          </w:tcPr>
          <w:p>
            <w:pPr>
              <w:pStyle w:val="TableParagraph"/>
              <w:spacing w:before="150"/>
              <w:ind w:left="9"/>
              <w:rPr>
                <w:sz w:val="18"/>
              </w:rPr>
            </w:pPr>
            <w:r>
              <w:rPr>
                <w:w w:val="99"/>
                <w:sz w:val="18"/>
              </w:rPr>
              <w:t>0</w:t>
            </w:r>
          </w:p>
        </w:tc>
        <w:tc>
          <w:tcPr>
            <w:tcW w:w="690" w:type="dxa"/>
            <w:tcBorders>
              <w:top w:val="single" w:sz="6" w:space="0" w:color="000000"/>
            </w:tcBorders>
          </w:tcPr>
          <w:p>
            <w:pPr>
              <w:pStyle w:val="TableParagraph"/>
              <w:spacing w:before="150"/>
              <w:ind w:left="162" w:right="76"/>
              <w:rPr>
                <w:sz w:val="18"/>
              </w:rPr>
            </w:pPr>
            <w:r>
              <w:rPr>
                <w:sz w:val="18"/>
              </w:rPr>
              <w:t>0.0%</w:t>
            </w:r>
          </w:p>
        </w:tc>
        <w:tc>
          <w:tcPr>
            <w:tcW w:w="574" w:type="dxa"/>
            <w:tcBorders>
              <w:top w:val="single" w:sz="6" w:space="0" w:color="000000"/>
            </w:tcBorders>
          </w:tcPr>
          <w:p>
            <w:pPr>
              <w:pStyle w:val="TableParagraph"/>
              <w:spacing w:before="150"/>
              <w:ind w:right="180"/>
              <w:jc w:val="right"/>
              <w:rPr>
                <w:sz w:val="18"/>
              </w:rPr>
            </w:pPr>
            <w:r>
              <w:rPr>
                <w:w w:val="99"/>
                <w:sz w:val="18"/>
              </w:rPr>
              <w:t>0</w:t>
            </w:r>
          </w:p>
        </w:tc>
        <w:tc>
          <w:tcPr>
            <w:tcW w:w="712" w:type="dxa"/>
            <w:tcBorders>
              <w:top w:val="single" w:sz="6" w:space="0" w:color="000000"/>
            </w:tcBorders>
          </w:tcPr>
          <w:p>
            <w:pPr>
              <w:pStyle w:val="TableParagraph"/>
              <w:spacing w:before="150"/>
              <w:ind w:left="147" w:right="114"/>
              <w:rPr>
                <w:sz w:val="18"/>
              </w:rPr>
            </w:pPr>
            <w:r>
              <w:rPr>
                <w:sz w:val="18"/>
              </w:rPr>
              <w:t>0.0%</w:t>
            </w:r>
          </w:p>
        </w:tc>
        <w:tc>
          <w:tcPr>
            <w:tcW w:w="534" w:type="dxa"/>
            <w:tcBorders>
              <w:top w:val="single" w:sz="6" w:space="0" w:color="000000"/>
            </w:tcBorders>
          </w:tcPr>
          <w:p>
            <w:pPr>
              <w:pStyle w:val="TableParagraph"/>
              <w:spacing w:before="150"/>
              <w:ind w:right="186"/>
              <w:jc w:val="right"/>
              <w:rPr>
                <w:sz w:val="18"/>
              </w:rPr>
            </w:pPr>
            <w:r>
              <w:rPr>
                <w:w w:val="99"/>
                <w:sz w:val="18"/>
              </w:rPr>
              <w:t>0</w:t>
            </w:r>
          </w:p>
        </w:tc>
        <w:tc>
          <w:tcPr>
            <w:tcW w:w="828" w:type="dxa"/>
            <w:tcBorders>
              <w:top w:val="single" w:sz="6" w:space="0" w:color="000000"/>
            </w:tcBorders>
          </w:tcPr>
          <w:p>
            <w:pPr>
              <w:pStyle w:val="TableParagraph"/>
              <w:spacing w:before="150"/>
              <w:ind w:left="151" w:right="124"/>
              <w:rPr>
                <w:sz w:val="18"/>
              </w:rPr>
            </w:pPr>
            <w:r>
              <w:rPr>
                <w:sz w:val="18"/>
              </w:rPr>
              <w:t>0.0%</w:t>
            </w:r>
          </w:p>
        </w:tc>
        <w:tc>
          <w:tcPr>
            <w:tcW w:w="557" w:type="dxa"/>
            <w:tcBorders>
              <w:top w:val="single" w:sz="6" w:space="0" w:color="000000"/>
            </w:tcBorders>
          </w:tcPr>
          <w:p>
            <w:pPr>
              <w:pStyle w:val="TableParagraph"/>
              <w:spacing w:before="150"/>
              <w:ind w:left="8"/>
              <w:rPr>
                <w:sz w:val="18"/>
              </w:rPr>
            </w:pPr>
            <w:r>
              <w:rPr>
                <w:w w:val="99"/>
                <w:sz w:val="18"/>
              </w:rPr>
              <w:t>0</w:t>
            </w:r>
          </w:p>
        </w:tc>
        <w:tc>
          <w:tcPr>
            <w:tcW w:w="841" w:type="dxa"/>
            <w:tcBorders>
              <w:top w:val="single" w:sz="6" w:space="0" w:color="000000"/>
            </w:tcBorders>
          </w:tcPr>
          <w:p>
            <w:pPr>
              <w:pStyle w:val="TableParagraph"/>
              <w:spacing w:before="150"/>
              <w:ind w:left="187" w:right="101"/>
              <w:rPr>
                <w:sz w:val="18"/>
              </w:rPr>
            </w:pPr>
            <w:r>
              <w:rPr>
                <w:sz w:val="18"/>
              </w:rPr>
              <w:t>0.0%</w:t>
            </w:r>
          </w:p>
        </w:tc>
        <w:tc>
          <w:tcPr>
            <w:tcW w:w="1192" w:type="dxa"/>
            <w:tcBorders>
              <w:right w:val="single" w:sz="6" w:space="0" w:color="000000"/>
            </w:tcBorders>
          </w:tcPr>
          <w:p>
            <w:pPr>
              <w:pStyle w:val="TableParagraph"/>
              <w:spacing w:before="156"/>
              <w:ind w:left="470"/>
              <w:jc w:val="left"/>
              <w:rPr>
                <w:b/>
                <w:sz w:val="18"/>
              </w:rPr>
            </w:pPr>
            <w:r>
              <w:rPr>
                <w:b/>
                <w:sz w:val="18"/>
              </w:rPr>
              <w:t>PCCP</w:t>
            </w:r>
          </w:p>
        </w:tc>
        <w:tc>
          <w:tcPr>
            <w:tcW w:w="1019" w:type="dxa"/>
            <w:tcBorders>
              <w:top w:val="single" w:sz="6" w:space="0" w:color="000000"/>
              <w:left w:val="single" w:sz="6" w:space="0" w:color="000000"/>
            </w:tcBorders>
          </w:tcPr>
          <w:p>
            <w:pPr>
              <w:pStyle w:val="TableParagraph"/>
              <w:spacing w:before="150"/>
              <w:ind w:right="54"/>
              <w:rPr>
                <w:sz w:val="18"/>
              </w:rPr>
            </w:pPr>
            <w:r>
              <w:rPr>
                <w:w w:val="99"/>
                <w:sz w:val="18"/>
              </w:rPr>
              <w:t>0</w:t>
            </w:r>
          </w:p>
        </w:tc>
        <w:tc>
          <w:tcPr>
            <w:tcW w:w="505" w:type="dxa"/>
            <w:tcBorders>
              <w:top w:val="single" w:sz="6" w:space="0" w:color="000000"/>
            </w:tcBorders>
          </w:tcPr>
          <w:p>
            <w:pPr>
              <w:pStyle w:val="TableParagraph"/>
              <w:spacing w:before="150"/>
              <w:ind w:left="8"/>
              <w:rPr>
                <w:sz w:val="18"/>
              </w:rPr>
            </w:pPr>
            <w:r>
              <w:rPr>
                <w:w w:val="99"/>
                <w:sz w:val="18"/>
              </w:rPr>
              <w:t>0</w:t>
            </w:r>
          </w:p>
        </w:tc>
        <w:tc>
          <w:tcPr>
            <w:tcW w:w="690" w:type="dxa"/>
            <w:tcBorders>
              <w:top w:val="single" w:sz="6" w:space="0" w:color="000000"/>
            </w:tcBorders>
          </w:tcPr>
          <w:p>
            <w:pPr>
              <w:pStyle w:val="TableParagraph"/>
              <w:spacing w:before="150"/>
              <w:ind w:left="163" w:right="77"/>
              <w:rPr>
                <w:sz w:val="18"/>
              </w:rPr>
            </w:pPr>
            <w:r>
              <w:rPr>
                <w:sz w:val="18"/>
              </w:rPr>
              <w:t>0.0%</w:t>
            </w:r>
          </w:p>
        </w:tc>
        <w:tc>
          <w:tcPr>
            <w:tcW w:w="574" w:type="dxa"/>
            <w:tcBorders>
              <w:top w:val="single" w:sz="6" w:space="0" w:color="000000"/>
            </w:tcBorders>
          </w:tcPr>
          <w:p>
            <w:pPr>
              <w:pStyle w:val="TableParagraph"/>
              <w:spacing w:before="150"/>
              <w:ind w:right="180"/>
              <w:jc w:val="right"/>
              <w:rPr>
                <w:sz w:val="18"/>
              </w:rPr>
            </w:pPr>
            <w:r>
              <w:rPr>
                <w:w w:val="99"/>
                <w:sz w:val="18"/>
              </w:rPr>
              <w:t>0</w:t>
            </w:r>
          </w:p>
        </w:tc>
        <w:tc>
          <w:tcPr>
            <w:tcW w:w="763" w:type="dxa"/>
            <w:tcBorders>
              <w:top w:val="single" w:sz="6" w:space="0" w:color="000000"/>
            </w:tcBorders>
          </w:tcPr>
          <w:p>
            <w:pPr>
              <w:pStyle w:val="TableParagraph"/>
              <w:spacing w:before="150"/>
              <w:ind w:left="148" w:right="164"/>
              <w:rPr>
                <w:sz w:val="18"/>
              </w:rPr>
            </w:pPr>
            <w:r>
              <w:rPr>
                <w:sz w:val="18"/>
              </w:rPr>
              <w:t>0.0%</w:t>
            </w:r>
          </w:p>
        </w:tc>
        <w:tc>
          <w:tcPr>
            <w:tcW w:w="565" w:type="dxa"/>
            <w:tcBorders>
              <w:top w:val="single" w:sz="6" w:space="0" w:color="000000"/>
            </w:tcBorders>
          </w:tcPr>
          <w:p>
            <w:pPr>
              <w:pStyle w:val="TableParagraph"/>
              <w:spacing w:before="150"/>
              <w:ind w:left="33"/>
              <w:rPr>
                <w:sz w:val="18"/>
              </w:rPr>
            </w:pPr>
            <w:r>
              <w:rPr>
                <w:w w:val="99"/>
                <w:sz w:val="18"/>
              </w:rPr>
              <w:t>0</w:t>
            </w:r>
          </w:p>
        </w:tc>
        <w:tc>
          <w:tcPr>
            <w:tcW w:w="855" w:type="dxa"/>
            <w:tcBorders>
              <w:top w:val="single" w:sz="6" w:space="0" w:color="000000"/>
            </w:tcBorders>
          </w:tcPr>
          <w:p>
            <w:pPr>
              <w:pStyle w:val="TableParagraph"/>
              <w:spacing w:before="150"/>
              <w:ind w:left="178" w:right="124"/>
              <w:rPr>
                <w:sz w:val="18"/>
              </w:rPr>
            </w:pPr>
            <w:r>
              <w:rPr>
                <w:sz w:val="18"/>
              </w:rPr>
              <w:t>0.0%</w:t>
            </w:r>
          </w:p>
        </w:tc>
        <w:tc>
          <w:tcPr>
            <w:tcW w:w="557" w:type="dxa"/>
            <w:tcBorders>
              <w:top w:val="single" w:sz="6" w:space="0" w:color="000000"/>
            </w:tcBorders>
          </w:tcPr>
          <w:p>
            <w:pPr>
              <w:pStyle w:val="TableParagraph"/>
              <w:spacing w:before="150"/>
              <w:ind w:left="8"/>
              <w:rPr>
                <w:sz w:val="18"/>
              </w:rPr>
            </w:pPr>
            <w:r>
              <w:rPr>
                <w:w w:val="99"/>
                <w:sz w:val="18"/>
              </w:rPr>
              <w:t>0</w:t>
            </w:r>
          </w:p>
        </w:tc>
        <w:tc>
          <w:tcPr>
            <w:tcW w:w="842" w:type="dxa"/>
            <w:tcBorders>
              <w:top w:val="single" w:sz="6" w:space="0" w:color="000000"/>
            </w:tcBorders>
          </w:tcPr>
          <w:p>
            <w:pPr>
              <w:pStyle w:val="TableParagraph"/>
              <w:spacing w:before="150"/>
              <w:ind w:left="187" w:right="103"/>
              <w:rPr>
                <w:sz w:val="18"/>
              </w:rPr>
            </w:pPr>
            <w:r>
              <w:rPr>
                <w:sz w:val="18"/>
              </w:rPr>
              <w:t>0.0%</w:t>
            </w:r>
          </w:p>
        </w:tc>
      </w:tr>
      <w:tr>
        <w:trPr>
          <w:trHeight w:val="340" w:hRule="atLeast"/>
        </w:trPr>
        <w:tc>
          <w:tcPr>
            <w:tcW w:w="772" w:type="dxa"/>
            <w:tcBorders>
              <w:right w:val="single" w:sz="6" w:space="0" w:color="000000"/>
            </w:tcBorders>
          </w:tcPr>
          <w:p>
            <w:pPr>
              <w:pStyle w:val="TableParagraph"/>
              <w:spacing w:before="69"/>
              <w:ind w:left="50"/>
              <w:jc w:val="left"/>
              <w:rPr>
                <w:b/>
                <w:sz w:val="18"/>
              </w:rPr>
            </w:pPr>
            <w:r>
              <w:rPr>
                <w:b/>
                <w:sz w:val="18"/>
              </w:rPr>
              <w:t>NHP</w:t>
            </w:r>
          </w:p>
        </w:tc>
        <w:tc>
          <w:tcPr>
            <w:tcW w:w="1018" w:type="dxa"/>
            <w:tcBorders>
              <w:left w:val="single" w:sz="6" w:space="0" w:color="000000"/>
            </w:tcBorders>
          </w:tcPr>
          <w:p>
            <w:pPr>
              <w:pStyle w:val="TableParagraph"/>
              <w:spacing w:before="63"/>
              <w:ind w:left="307" w:right="363"/>
              <w:rPr>
                <w:sz w:val="18"/>
              </w:rPr>
            </w:pPr>
            <w:r>
              <w:rPr>
                <w:sz w:val="18"/>
              </w:rPr>
              <w:t>133</w:t>
            </w:r>
          </w:p>
        </w:tc>
        <w:tc>
          <w:tcPr>
            <w:tcW w:w="505" w:type="dxa"/>
          </w:tcPr>
          <w:p>
            <w:pPr>
              <w:pStyle w:val="TableParagraph"/>
              <w:spacing w:before="63"/>
              <w:ind w:left="9"/>
              <w:rPr>
                <w:sz w:val="18"/>
              </w:rPr>
            </w:pPr>
            <w:r>
              <w:rPr>
                <w:w w:val="99"/>
                <w:sz w:val="18"/>
              </w:rPr>
              <w:t>0</w:t>
            </w:r>
          </w:p>
        </w:tc>
        <w:tc>
          <w:tcPr>
            <w:tcW w:w="690" w:type="dxa"/>
          </w:tcPr>
          <w:p>
            <w:pPr>
              <w:pStyle w:val="TableParagraph"/>
              <w:spacing w:before="63"/>
              <w:ind w:left="162" w:right="76"/>
              <w:rPr>
                <w:sz w:val="18"/>
              </w:rPr>
            </w:pPr>
            <w:r>
              <w:rPr>
                <w:sz w:val="18"/>
              </w:rPr>
              <w:t>0.0%</w:t>
            </w:r>
          </w:p>
        </w:tc>
        <w:tc>
          <w:tcPr>
            <w:tcW w:w="574" w:type="dxa"/>
          </w:tcPr>
          <w:p>
            <w:pPr>
              <w:pStyle w:val="TableParagraph"/>
              <w:spacing w:before="63"/>
              <w:ind w:right="180"/>
              <w:jc w:val="right"/>
              <w:rPr>
                <w:sz w:val="18"/>
              </w:rPr>
            </w:pPr>
            <w:r>
              <w:rPr>
                <w:w w:val="99"/>
                <w:sz w:val="18"/>
              </w:rPr>
              <w:t>0</w:t>
            </w:r>
          </w:p>
        </w:tc>
        <w:tc>
          <w:tcPr>
            <w:tcW w:w="712" w:type="dxa"/>
          </w:tcPr>
          <w:p>
            <w:pPr>
              <w:pStyle w:val="TableParagraph"/>
              <w:spacing w:before="63"/>
              <w:ind w:left="147" w:right="114"/>
              <w:rPr>
                <w:sz w:val="18"/>
              </w:rPr>
            </w:pPr>
            <w:r>
              <w:rPr>
                <w:sz w:val="18"/>
              </w:rPr>
              <w:t>0.0%</w:t>
            </w:r>
          </w:p>
        </w:tc>
        <w:tc>
          <w:tcPr>
            <w:tcW w:w="534" w:type="dxa"/>
          </w:tcPr>
          <w:p>
            <w:pPr>
              <w:pStyle w:val="TableParagraph"/>
              <w:spacing w:before="63"/>
              <w:ind w:right="186"/>
              <w:jc w:val="right"/>
              <w:rPr>
                <w:sz w:val="18"/>
              </w:rPr>
            </w:pPr>
            <w:r>
              <w:rPr>
                <w:w w:val="99"/>
                <w:sz w:val="18"/>
              </w:rPr>
              <w:t>2</w:t>
            </w:r>
          </w:p>
        </w:tc>
        <w:tc>
          <w:tcPr>
            <w:tcW w:w="828" w:type="dxa"/>
          </w:tcPr>
          <w:p>
            <w:pPr>
              <w:pStyle w:val="TableParagraph"/>
              <w:spacing w:before="63"/>
              <w:ind w:left="152" w:right="124"/>
              <w:rPr>
                <w:sz w:val="18"/>
              </w:rPr>
            </w:pPr>
            <w:r>
              <w:rPr>
                <w:sz w:val="18"/>
              </w:rPr>
              <w:t>18.0%</w:t>
            </w:r>
          </w:p>
        </w:tc>
        <w:tc>
          <w:tcPr>
            <w:tcW w:w="557" w:type="dxa"/>
          </w:tcPr>
          <w:p>
            <w:pPr>
              <w:pStyle w:val="TableParagraph"/>
              <w:spacing w:before="63"/>
              <w:ind w:left="8"/>
              <w:rPr>
                <w:sz w:val="18"/>
              </w:rPr>
            </w:pPr>
            <w:r>
              <w:rPr>
                <w:w w:val="99"/>
                <w:sz w:val="18"/>
              </w:rPr>
              <w:t>2</w:t>
            </w:r>
          </w:p>
        </w:tc>
        <w:tc>
          <w:tcPr>
            <w:tcW w:w="841" w:type="dxa"/>
          </w:tcPr>
          <w:p>
            <w:pPr>
              <w:pStyle w:val="TableParagraph"/>
              <w:spacing w:before="63"/>
              <w:ind w:left="187" w:right="103"/>
              <w:rPr>
                <w:sz w:val="18"/>
              </w:rPr>
            </w:pPr>
            <w:r>
              <w:rPr>
                <w:sz w:val="18"/>
              </w:rPr>
              <w:t>18.0%</w:t>
            </w:r>
          </w:p>
        </w:tc>
        <w:tc>
          <w:tcPr>
            <w:tcW w:w="1192" w:type="dxa"/>
            <w:tcBorders>
              <w:right w:val="single" w:sz="6" w:space="0" w:color="000000"/>
            </w:tcBorders>
          </w:tcPr>
          <w:p>
            <w:pPr>
              <w:pStyle w:val="TableParagraph"/>
              <w:spacing w:before="69"/>
              <w:ind w:left="470"/>
              <w:jc w:val="left"/>
              <w:rPr>
                <w:b/>
                <w:sz w:val="18"/>
              </w:rPr>
            </w:pPr>
            <w:r>
              <w:rPr>
                <w:b/>
                <w:sz w:val="18"/>
              </w:rPr>
              <w:t>NHP</w:t>
            </w:r>
          </w:p>
        </w:tc>
        <w:tc>
          <w:tcPr>
            <w:tcW w:w="1019" w:type="dxa"/>
            <w:tcBorders>
              <w:left w:val="single" w:sz="6" w:space="0" w:color="000000"/>
            </w:tcBorders>
          </w:tcPr>
          <w:p>
            <w:pPr>
              <w:pStyle w:val="TableParagraph"/>
              <w:spacing w:before="63"/>
              <w:ind w:left="308" w:right="362"/>
              <w:rPr>
                <w:sz w:val="18"/>
              </w:rPr>
            </w:pPr>
            <w:r>
              <w:rPr>
                <w:sz w:val="18"/>
              </w:rPr>
              <w:t>158</w:t>
            </w:r>
          </w:p>
        </w:tc>
        <w:tc>
          <w:tcPr>
            <w:tcW w:w="505" w:type="dxa"/>
          </w:tcPr>
          <w:p>
            <w:pPr>
              <w:pStyle w:val="TableParagraph"/>
              <w:spacing w:before="63"/>
              <w:ind w:left="8"/>
              <w:rPr>
                <w:sz w:val="18"/>
              </w:rPr>
            </w:pPr>
            <w:r>
              <w:rPr>
                <w:w w:val="99"/>
                <w:sz w:val="18"/>
              </w:rPr>
              <w:t>0</w:t>
            </w:r>
          </w:p>
        </w:tc>
        <w:tc>
          <w:tcPr>
            <w:tcW w:w="690" w:type="dxa"/>
          </w:tcPr>
          <w:p>
            <w:pPr>
              <w:pStyle w:val="TableParagraph"/>
              <w:spacing w:before="63"/>
              <w:ind w:left="163" w:right="77"/>
              <w:rPr>
                <w:sz w:val="18"/>
              </w:rPr>
            </w:pPr>
            <w:r>
              <w:rPr>
                <w:sz w:val="18"/>
              </w:rPr>
              <w:t>0.0%</w:t>
            </w:r>
          </w:p>
        </w:tc>
        <w:tc>
          <w:tcPr>
            <w:tcW w:w="574" w:type="dxa"/>
          </w:tcPr>
          <w:p>
            <w:pPr>
              <w:pStyle w:val="TableParagraph"/>
              <w:spacing w:before="63"/>
              <w:ind w:right="180"/>
              <w:jc w:val="right"/>
              <w:rPr>
                <w:sz w:val="18"/>
              </w:rPr>
            </w:pPr>
            <w:r>
              <w:rPr>
                <w:w w:val="99"/>
                <w:sz w:val="18"/>
              </w:rPr>
              <w:t>0</w:t>
            </w:r>
          </w:p>
        </w:tc>
        <w:tc>
          <w:tcPr>
            <w:tcW w:w="763" w:type="dxa"/>
          </w:tcPr>
          <w:p>
            <w:pPr>
              <w:pStyle w:val="TableParagraph"/>
              <w:spacing w:before="63"/>
              <w:ind w:left="148" w:right="164"/>
              <w:rPr>
                <w:sz w:val="18"/>
              </w:rPr>
            </w:pPr>
            <w:r>
              <w:rPr>
                <w:sz w:val="18"/>
              </w:rPr>
              <w:t>0.0%</w:t>
            </w:r>
          </w:p>
        </w:tc>
        <w:tc>
          <w:tcPr>
            <w:tcW w:w="565" w:type="dxa"/>
          </w:tcPr>
          <w:p>
            <w:pPr>
              <w:pStyle w:val="TableParagraph"/>
              <w:spacing w:before="63"/>
              <w:ind w:left="33"/>
              <w:rPr>
                <w:sz w:val="18"/>
              </w:rPr>
            </w:pPr>
            <w:r>
              <w:rPr>
                <w:w w:val="99"/>
                <w:sz w:val="18"/>
              </w:rPr>
              <w:t>3</w:t>
            </w:r>
          </w:p>
        </w:tc>
        <w:tc>
          <w:tcPr>
            <w:tcW w:w="855" w:type="dxa"/>
          </w:tcPr>
          <w:p>
            <w:pPr>
              <w:pStyle w:val="TableParagraph"/>
              <w:spacing w:before="63"/>
              <w:ind w:left="180" w:right="124"/>
              <w:rPr>
                <w:sz w:val="18"/>
              </w:rPr>
            </w:pPr>
            <w:r>
              <w:rPr>
                <w:sz w:val="18"/>
              </w:rPr>
              <w:t>22.8%</w:t>
            </w:r>
          </w:p>
        </w:tc>
        <w:tc>
          <w:tcPr>
            <w:tcW w:w="557" w:type="dxa"/>
          </w:tcPr>
          <w:p>
            <w:pPr>
              <w:pStyle w:val="TableParagraph"/>
              <w:spacing w:before="63"/>
              <w:ind w:left="8"/>
              <w:rPr>
                <w:sz w:val="18"/>
              </w:rPr>
            </w:pPr>
            <w:r>
              <w:rPr>
                <w:w w:val="99"/>
                <w:sz w:val="18"/>
              </w:rPr>
              <w:t>3</w:t>
            </w:r>
          </w:p>
        </w:tc>
        <w:tc>
          <w:tcPr>
            <w:tcW w:w="842" w:type="dxa"/>
          </w:tcPr>
          <w:p>
            <w:pPr>
              <w:pStyle w:val="TableParagraph"/>
              <w:spacing w:before="63"/>
              <w:ind w:left="187" w:right="104"/>
              <w:rPr>
                <w:sz w:val="18"/>
              </w:rPr>
            </w:pPr>
            <w:r>
              <w:rPr>
                <w:sz w:val="18"/>
              </w:rPr>
              <w:t>22.8%</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1018" w:type="dxa"/>
            <w:tcBorders>
              <w:left w:val="single" w:sz="6" w:space="0" w:color="000000"/>
            </w:tcBorders>
          </w:tcPr>
          <w:p>
            <w:pPr>
              <w:pStyle w:val="TableParagraph"/>
              <w:spacing w:before="74"/>
              <w:ind w:right="55"/>
              <w:rPr>
                <w:sz w:val="18"/>
              </w:rPr>
            </w:pPr>
            <w:r>
              <w:rPr>
                <w:w w:val="99"/>
                <w:sz w:val="18"/>
              </w:rPr>
              <w:t>0</w:t>
            </w:r>
          </w:p>
        </w:tc>
        <w:tc>
          <w:tcPr>
            <w:tcW w:w="505" w:type="dxa"/>
          </w:tcPr>
          <w:p>
            <w:pPr>
              <w:pStyle w:val="TableParagraph"/>
              <w:spacing w:before="74"/>
              <w:ind w:left="9"/>
              <w:rPr>
                <w:sz w:val="18"/>
              </w:rPr>
            </w:pPr>
            <w:r>
              <w:rPr>
                <w:w w:val="99"/>
                <w:sz w:val="18"/>
              </w:rPr>
              <w:t>0</w:t>
            </w:r>
          </w:p>
        </w:tc>
        <w:tc>
          <w:tcPr>
            <w:tcW w:w="690" w:type="dxa"/>
          </w:tcPr>
          <w:p>
            <w:pPr>
              <w:pStyle w:val="TableParagraph"/>
              <w:spacing w:before="74"/>
              <w:ind w:left="162" w:right="76"/>
              <w:rPr>
                <w:sz w:val="18"/>
              </w:rPr>
            </w:pPr>
            <w:r>
              <w:rPr>
                <w:sz w:val="18"/>
              </w:rPr>
              <w:t>0.0%</w:t>
            </w:r>
          </w:p>
        </w:tc>
        <w:tc>
          <w:tcPr>
            <w:tcW w:w="574" w:type="dxa"/>
          </w:tcPr>
          <w:p>
            <w:pPr>
              <w:pStyle w:val="TableParagraph"/>
              <w:spacing w:before="74"/>
              <w:ind w:right="180"/>
              <w:jc w:val="right"/>
              <w:rPr>
                <w:sz w:val="18"/>
              </w:rPr>
            </w:pPr>
            <w:r>
              <w:rPr>
                <w:w w:val="99"/>
                <w:sz w:val="18"/>
              </w:rPr>
              <w:t>0</w:t>
            </w:r>
          </w:p>
        </w:tc>
        <w:tc>
          <w:tcPr>
            <w:tcW w:w="712" w:type="dxa"/>
          </w:tcPr>
          <w:p>
            <w:pPr>
              <w:pStyle w:val="TableParagraph"/>
              <w:spacing w:before="74"/>
              <w:ind w:left="147" w:right="114"/>
              <w:rPr>
                <w:sz w:val="18"/>
              </w:rPr>
            </w:pPr>
            <w:r>
              <w:rPr>
                <w:sz w:val="18"/>
              </w:rPr>
              <w:t>0.0%</w:t>
            </w:r>
          </w:p>
        </w:tc>
        <w:tc>
          <w:tcPr>
            <w:tcW w:w="534" w:type="dxa"/>
          </w:tcPr>
          <w:p>
            <w:pPr>
              <w:pStyle w:val="TableParagraph"/>
              <w:spacing w:before="74"/>
              <w:ind w:right="186"/>
              <w:jc w:val="right"/>
              <w:rPr>
                <w:sz w:val="18"/>
              </w:rPr>
            </w:pPr>
            <w:r>
              <w:rPr>
                <w:w w:val="99"/>
                <w:sz w:val="18"/>
              </w:rPr>
              <w:t>0</w:t>
            </w:r>
          </w:p>
        </w:tc>
        <w:tc>
          <w:tcPr>
            <w:tcW w:w="828" w:type="dxa"/>
          </w:tcPr>
          <w:p>
            <w:pPr>
              <w:pStyle w:val="TableParagraph"/>
              <w:spacing w:before="74"/>
              <w:ind w:left="151" w:right="124"/>
              <w:rPr>
                <w:sz w:val="18"/>
              </w:rPr>
            </w:pPr>
            <w:r>
              <w:rPr>
                <w:sz w:val="18"/>
              </w:rPr>
              <w:t>0.0%</w:t>
            </w:r>
          </w:p>
        </w:tc>
        <w:tc>
          <w:tcPr>
            <w:tcW w:w="557" w:type="dxa"/>
          </w:tcPr>
          <w:p>
            <w:pPr>
              <w:pStyle w:val="TableParagraph"/>
              <w:spacing w:before="74"/>
              <w:ind w:left="8"/>
              <w:rPr>
                <w:sz w:val="18"/>
              </w:rPr>
            </w:pPr>
            <w:r>
              <w:rPr>
                <w:w w:val="99"/>
                <w:sz w:val="18"/>
              </w:rPr>
              <w:t>0</w:t>
            </w:r>
          </w:p>
        </w:tc>
        <w:tc>
          <w:tcPr>
            <w:tcW w:w="841" w:type="dxa"/>
          </w:tcPr>
          <w:p>
            <w:pPr>
              <w:pStyle w:val="TableParagraph"/>
              <w:spacing w:before="74"/>
              <w:ind w:left="187" w:right="101"/>
              <w:rPr>
                <w:sz w:val="18"/>
              </w:rPr>
            </w:pPr>
            <w:r>
              <w:rPr>
                <w:sz w:val="18"/>
              </w:rPr>
              <w:t>0.0%</w:t>
            </w:r>
          </w:p>
        </w:tc>
        <w:tc>
          <w:tcPr>
            <w:tcW w:w="1192" w:type="dxa"/>
            <w:tcBorders>
              <w:right w:val="single" w:sz="6" w:space="0" w:color="000000"/>
            </w:tcBorders>
          </w:tcPr>
          <w:p>
            <w:pPr>
              <w:pStyle w:val="TableParagraph"/>
              <w:spacing w:before="80"/>
              <w:ind w:left="470"/>
              <w:jc w:val="left"/>
              <w:rPr>
                <w:b/>
                <w:sz w:val="18"/>
              </w:rPr>
            </w:pPr>
            <w:r>
              <w:rPr>
                <w:b/>
                <w:sz w:val="18"/>
              </w:rPr>
              <w:t>NH</w:t>
            </w:r>
          </w:p>
        </w:tc>
        <w:tc>
          <w:tcPr>
            <w:tcW w:w="1019" w:type="dxa"/>
            <w:tcBorders>
              <w:left w:val="single" w:sz="6" w:space="0" w:color="000000"/>
            </w:tcBorders>
          </w:tcPr>
          <w:p>
            <w:pPr>
              <w:pStyle w:val="TableParagraph"/>
              <w:spacing w:before="74"/>
              <w:ind w:left="308" w:right="361"/>
              <w:rPr>
                <w:sz w:val="18"/>
              </w:rPr>
            </w:pPr>
            <w:r>
              <w:rPr>
                <w:sz w:val="18"/>
              </w:rPr>
              <w:t>20</w:t>
            </w:r>
          </w:p>
        </w:tc>
        <w:tc>
          <w:tcPr>
            <w:tcW w:w="505" w:type="dxa"/>
          </w:tcPr>
          <w:p>
            <w:pPr>
              <w:pStyle w:val="TableParagraph"/>
              <w:spacing w:before="74"/>
              <w:ind w:left="8"/>
              <w:rPr>
                <w:sz w:val="18"/>
              </w:rPr>
            </w:pPr>
            <w:r>
              <w:rPr>
                <w:w w:val="99"/>
                <w:sz w:val="18"/>
              </w:rPr>
              <w:t>0</w:t>
            </w:r>
          </w:p>
        </w:tc>
        <w:tc>
          <w:tcPr>
            <w:tcW w:w="690" w:type="dxa"/>
          </w:tcPr>
          <w:p>
            <w:pPr>
              <w:pStyle w:val="TableParagraph"/>
              <w:spacing w:before="74"/>
              <w:ind w:left="163" w:right="77"/>
              <w:rPr>
                <w:sz w:val="18"/>
              </w:rPr>
            </w:pPr>
            <w:r>
              <w:rPr>
                <w:sz w:val="18"/>
              </w:rPr>
              <w:t>0.0%</w:t>
            </w:r>
          </w:p>
        </w:tc>
        <w:tc>
          <w:tcPr>
            <w:tcW w:w="574" w:type="dxa"/>
          </w:tcPr>
          <w:p>
            <w:pPr>
              <w:pStyle w:val="TableParagraph"/>
              <w:spacing w:before="74"/>
              <w:ind w:right="180"/>
              <w:jc w:val="right"/>
              <w:rPr>
                <w:sz w:val="18"/>
              </w:rPr>
            </w:pPr>
            <w:r>
              <w:rPr>
                <w:w w:val="99"/>
                <w:sz w:val="18"/>
              </w:rPr>
              <w:t>0</w:t>
            </w:r>
          </w:p>
        </w:tc>
        <w:tc>
          <w:tcPr>
            <w:tcW w:w="763" w:type="dxa"/>
          </w:tcPr>
          <w:p>
            <w:pPr>
              <w:pStyle w:val="TableParagraph"/>
              <w:spacing w:before="74"/>
              <w:ind w:left="148" w:right="164"/>
              <w:rPr>
                <w:sz w:val="18"/>
              </w:rPr>
            </w:pPr>
            <w:r>
              <w:rPr>
                <w:sz w:val="18"/>
              </w:rPr>
              <w:t>0.0%</w:t>
            </w:r>
          </w:p>
        </w:tc>
        <w:tc>
          <w:tcPr>
            <w:tcW w:w="565" w:type="dxa"/>
          </w:tcPr>
          <w:p>
            <w:pPr>
              <w:pStyle w:val="TableParagraph"/>
              <w:spacing w:before="74"/>
              <w:ind w:left="33"/>
              <w:rPr>
                <w:sz w:val="18"/>
              </w:rPr>
            </w:pPr>
            <w:r>
              <w:rPr>
                <w:w w:val="99"/>
                <w:sz w:val="18"/>
              </w:rPr>
              <w:t>0</w:t>
            </w:r>
          </w:p>
        </w:tc>
        <w:tc>
          <w:tcPr>
            <w:tcW w:w="855" w:type="dxa"/>
          </w:tcPr>
          <w:p>
            <w:pPr>
              <w:pStyle w:val="TableParagraph"/>
              <w:spacing w:before="74"/>
              <w:ind w:left="178" w:right="124"/>
              <w:rPr>
                <w:sz w:val="18"/>
              </w:rPr>
            </w:pPr>
            <w:r>
              <w:rPr>
                <w:sz w:val="18"/>
              </w:rPr>
              <w:t>0.0%</w:t>
            </w:r>
          </w:p>
        </w:tc>
        <w:tc>
          <w:tcPr>
            <w:tcW w:w="557" w:type="dxa"/>
          </w:tcPr>
          <w:p>
            <w:pPr>
              <w:pStyle w:val="TableParagraph"/>
              <w:spacing w:before="74"/>
              <w:ind w:left="8"/>
              <w:rPr>
                <w:sz w:val="18"/>
              </w:rPr>
            </w:pPr>
            <w:r>
              <w:rPr>
                <w:w w:val="99"/>
                <w:sz w:val="18"/>
              </w:rPr>
              <w:t>0</w:t>
            </w:r>
          </w:p>
        </w:tc>
        <w:tc>
          <w:tcPr>
            <w:tcW w:w="842" w:type="dxa"/>
          </w:tcPr>
          <w:p>
            <w:pPr>
              <w:pStyle w:val="TableParagraph"/>
              <w:spacing w:before="74"/>
              <w:ind w:left="187" w:right="103"/>
              <w:rPr>
                <w:sz w:val="18"/>
              </w:rPr>
            </w:pPr>
            <w:r>
              <w:rPr>
                <w:sz w:val="18"/>
              </w:rPr>
              <w:t>0.0%</w:t>
            </w:r>
          </w:p>
        </w:tc>
      </w:tr>
      <w:tr>
        <w:trPr>
          <w:trHeight w:val="380" w:hRule="atLeast"/>
        </w:trPr>
        <w:tc>
          <w:tcPr>
            <w:tcW w:w="772" w:type="dxa"/>
            <w:tcBorders>
              <w:right w:val="single" w:sz="6" w:space="0" w:color="000000"/>
            </w:tcBorders>
          </w:tcPr>
          <w:p>
            <w:pPr>
              <w:pStyle w:val="TableParagraph"/>
              <w:spacing w:before="117"/>
              <w:ind w:left="50"/>
              <w:jc w:val="left"/>
              <w:rPr>
                <w:b/>
                <w:sz w:val="18"/>
              </w:rPr>
            </w:pPr>
            <w:r>
              <w:rPr>
                <w:b/>
                <w:sz w:val="18"/>
              </w:rPr>
              <w:t>FCHP</w:t>
            </w:r>
          </w:p>
        </w:tc>
        <w:tc>
          <w:tcPr>
            <w:tcW w:w="1018" w:type="dxa"/>
            <w:tcBorders>
              <w:left w:val="single" w:sz="6" w:space="0" w:color="000000"/>
            </w:tcBorders>
          </w:tcPr>
          <w:p>
            <w:pPr>
              <w:pStyle w:val="TableParagraph"/>
              <w:spacing w:before="111"/>
              <w:ind w:right="55"/>
              <w:rPr>
                <w:sz w:val="18"/>
              </w:rPr>
            </w:pPr>
            <w:r>
              <w:rPr>
                <w:w w:val="99"/>
                <w:sz w:val="18"/>
              </w:rPr>
              <w:t>0</w:t>
            </w:r>
          </w:p>
        </w:tc>
        <w:tc>
          <w:tcPr>
            <w:tcW w:w="505" w:type="dxa"/>
          </w:tcPr>
          <w:p>
            <w:pPr>
              <w:pStyle w:val="TableParagraph"/>
              <w:spacing w:before="111"/>
              <w:ind w:left="9"/>
              <w:rPr>
                <w:sz w:val="18"/>
              </w:rPr>
            </w:pPr>
            <w:r>
              <w:rPr>
                <w:w w:val="99"/>
                <w:sz w:val="18"/>
              </w:rPr>
              <w:t>0</w:t>
            </w:r>
          </w:p>
        </w:tc>
        <w:tc>
          <w:tcPr>
            <w:tcW w:w="690" w:type="dxa"/>
          </w:tcPr>
          <w:p>
            <w:pPr>
              <w:pStyle w:val="TableParagraph"/>
              <w:spacing w:before="111"/>
              <w:ind w:left="162" w:right="76"/>
              <w:rPr>
                <w:sz w:val="18"/>
              </w:rPr>
            </w:pPr>
            <w:r>
              <w:rPr>
                <w:sz w:val="18"/>
              </w:rPr>
              <w:t>0.0%</w:t>
            </w:r>
          </w:p>
        </w:tc>
        <w:tc>
          <w:tcPr>
            <w:tcW w:w="574" w:type="dxa"/>
          </w:tcPr>
          <w:p>
            <w:pPr>
              <w:pStyle w:val="TableParagraph"/>
              <w:spacing w:before="111"/>
              <w:ind w:right="180"/>
              <w:jc w:val="right"/>
              <w:rPr>
                <w:sz w:val="18"/>
              </w:rPr>
            </w:pPr>
            <w:r>
              <w:rPr>
                <w:w w:val="99"/>
                <w:sz w:val="18"/>
              </w:rPr>
              <w:t>0</w:t>
            </w:r>
          </w:p>
        </w:tc>
        <w:tc>
          <w:tcPr>
            <w:tcW w:w="712" w:type="dxa"/>
          </w:tcPr>
          <w:p>
            <w:pPr>
              <w:pStyle w:val="TableParagraph"/>
              <w:spacing w:before="111"/>
              <w:ind w:left="147" w:right="114"/>
              <w:rPr>
                <w:sz w:val="18"/>
              </w:rPr>
            </w:pPr>
            <w:r>
              <w:rPr>
                <w:sz w:val="18"/>
              </w:rPr>
              <w:t>0.0%</w:t>
            </w:r>
          </w:p>
        </w:tc>
        <w:tc>
          <w:tcPr>
            <w:tcW w:w="534" w:type="dxa"/>
          </w:tcPr>
          <w:p>
            <w:pPr>
              <w:pStyle w:val="TableParagraph"/>
              <w:spacing w:before="111"/>
              <w:ind w:right="186"/>
              <w:jc w:val="right"/>
              <w:rPr>
                <w:sz w:val="18"/>
              </w:rPr>
            </w:pPr>
            <w:r>
              <w:rPr>
                <w:w w:val="99"/>
                <w:sz w:val="18"/>
              </w:rPr>
              <w:t>0</w:t>
            </w:r>
          </w:p>
        </w:tc>
        <w:tc>
          <w:tcPr>
            <w:tcW w:w="828" w:type="dxa"/>
          </w:tcPr>
          <w:p>
            <w:pPr>
              <w:pStyle w:val="TableParagraph"/>
              <w:spacing w:before="111"/>
              <w:ind w:left="151" w:right="124"/>
              <w:rPr>
                <w:sz w:val="18"/>
              </w:rPr>
            </w:pPr>
            <w:r>
              <w:rPr>
                <w:sz w:val="18"/>
              </w:rPr>
              <w:t>0.0%</w:t>
            </w:r>
          </w:p>
        </w:tc>
        <w:tc>
          <w:tcPr>
            <w:tcW w:w="557" w:type="dxa"/>
          </w:tcPr>
          <w:p>
            <w:pPr>
              <w:pStyle w:val="TableParagraph"/>
              <w:spacing w:before="111"/>
              <w:ind w:left="8"/>
              <w:rPr>
                <w:sz w:val="18"/>
              </w:rPr>
            </w:pPr>
            <w:r>
              <w:rPr>
                <w:w w:val="99"/>
                <w:sz w:val="18"/>
              </w:rPr>
              <w:t>0</w:t>
            </w:r>
          </w:p>
        </w:tc>
        <w:tc>
          <w:tcPr>
            <w:tcW w:w="841" w:type="dxa"/>
          </w:tcPr>
          <w:p>
            <w:pPr>
              <w:pStyle w:val="TableParagraph"/>
              <w:spacing w:before="111"/>
              <w:ind w:left="187" w:right="101"/>
              <w:rPr>
                <w:sz w:val="18"/>
              </w:rPr>
            </w:pPr>
            <w:r>
              <w:rPr>
                <w:sz w:val="18"/>
              </w:rPr>
              <w:t>0.0%</w:t>
            </w:r>
          </w:p>
        </w:tc>
        <w:tc>
          <w:tcPr>
            <w:tcW w:w="1192" w:type="dxa"/>
            <w:tcBorders>
              <w:right w:val="single" w:sz="6" w:space="0" w:color="000000"/>
            </w:tcBorders>
          </w:tcPr>
          <w:p>
            <w:pPr>
              <w:pStyle w:val="TableParagraph"/>
              <w:spacing w:before="80"/>
              <w:ind w:left="470"/>
              <w:jc w:val="left"/>
              <w:rPr>
                <w:b/>
                <w:sz w:val="18"/>
              </w:rPr>
            </w:pPr>
            <w:r>
              <w:rPr>
                <w:b/>
                <w:sz w:val="18"/>
              </w:rPr>
              <w:t>FCHP</w:t>
            </w:r>
          </w:p>
        </w:tc>
        <w:tc>
          <w:tcPr>
            <w:tcW w:w="1019" w:type="dxa"/>
            <w:tcBorders>
              <w:left w:val="single" w:sz="6" w:space="0" w:color="000000"/>
            </w:tcBorders>
          </w:tcPr>
          <w:p>
            <w:pPr>
              <w:pStyle w:val="TableParagraph"/>
              <w:spacing w:before="74"/>
              <w:ind w:right="54"/>
              <w:rPr>
                <w:sz w:val="18"/>
              </w:rPr>
            </w:pPr>
            <w:r>
              <w:rPr>
                <w:w w:val="99"/>
                <w:sz w:val="18"/>
              </w:rPr>
              <w:t>0</w:t>
            </w:r>
          </w:p>
        </w:tc>
        <w:tc>
          <w:tcPr>
            <w:tcW w:w="505" w:type="dxa"/>
          </w:tcPr>
          <w:p>
            <w:pPr>
              <w:pStyle w:val="TableParagraph"/>
              <w:spacing w:before="74"/>
              <w:ind w:left="8"/>
              <w:rPr>
                <w:sz w:val="18"/>
              </w:rPr>
            </w:pPr>
            <w:r>
              <w:rPr>
                <w:w w:val="99"/>
                <w:sz w:val="18"/>
              </w:rPr>
              <w:t>0</w:t>
            </w:r>
          </w:p>
        </w:tc>
        <w:tc>
          <w:tcPr>
            <w:tcW w:w="690" w:type="dxa"/>
          </w:tcPr>
          <w:p>
            <w:pPr>
              <w:pStyle w:val="TableParagraph"/>
              <w:spacing w:before="74"/>
              <w:ind w:left="163" w:right="77"/>
              <w:rPr>
                <w:sz w:val="18"/>
              </w:rPr>
            </w:pPr>
            <w:r>
              <w:rPr>
                <w:sz w:val="18"/>
              </w:rPr>
              <w:t>0.0%</w:t>
            </w:r>
          </w:p>
        </w:tc>
        <w:tc>
          <w:tcPr>
            <w:tcW w:w="574" w:type="dxa"/>
          </w:tcPr>
          <w:p>
            <w:pPr>
              <w:pStyle w:val="TableParagraph"/>
              <w:spacing w:before="74"/>
              <w:ind w:right="180"/>
              <w:jc w:val="right"/>
              <w:rPr>
                <w:sz w:val="18"/>
              </w:rPr>
            </w:pPr>
            <w:r>
              <w:rPr>
                <w:w w:val="99"/>
                <w:sz w:val="18"/>
              </w:rPr>
              <w:t>0</w:t>
            </w:r>
          </w:p>
        </w:tc>
        <w:tc>
          <w:tcPr>
            <w:tcW w:w="763" w:type="dxa"/>
          </w:tcPr>
          <w:p>
            <w:pPr>
              <w:pStyle w:val="TableParagraph"/>
              <w:spacing w:before="74"/>
              <w:ind w:left="148" w:right="164"/>
              <w:rPr>
                <w:sz w:val="18"/>
              </w:rPr>
            </w:pPr>
            <w:r>
              <w:rPr>
                <w:sz w:val="18"/>
              </w:rPr>
              <w:t>0.0%</w:t>
            </w:r>
          </w:p>
        </w:tc>
        <w:tc>
          <w:tcPr>
            <w:tcW w:w="565" w:type="dxa"/>
          </w:tcPr>
          <w:p>
            <w:pPr>
              <w:pStyle w:val="TableParagraph"/>
              <w:spacing w:before="74"/>
              <w:ind w:left="33"/>
              <w:rPr>
                <w:sz w:val="18"/>
              </w:rPr>
            </w:pPr>
            <w:r>
              <w:rPr>
                <w:w w:val="99"/>
                <w:sz w:val="18"/>
              </w:rPr>
              <w:t>0</w:t>
            </w:r>
          </w:p>
        </w:tc>
        <w:tc>
          <w:tcPr>
            <w:tcW w:w="855" w:type="dxa"/>
          </w:tcPr>
          <w:p>
            <w:pPr>
              <w:pStyle w:val="TableParagraph"/>
              <w:spacing w:before="74"/>
              <w:ind w:left="178" w:right="124"/>
              <w:rPr>
                <w:sz w:val="18"/>
              </w:rPr>
            </w:pPr>
            <w:r>
              <w:rPr>
                <w:sz w:val="18"/>
              </w:rPr>
              <w:t>0.0%</w:t>
            </w:r>
          </w:p>
        </w:tc>
        <w:tc>
          <w:tcPr>
            <w:tcW w:w="557" w:type="dxa"/>
          </w:tcPr>
          <w:p>
            <w:pPr>
              <w:pStyle w:val="TableParagraph"/>
              <w:spacing w:before="74"/>
              <w:ind w:left="8"/>
              <w:rPr>
                <w:sz w:val="18"/>
              </w:rPr>
            </w:pPr>
            <w:r>
              <w:rPr>
                <w:w w:val="99"/>
                <w:sz w:val="18"/>
              </w:rPr>
              <w:t>0</w:t>
            </w:r>
          </w:p>
        </w:tc>
        <w:tc>
          <w:tcPr>
            <w:tcW w:w="842" w:type="dxa"/>
          </w:tcPr>
          <w:p>
            <w:pPr>
              <w:pStyle w:val="TableParagraph"/>
              <w:spacing w:before="74"/>
              <w:ind w:left="187" w:right="103"/>
              <w:rPr>
                <w:sz w:val="18"/>
              </w:rPr>
            </w:pPr>
            <w:r>
              <w:rPr>
                <w:sz w:val="18"/>
              </w:rPr>
              <w:t>0.0%</w:t>
            </w:r>
          </w:p>
        </w:tc>
      </w:tr>
      <w:tr>
        <w:trPr>
          <w:trHeight w:val="300" w:hRule="atLeast"/>
        </w:trPr>
        <w:tc>
          <w:tcPr>
            <w:tcW w:w="772" w:type="dxa"/>
            <w:tcBorders>
              <w:right w:val="single" w:sz="6" w:space="0" w:color="000000"/>
            </w:tcBorders>
          </w:tcPr>
          <w:p>
            <w:pPr>
              <w:pStyle w:val="TableParagraph"/>
              <w:spacing w:line="187" w:lineRule="exact" w:before="100"/>
              <w:ind w:left="50"/>
              <w:jc w:val="left"/>
              <w:rPr>
                <w:b/>
                <w:sz w:val="18"/>
              </w:rPr>
            </w:pPr>
            <w:r>
              <w:rPr>
                <w:b/>
                <w:sz w:val="18"/>
              </w:rPr>
              <w:t>BMCHP</w:t>
            </w:r>
          </w:p>
        </w:tc>
        <w:tc>
          <w:tcPr>
            <w:tcW w:w="1018" w:type="dxa"/>
            <w:tcBorders>
              <w:left w:val="single" w:sz="6" w:space="0" w:color="000000"/>
            </w:tcBorders>
          </w:tcPr>
          <w:p>
            <w:pPr>
              <w:pStyle w:val="TableParagraph"/>
              <w:spacing w:line="193" w:lineRule="exact" w:before="94"/>
              <w:ind w:right="55"/>
              <w:rPr>
                <w:sz w:val="18"/>
              </w:rPr>
            </w:pPr>
            <w:r>
              <w:rPr>
                <w:w w:val="99"/>
                <w:sz w:val="18"/>
              </w:rPr>
              <w:t>1</w:t>
            </w:r>
          </w:p>
        </w:tc>
        <w:tc>
          <w:tcPr>
            <w:tcW w:w="505" w:type="dxa"/>
          </w:tcPr>
          <w:p>
            <w:pPr>
              <w:pStyle w:val="TableParagraph"/>
              <w:spacing w:line="193" w:lineRule="exact" w:before="94"/>
              <w:ind w:left="9"/>
              <w:rPr>
                <w:sz w:val="18"/>
              </w:rPr>
            </w:pPr>
            <w:r>
              <w:rPr>
                <w:w w:val="99"/>
                <w:sz w:val="18"/>
              </w:rPr>
              <w:t>0</w:t>
            </w:r>
          </w:p>
        </w:tc>
        <w:tc>
          <w:tcPr>
            <w:tcW w:w="690" w:type="dxa"/>
          </w:tcPr>
          <w:p>
            <w:pPr>
              <w:pStyle w:val="TableParagraph"/>
              <w:spacing w:line="193" w:lineRule="exact" w:before="94"/>
              <w:ind w:left="162" w:right="76"/>
              <w:rPr>
                <w:sz w:val="18"/>
              </w:rPr>
            </w:pPr>
            <w:r>
              <w:rPr>
                <w:sz w:val="18"/>
              </w:rPr>
              <w:t>0.0%</w:t>
            </w:r>
          </w:p>
        </w:tc>
        <w:tc>
          <w:tcPr>
            <w:tcW w:w="574" w:type="dxa"/>
          </w:tcPr>
          <w:p>
            <w:pPr>
              <w:pStyle w:val="TableParagraph"/>
              <w:spacing w:line="193" w:lineRule="exact" w:before="94"/>
              <w:ind w:right="180"/>
              <w:jc w:val="right"/>
              <w:rPr>
                <w:sz w:val="18"/>
              </w:rPr>
            </w:pPr>
            <w:r>
              <w:rPr>
                <w:w w:val="99"/>
                <w:sz w:val="18"/>
              </w:rPr>
              <w:t>0</w:t>
            </w:r>
          </w:p>
        </w:tc>
        <w:tc>
          <w:tcPr>
            <w:tcW w:w="712" w:type="dxa"/>
          </w:tcPr>
          <w:p>
            <w:pPr>
              <w:pStyle w:val="TableParagraph"/>
              <w:spacing w:line="193" w:lineRule="exact" w:before="94"/>
              <w:ind w:left="147" w:right="114"/>
              <w:rPr>
                <w:sz w:val="18"/>
              </w:rPr>
            </w:pPr>
            <w:r>
              <w:rPr>
                <w:sz w:val="18"/>
              </w:rPr>
              <w:t>0.0%</w:t>
            </w:r>
          </w:p>
        </w:tc>
        <w:tc>
          <w:tcPr>
            <w:tcW w:w="534" w:type="dxa"/>
          </w:tcPr>
          <w:p>
            <w:pPr>
              <w:pStyle w:val="TableParagraph"/>
              <w:spacing w:line="193" w:lineRule="exact" w:before="94"/>
              <w:ind w:right="186"/>
              <w:jc w:val="right"/>
              <w:rPr>
                <w:sz w:val="18"/>
              </w:rPr>
            </w:pPr>
            <w:r>
              <w:rPr>
                <w:w w:val="99"/>
                <w:sz w:val="18"/>
              </w:rPr>
              <w:t>0</w:t>
            </w:r>
          </w:p>
        </w:tc>
        <w:tc>
          <w:tcPr>
            <w:tcW w:w="828" w:type="dxa"/>
          </w:tcPr>
          <w:p>
            <w:pPr>
              <w:pStyle w:val="TableParagraph"/>
              <w:spacing w:line="193" w:lineRule="exact" w:before="94"/>
              <w:ind w:left="151" w:right="124"/>
              <w:rPr>
                <w:sz w:val="18"/>
              </w:rPr>
            </w:pPr>
            <w:r>
              <w:rPr>
                <w:sz w:val="18"/>
              </w:rPr>
              <w:t>0.0%</w:t>
            </w:r>
          </w:p>
        </w:tc>
        <w:tc>
          <w:tcPr>
            <w:tcW w:w="557" w:type="dxa"/>
          </w:tcPr>
          <w:p>
            <w:pPr>
              <w:pStyle w:val="TableParagraph"/>
              <w:spacing w:line="193" w:lineRule="exact" w:before="94"/>
              <w:ind w:left="8"/>
              <w:rPr>
                <w:sz w:val="18"/>
              </w:rPr>
            </w:pPr>
            <w:r>
              <w:rPr>
                <w:w w:val="99"/>
                <w:sz w:val="18"/>
              </w:rPr>
              <w:t>0</w:t>
            </w:r>
          </w:p>
        </w:tc>
        <w:tc>
          <w:tcPr>
            <w:tcW w:w="841" w:type="dxa"/>
          </w:tcPr>
          <w:p>
            <w:pPr>
              <w:pStyle w:val="TableParagraph"/>
              <w:spacing w:line="193" w:lineRule="exact" w:before="94"/>
              <w:ind w:left="187" w:right="101"/>
              <w:rPr>
                <w:sz w:val="18"/>
              </w:rPr>
            </w:pPr>
            <w:r>
              <w:rPr>
                <w:sz w:val="18"/>
              </w:rPr>
              <w:t>0.0%</w:t>
            </w:r>
          </w:p>
        </w:tc>
        <w:tc>
          <w:tcPr>
            <w:tcW w:w="1192" w:type="dxa"/>
            <w:tcBorders>
              <w:right w:val="single" w:sz="6" w:space="0" w:color="000000"/>
            </w:tcBorders>
          </w:tcPr>
          <w:p>
            <w:pPr>
              <w:pStyle w:val="TableParagraph"/>
              <w:spacing w:before="61"/>
              <w:ind w:left="470"/>
              <w:jc w:val="left"/>
              <w:rPr>
                <w:b/>
                <w:sz w:val="18"/>
              </w:rPr>
            </w:pPr>
            <w:r>
              <w:rPr>
                <w:b/>
                <w:sz w:val="18"/>
              </w:rPr>
              <w:t>BMCHP</w:t>
            </w:r>
          </w:p>
        </w:tc>
        <w:tc>
          <w:tcPr>
            <w:tcW w:w="1019" w:type="dxa"/>
            <w:tcBorders>
              <w:left w:val="single" w:sz="6" w:space="0" w:color="000000"/>
            </w:tcBorders>
          </w:tcPr>
          <w:p>
            <w:pPr>
              <w:pStyle w:val="TableParagraph"/>
              <w:spacing w:before="55"/>
              <w:ind w:right="54"/>
              <w:rPr>
                <w:sz w:val="18"/>
              </w:rPr>
            </w:pPr>
            <w:r>
              <w:rPr>
                <w:w w:val="99"/>
                <w:sz w:val="18"/>
              </w:rPr>
              <w:t>1</w:t>
            </w:r>
          </w:p>
        </w:tc>
        <w:tc>
          <w:tcPr>
            <w:tcW w:w="505" w:type="dxa"/>
          </w:tcPr>
          <w:p>
            <w:pPr>
              <w:pStyle w:val="TableParagraph"/>
              <w:spacing w:before="55"/>
              <w:ind w:left="8"/>
              <w:rPr>
                <w:sz w:val="18"/>
              </w:rPr>
            </w:pPr>
            <w:r>
              <w:rPr>
                <w:w w:val="99"/>
                <w:sz w:val="18"/>
              </w:rPr>
              <w:t>0</w:t>
            </w:r>
          </w:p>
        </w:tc>
        <w:tc>
          <w:tcPr>
            <w:tcW w:w="690" w:type="dxa"/>
          </w:tcPr>
          <w:p>
            <w:pPr>
              <w:pStyle w:val="TableParagraph"/>
              <w:spacing w:before="55"/>
              <w:ind w:left="163" w:right="77"/>
              <w:rPr>
                <w:sz w:val="18"/>
              </w:rPr>
            </w:pPr>
            <w:r>
              <w:rPr>
                <w:sz w:val="18"/>
              </w:rPr>
              <w:t>0.0%</w:t>
            </w:r>
          </w:p>
        </w:tc>
        <w:tc>
          <w:tcPr>
            <w:tcW w:w="574" w:type="dxa"/>
          </w:tcPr>
          <w:p>
            <w:pPr>
              <w:pStyle w:val="TableParagraph"/>
              <w:spacing w:before="55"/>
              <w:ind w:right="180"/>
              <w:jc w:val="right"/>
              <w:rPr>
                <w:sz w:val="18"/>
              </w:rPr>
            </w:pPr>
            <w:r>
              <w:rPr>
                <w:w w:val="99"/>
                <w:sz w:val="18"/>
              </w:rPr>
              <w:t>0</w:t>
            </w:r>
          </w:p>
        </w:tc>
        <w:tc>
          <w:tcPr>
            <w:tcW w:w="763" w:type="dxa"/>
          </w:tcPr>
          <w:p>
            <w:pPr>
              <w:pStyle w:val="TableParagraph"/>
              <w:spacing w:before="55"/>
              <w:ind w:left="148" w:right="164"/>
              <w:rPr>
                <w:sz w:val="18"/>
              </w:rPr>
            </w:pPr>
            <w:r>
              <w:rPr>
                <w:sz w:val="18"/>
              </w:rPr>
              <w:t>0.0%</w:t>
            </w:r>
          </w:p>
        </w:tc>
        <w:tc>
          <w:tcPr>
            <w:tcW w:w="565" w:type="dxa"/>
          </w:tcPr>
          <w:p>
            <w:pPr>
              <w:pStyle w:val="TableParagraph"/>
              <w:spacing w:before="55"/>
              <w:ind w:left="33"/>
              <w:rPr>
                <w:sz w:val="18"/>
              </w:rPr>
            </w:pPr>
            <w:r>
              <w:rPr>
                <w:w w:val="99"/>
                <w:sz w:val="18"/>
              </w:rPr>
              <w:t>0</w:t>
            </w:r>
          </w:p>
        </w:tc>
        <w:tc>
          <w:tcPr>
            <w:tcW w:w="855" w:type="dxa"/>
          </w:tcPr>
          <w:p>
            <w:pPr>
              <w:pStyle w:val="TableParagraph"/>
              <w:spacing w:before="55"/>
              <w:ind w:left="178" w:right="124"/>
              <w:rPr>
                <w:sz w:val="18"/>
              </w:rPr>
            </w:pPr>
            <w:r>
              <w:rPr>
                <w:sz w:val="18"/>
              </w:rPr>
              <w:t>0.0%</w:t>
            </w:r>
          </w:p>
        </w:tc>
        <w:tc>
          <w:tcPr>
            <w:tcW w:w="557" w:type="dxa"/>
          </w:tcPr>
          <w:p>
            <w:pPr>
              <w:pStyle w:val="TableParagraph"/>
              <w:spacing w:before="55"/>
              <w:ind w:left="8"/>
              <w:rPr>
                <w:sz w:val="18"/>
              </w:rPr>
            </w:pPr>
            <w:r>
              <w:rPr>
                <w:w w:val="99"/>
                <w:sz w:val="18"/>
              </w:rPr>
              <w:t>0</w:t>
            </w:r>
          </w:p>
        </w:tc>
        <w:tc>
          <w:tcPr>
            <w:tcW w:w="842" w:type="dxa"/>
          </w:tcPr>
          <w:p>
            <w:pPr>
              <w:pStyle w:val="TableParagraph"/>
              <w:spacing w:before="55"/>
              <w:ind w:left="187" w:right="103"/>
              <w:rPr>
                <w:sz w:val="18"/>
              </w:rPr>
            </w:pPr>
            <w:r>
              <w:rPr>
                <w:sz w:val="18"/>
              </w:rPr>
              <w:t>0.0%</w:t>
            </w:r>
          </w:p>
        </w:tc>
      </w:tr>
    </w:tbl>
    <w:p>
      <w:pPr>
        <w:pStyle w:val="BodyText"/>
        <w:rPr>
          <w:b/>
        </w:rPr>
      </w:pPr>
    </w:p>
    <w:p>
      <w:pPr>
        <w:pStyle w:val="BodyText"/>
        <w:spacing w:before="4"/>
        <w:rPr>
          <w:b/>
          <w:sz w:val="17"/>
        </w:rPr>
      </w:pPr>
    </w:p>
    <w:p>
      <w:pPr>
        <w:spacing w:before="94"/>
        <w:ind w:left="793" w:right="880" w:hanging="1"/>
        <w:jc w:val="left"/>
        <w:rPr>
          <w:sz w:val="18"/>
        </w:rPr>
      </w:pPr>
      <w:r>
        <w:rPr>
          <w:sz w:val="18"/>
        </w:rPr>
        <w:t>* The MassHealth managed care program serves members under the age of 65. MassHealth members 65 years and older were included in the eligible populations for the HEDIS 2009 measures whenever the specifications for the measure included the 65 and older population, the members’ coverage had not yet been terminated, and the members met all eligible population criteria such as the continuous enrollment and enrollment anchor date requirements.</w:t>
      </w:r>
    </w:p>
    <w:p>
      <w:pPr>
        <w:spacing w:after="0"/>
        <w:jc w:val="left"/>
        <w:rPr>
          <w:sz w:val="18"/>
        </w:rPr>
        <w:sectPr>
          <w:type w:val="continuous"/>
          <w:pgSz w:w="15840" w:h="12240" w:orient="landscape"/>
          <w:pgMar w:top="1140" w:bottom="280" w:left="200" w:right="420"/>
        </w:sectPr>
      </w:pPr>
    </w:p>
    <w:p>
      <w:pPr>
        <w:pStyle w:val="BodyText"/>
        <w:ind w:left="845"/>
      </w:pPr>
      <w:r>
        <w:rPr/>
        <w:pict>
          <v:group style="width:705.75pt;height:36.5pt;mso-position-horizontal-relative:char;mso-position-vertical-relative:line" coordorigin="0,0" coordsize="14115,730">
            <v:rect style="position:absolute;left:72;top:692;width:160;height:38" filled="true" fillcolor="#000000" stroked="false">
              <v:fill type="solid"/>
            </v:rect>
            <v:rect style="position:absolute;left:13954;top:46;width:160;height:684" filled="true" fillcolor="#000000" stroked="false">
              <v:fill type="solid"/>
            </v:rect>
            <v:rect style="position:absolute;left:231;top:692;width:13724;height:38" filled="true" fillcolor="#000000" stroked="false">
              <v:fill type="solid"/>
            </v:rect>
            <v:rect style="position:absolute;left:0;top:10;width:14042;height:683" filled="true" fillcolor="#ffffff" stroked="false">
              <v:fill type="solid"/>
            </v:rect>
            <v:line style="position:absolute" from="10,10" to="10,693" stroked="true" strokeweight="1.0pt" strokecolor="#000000">
              <v:stroke dashstyle="solid"/>
            </v:line>
            <v:line style="position:absolute" from="20,20" to="14020,20" stroked="true" strokeweight="1.02pt" strokecolor="#000000">
              <v:stroke dashstyle="solid"/>
            </v:line>
            <v:line style="position:absolute" from="14030,10" to="14030,693" stroked="true" strokeweight="1pt" strokecolor="#000000">
              <v:stroke dashstyle="solid"/>
            </v:line>
            <v:line style="position:absolute" from="20,683" to="14021,683" stroked="true" strokeweight="1.02pt" strokecolor="#000000">
              <v:stroke dashstyle="solid"/>
            </v:line>
            <v:shape style="position:absolute;left:0;top:0;width:14115;height:730" type="#_x0000_t202" filled="false" stroked="false">
              <v:textbox inset="0,0,0,0">
                <w:txbxContent>
                  <w:p>
                    <w:pPr>
                      <w:spacing w:before="166"/>
                      <w:ind w:left="91" w:right="0" w:firstLine="0"/>
                      <w:jc w:val="left"/>
                      <w:rPr>
                        <w:b/>
                        <w:sz w:val="32"/>
                      </w:rPr>
                    </w:pPr>
                    <w:r>
                      <w:rPr>
                        <w:b/>
                        <w:sz w:val="32"/>
                      </w:rPr>
                      <w:t>Identification of Alcohol and Other Drug Services - Percentage of Members Using Services</w:t>
                    </w:r>
                  </w:p>
                </w:txbxContent>
              </v:textbox>
              <w10:wrap type="none"/>
            </v:shape>
          </v:group>
        </w:pict>
      </w:r>
      <w:r>
        <w:rPr/>
      </w:r>
    </w:p>
    <w:p>
      <w:pPr>
        <w:pStyle w:val="BodyText"/>
      </w:pPr>
    </w:p>
    <w:p>
      <w:pPr>
        <w:pStyle w:val="BodyText"/>
      </w:pPr>
    </w:p>
    <w:p>
      <w:pPr>
        <w:pStyle w:val="Heading3"/>
        <w:tabs>
          <w:tab w:pos="7631" w:val="left" w:leader="none"/>
        </w:tabs>
        <w:spacing w:before="231"/>
        <w:ind w:left="179"/>
      </w:pPr>
      <w:r>
        <w:rPr>
          <w:u w:val="thick"/>
        </w:rPr>
        <w:t>TOTAL Male/Female:</w:t>
      </w:r>
      <w:r>
        <w:rPr>
          <w:spacing w:val="-9"/>
          <w:u w:val="thick"/>
        </w:rPr>
        <w:t> </w:t>
      </w:r>
      <w:r>
        <w:rPr>
          <w:u w:val="thick"/>
        </w:rPr>
        <w:t>Ages</w:t>
      </w:r>
      <w:r>
        <w:rPr>
          <w:spacing w:val="-5"/>
          <w:u w:val="thick"/>
        </w:rPr>
        <w:t> </w:t>
      </w:r>
      <w:r>
        <w:rPr>
          <w:u w:val="thick"/>
        </w:rPr>
        <w:t>0—12</w:t>
      </w:r>
      <w:r>
        <w:rPr/>
        <w:tab/>
      </w:r>
      <w:r>
        <w:rPr>
          <w:u w:val="thick"/>
        </w:rPr>
        <w:t>TOTAL Male/Female: Ages</w:t>
      </w:r>
      <w:r>
        <w:rPr>
          <w:spacing w:val="-23"/>
          <w:u w:val="thick"/>
        </w:rPr>
        <w:t> </w:t>
      </w:r>
      <w:r>
        <w:rPr>
          <w:u w:val="thick"/>
        </w:rPr>
        <w:t>13-17</w:t>
      </w:r>
    </w:p>
    <w:p>
      <w:pPr>
        <w:pStyle w:val="BodyText"/>
        <w:rPr>
          <w:b/>
        </w:rPr>
      </w:pPr>
    </w:p>
    <w:p>
      <w:pPr>
        <w:pStyle w:val="BodyText"/>
        <w:spacing w:before="1"/>
        <w:rPr>
          <w:b/>
          <w:sz w:val="16"/>
        </w:rPr>
      </w:pPr>
    </w:p>
    <w:p>
      <w:pPr>
        <w:spacing w:after="0"/>
        <w:rPr>
          <w:sz w:val="16"/>
        </w:rPr>
        <w:sectPr>
          <w:pgSz w:w="15840" w:h="12240" w:orient="landscape"/>
          <w:pgMar w:header="0" w:footer="592" w:top="700" w:bottom="780" w:left="340" w:right="380"/>
        </w:sectPr>
      </w:pPr>
    </w:p>
    <w:p>
      <w:pPr>
        <w:tabs>
          <w:tab w:pos="2105" w:val="left" w:leader="none"/>
          <w:tab w:pos="3190" w:val="left" w:leader="none"/>
          <w:tab w:pos="4551" w:val="left" w:leader="none"/>
          <w:tab w:pos="5995" w:val="left" w:leader="none"/>
        </w:tabs>
        <w:spacing w:before="132"/>
        <w:ind w:left="1016" w:right="0" w:firstLine="0"/>
        <w:jc w:val="left"/>
        <w:rPr>
          <w:b/>
          <w:sz w:val="18"/>
        </w:rPr>
      </w:pPr>
      <w:r>
        <w:rPr/>
        <w:pict>
          <v:shape style="position:absolute;margin-left:22.34pt;margin-top:21.23443pt;width:357.2pt;height:108.85pt;mso-position-horizontal-relative:page;mso-position-vertical-relative:paragraph;z-index:1573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1010"/>
                    <w:gridCol w:w="514"/>
                    <w:gridCol w:w="780"/>
                    <w:gridCol w:w="485"/>
                    <w:gridCol w:w="769"/>
                    <w:gridCol w:w="601"/>
                    <w:gridCol w:w="783"/>
                    <w:gridCol w:w="655"/>
                    <w:gridCol w:w="775"/>
                  </w:tblGrid>
                  <w:tr>
                    <w:trPr>
                      <w:trHeight w:val="340" w:hRule="atLeast"/>
                    </w:trPr>
                    <w:tc>
                      <w:tcPr>
                        <w:tcW w:w="772" w:type="dxa"/>
                      </w:tcPr>
                      <w:p>
                        <w:pPr>
                          <w:pStyle w:val="TableParagraph"/>
                          <w:jc w:val="left"/>
                          <w:rPr>
                            <w:rFonts w:ascii="Times New Roman"/>
                            <w:sz w:val="18"/>
                          </w:rPr>
                        </w:pPr>
                      </w:p>
                    </w:tc>
                    <w:tc>
                      <w:tcPr>
                        <w:tcW w:w="1010" w:type="dxa"/>
                        <w:tcBorders>
                          <w:bottom w:val="single" w:sz="6" w:space="0" w:color="000000"/>
                        </w:tcBorders>
                      </w:tcPr>
                      <w:p>
                        <w:pPr>
                          <w:pStyle w:val="TableParagraph"/>
                          <w:spacing w:line="201" w:lineRule="exact"/>
                          <w:ind w:left="161"/>
                          <w:jc w:val="left"/>
                          <w:rPr>
                            <w:b/>
                            <w:sz w:val="18"/>
                          </w:rPr>
                        </w:pPr>
                        <w:r>
                          <w:rPr>
                            <w:b/>
                            <w:sz w:val="18"/>
                            <w:u w:val="single"/>
                          </w:rPr>
                          <w:t>Months</w:t>
                        </w:r>
                      </w:p>
                    </w:tc>
                    <w:tc>
                      <w:tcPr>
                        <w:tcW w:w="514" w:type="dxa"/>
                        <w:tcBorders>
                          <w:bottom w:val="single" w:sz="6" w:space="0" w:color="000000"/>
                        </w:tcBorders>
                      </w:tcPr>
                      <w:p>
                        <w:pPr>
                          <w:pStyle w:val="TableParagraph"/>
                          <w:spacing w:line="201" w:lineRule="exact"/>
                          <w:ind w:left="16"/>
                          <w:rPr>
                            <w:b/>
                            <w:sz w:val="18"/>
                          </w:rPr>
                        </w:pPr>
                        <w:r>
                          <w:rPr>
                            <w:b/>
                            <w:w w:val="99"/>
                            <w:sz w:val="18"/>
                            <w:u w:val="single"/>
                          </w:rPr>
                          <w:t>N</w:t>
                        </w:r>
                      </w:p>
                    </w:tc>
                    <w:tc>
                      <w:tcPr>
                        <w:tcW w:w="780" w:type="dxa"/>
                        <w:tcBorders>
                          <w:bottom w:val="single" w:sz="6" w:space="0" w:color="000000"/>
                        </w:tcBorders>
                      </w:tcPr>
                      <w:p>
                        <w:pPr>
                          <w:pStyle w:val="TableParagraph"/>
                          <w:spacing w:line="201" w:lineRule="exact"/>
                          <w:rPr>
                            <w:b/>
                            <w:sz w:val="18"/>
                          </w:rPr>
                        </w:pPr>
                        <w:r>
                          <w:rPr>
                            <w:b/>
                            <w:w w:val="99"/>
                            <w:sz w:val="18"/>
                            <w:u w:val="single"/>
                          </w:rPr>
                          <w:t>%</w:t>
                        </w:r>
                      </w:p>
                    </w:tc>
                    <w:tc>
                      <w:tcPr>
                        <w:tcW w:w="485" w:type="dxa"/>
                        <w:tcBorders>
                          <w:bottom w:val="single" w:sz="6" w:space="0" w:color="000000"/>
                        </w:tcBorders>
                      </w:tcPr>
                      <w:p>
                        <w:pPr>
                          <w:pStyle w:val="TableParagraph"/>
                          <w:spacing w:line="201" w:lineRule="exact"/>
                          <w:ind w:left="19"/>
                          <w:rPr>
                            <w:b/>
                            <w:sz w:val="18"/>
                          </w:rPr>
                        </w:pPr>
                        <w:r>
                          <w:rPr>
                            <w:b/>
                            <w:w w:val="99"/>
                            <w:sz w:val="18"/>
                            <w:u w:val="single"/>
                          </w:rPr>
                          <w:t>N</w:t>
                        </w:r>
                      </w:p>
                    </w:tc>
                    <w:tc>
                      <w:tcPr>
                        <w:tcW w:w="769" w:type="dxa"/>
                        <w:tcBorders>
                          <w:bottom w:val="single" w:sz="6" w:space="0" w:color="000000"/>
                        </w:tcBorders>
                      </w:tcPr>
                      <w:p>
                        <w:pPr>
                          <w:pStyle w:val="TableParagraph"/>
                          <w:spacing w:line="201" w:lineRule="exact"/>
                          <w:ind w:right="19"/>
                          <w:rPr>
                            <w:b/>
                            <w:sz w:val="18"/>
                          </w:rPr>
                        </w:pPr>
                        <w:r>
                          <w:rPr>
                            <w:b/>
                            <w:w w:val="99"/>
                            <w:sz w:val="18"/>
                            <w:u w:val="single"/>
                          </w:rPr>
                          <w:t>%</w:t>
                        </w:r>
                      </w:p>
                    </w:tc>
                    <w:tc>
                      <w:tcPr>
                        <w:tcW w:w="601" w:type="dxa"/>
                        <w:tcBorders>
                          <w:bottom w:val="single" w:sz="6" w:space="0" w:color="000000"/>
                        </w:tcBorders>
                      </w:tcPr>
                      <w:p>
                        <w:pPr>
                          <w:pStyle w:val="TableParagraph"/>
                          <w:spacing w:line="201" w:lineRule="exact"/>
                          <w:ind w:left="227"/>
                          <w:jc w:val="left"/>
                          <w:rPr>
                            <w:b/>
                            <w:sz w:val="18"/>
                          </w:rPr>
                        </w:pPr>
                        <w:r>
                          <w:rPr>
                            <w:b/>
                            <w:w w:val="99"/>
                            <w:sz w:val="18"/>
                            <w:u w:val="single"/>
                          </w:rPr>
                          <w:t>N</w:t>
                        </w:r>
                      </w:p>
                    </w:tc>
                    <w:tc>
                      <w:tcPr>
                        <w:tcW w:w="783" w:type="dxa"/>
                        <w:tcBorders>
                          <w:bottom w:val="single" w:sz="6" w:space="0" w:color="000000"/>
                        </w:tcBorders>
                      </w:tcPr>
                      <w:p>
                        <w:pPr>
                          <w:pStyle w:val="TableParagraph"/>
                          <w:spacing w:line="201" w:lineRule="exact"/>
                          <w:ind w:left="48"/>
                          <w:rPr>
                            <w:b/>
                            <w:sz w:val="18"/>
                          </w:rPr>
                        </w:pPr>
                        <w:r>
                          <w:rPr>
                            <w:b/>
                            <w:w w:val="99"/>
                            <w:sz w:val="18"/>
                            <w:u w:val="single"/>
                          </w:rPr>
                          <w:t>%</w:t>
                        </w:r>
                      </w:p>
                    </w:tc>
                    <w:tc>
                      <w:tcPr>
                        <w:tcW w:w="655" w:type="dxa"/>
                        <w:tcBorders>
                          <w:bottom w:val="single" w:sz="6" w:space="0" w:color="000000"/>
                        </w:tcBorders>
                      </w:tcPr>
                      <w:p>
                        <w:pPr>
                          <w:pStyle w:val="TableParagraph"/>
                          <w:spacing w:line="201" w:lineRule="exact"/>
                          <w:ind w:right="273"/>
                          <w:jc w:val="right"/>
                          <w:rPr>
                            <w:b/>
                            <w:sz w:val="18"/>
                          </w:rPr>
                        </w:pPr>
                        <w:r>
                          <w:rPr>
                            <w:b/>
                            <w:w w:val="99"/>
                            <w:sz w:val="18"/>
                            <w:u w:val="single"/>
                          </w:rPr>
                          <w:t>N</w:t>
                        </w:r>
                      </w:p>
                    </w:tc>
                    <w:tc>
                      <w:tcPr>
                        <w:tcW w:w="775" w:type="dxa"/>
                        <w:tcBorders>
                          <w:bottom w:val="single" w:sz="6" w:space="0" w:color="000000"/>
                        </w:tcBorders>
                      </w:tcPr>
                      <w:p>
                        <w:pPr>
                          <w:pStyle w:val="TableParagraph"/>
                          <w:spacing w:line="201" w:lineRule="exact"/>
                          <w:ind w:left="18"/>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jc w:val="left"/>
                          <w:rPr>
                            <w:b/>
                            <w:sz w:val="18"/>
                          </w:rPr>
                        </w:pPr>
                        <w:r>
                          <w:rPr>
                            <w:b/>
                            <w:sz w:val="18"/>
                          </w:rPr>
                          <w:t>PCCP</w:t>
                        </w:r>
                      </w:p>
                    </w:tc>
                    <w:tc>
                      <w:tcPr>
                        <w:tcW w:w="1010" w:type="dxa"/>
                        <w:tcBorders>
                          <w:top w:val="single" w:sz="6" w:space="0" w:color="000000"/>
                          <w:left w:val="single" w:sz="6" w:space="0" w:color="000000"/>
                        </w:tcBorders>
                      </w:tcPr>
                      <w:p>
                        <w:pPr>
                          <w:pStyle w:val="TableParagraph"/>
                          <w:spacing w:before="150"/>
                          <w:ind w:left="152"/>
                          <w:jc w:val="left"/>
                          <w:rPr>
                            <w:sz w:val="18"/>
                          </w:rPr>
                        </w:pPr>
                        <w:r>
                          <w:rPr>
                            <w:sz w:val="18"/>
                          </w:rPr>
                          <w:t>882,569</w:t>
                        </w:r>
                      </w:p>
                    </w:tc>
                    <w:tc>
                      <w:tcPr>
                        <w:tcW w:w="514" w:type="dxa"/>
                        <w:tcBorders>
                          <w:top w:val="single" w:sz="6" w:space="0" w:color="000000"/>
                        </w:tcBorders>
                      </w:tcPr>
                      <w:p>
                        <w:pPr>
                          <w:pStyle w:val="TableParagraph"/>
                          <w:spacing w:before="150"/>
                          <w:ind w:left="18"/>
                          <w:rPr>
                            <w:sz w:val="18"/>
                          </w:rPr>
                        </w:pPr>
                        <w:r>
                          <w:rPr>
                            <w:w w:val="99"/>
                            <w:sz w:val="18"/>
                          </w:rPr>
                          <w:t>1</w:t>
                        </w:r>
                      </w:p>
                    </w:tc>
                    <w:tc>
                      <w:tcPr>
                        <w:tcW w:w="780" w:type="dxa"/>
                        <w:tcBorders>
                          <w:top w:val="single" w:sz="6" w:space="0" w:color="000000"/>
                        </w:tcBorders>
                      </w:tcPr>
                      <w:p>
                        <w:pPr>
                          <w:pStyle w:val="TableParagraph"/>
                          <w:spacing w:before="150"/>
                          <w:ind w:left="164" w:right="165"/>
                          <w:rPr>
                            <w:sz w:val="18"/>
                          </w:rPr>
                        </w:pPr>
                        <w:r>
                          <w:rPr>
                            <w:sz w:val="18"/>
                          </w:rPr>
                          <w:t>0.0%</w:t>
                        </w:r>
                      </w:p>
                    </w:tc>
                    <w:tc>
                      <w:tcPr>
                        <w:tcW w:w="485" w:type="dxa"/>
                        <w:tcBorders>
                          <w:top w:val="single" w:sz="6" w:space="0" w:color="000000"/>
                        </w:tcBorders>
                      </w:tcPr>
                      <w:p>
                        <w:pPr>
                          <w:pStyle w:val="TableParagraph"/>
                          <w:spacing w:before="150"/>
                          <w:ind w:left="20"/>
                          <w:rPr>
                            <w:sz w:val="18"/>
                          </w:rPr>
                        </w:pPr>
                        <w:r>
                          <w:rPr>
                            <w:w w:val="99"/>
                            <w:sz w:val="18"/>
                          </w:rPr>
                          <w:t>5</w:t>
                        </w:r>
                      </w:p>
                    </w:tc>
                    <w:tc>
                      <w:tcPr>
                        <w:tcW w:w="769" w:type="dxa"/>
                        <w:tcBorders>
                          <w:top w:val="single" w:sz="6" w:space="0" w:color="000000"/>
                        </w:tcBorders>
                      </w:tcPr>
                      <w:p>
                        <w:pPr>
                          <w:pStyle w:val="TableParagraph"/>
                          <w:spacing w:before="150"/>
                          <w:ind w:left="148" w:right="170"/>
                          <w:rPr>
                            <w:sz w:val="18"/>
                          </w:rPr>
                        </w:pPr>
                        <w:r>
                          <w:rPr>
                            <w:sz w:val="18"/>
                          </w:rPr>
                          <w:t>0.0%</w:t>
                        </w:r>
                      </w:p>
                    </w:tc>
                    <w:tc>
                      <w:tcPr>
                        <w:tcW w:w="601" w:type="dxa"/>
                        <w:tcBorders>
                          <w:top w:val="single" w:sz="6" w:space="0" w:color="000000"/>
                        </w:tcBorders>
                      </w:tcPr>
                      <w:p>
                        <w:pPr>
                          <w:pStyle w:val="TableParagraph"/>
                          <w:spacing w:before="150"/>
                          <w:ind w:left="191"/>
                          <w:jc w:val="left"/>
                          <w:rPr>
                            <w:sz w:val="18"/>
                          </w:rPr>
                        </w:pPr>
                        <w:r>
                          <w:rPr>
                            <w:sz w:val="18"/>
                          </w:rPr>
                          <w:t>63</w:t>
                        </w:r>
                      </w:p>
                    </w:tc>
                    <w:tc>
                      <w:tcPr>
                        <w:tcW w:w="783" w:type="dxa"/>
                        <w:tcBorders>
                          <w:top w:val="single" w:sz="6" w:space="0" w:color="000000"/>
                        </w:tcBorders>
                      </w:tcPr>
                      <w:p>
                        <w:pPr>
                          <w:pStyle w:val="TableParagraph"/>
                          <w:spacing w:before="150"/>
                          <w:ind w:left="188" w:right="144"/>
                          <w:rPr>
                            <w:sz w:val="18"/>
                          </w:rPr>
                        </w:pPr>
                        <w:r>
                          <w:rPr>
                            <w:sz w:val="18"/>
                          </w:rPr>
                          <w:t>0.1%</w:t>
                        </w:r>
                      </w:p>
                    </w:tc>
                    <w:tc>
                      <w:tcPr>
                        <w:tcW w:w="655" w:type="dxa"/>
                        <w:tcBorders>
                          <w:top w:val="single" w:sz="6" w:space="0" w:color="000000"/>
                        </w:tcBorders>
                      </w:tcPr>
                      <w:p>
                        <w:pPr>
                          <w:pStyle w:val="TableParagraph"/>
                          <w:spacing w:before="150"/>
                          <w:ind w:right="239"/>
                          <w:jc w:val="right"/>
                          <w:rPr>
                            <w:sz w:val="18"/>
                          </w:rPr>
                        </w:pPr>
                        <w:r>
                          <w:rPr>
                            <w:sz w:val="18"/>
                          </w:rPr>
                          <w:t>69</w:t>
                        </w:r>
                      </w:p>
                    </w:tc>
                    <w:tc>
                      <w:tcPr>
                        <w:tcW w:w="775" w:type="dxa"/>
                        <w:tcBorders>
                          <w:top w:val="single" w:sz="6" w:space="0" w:color="000000"/>
                        </w:tcBorders>
                      </w:tcPr>
                      <w:p>
                        <w:pPr>
                          <w:pStyle w:val="TableParagraph"/>
                          <w:spacing w:before="150"/>
                          <w:ind w:left="170" w:right="153"/>
                          <w:rPr>
                            <w:sz w:val="18"/>
                          </w:rPr>
                        </w:pPr>
                        <w:r>
                          <w:rPr>
                            <w:sz w:val="18"/>
                          </w:rPr>
                          <w:t>0.1%</w:t>
                        </w:r>
                      </w:p>
                    </w:tc>
                  </w:tr>
                  <w:tr>
                    <w:trPr>
                      <w:trHeight w:val="340" w:hRule="atLeast"/>
                    </w:trPr>
                    <w:tc>
                      <w:tcPr>
                        <w:tcW w:w="772" w:type="dxa"/>
                        <w:tcBorders>
                          <w:right w:val="single" w:sz="6" w:space="0" w:color="000000"/>
                        </w:tcBorders>
                      </w:tcPr>
                      <w:p>
                        <w:pPr>
                          <w:pStyle w:val="TableParagraph"/>
                          <w:spacing w:before="69"/>
                          <w:ind w:left="50"/>
                          <w:jc w:val="left"/>
                          <w:rPr>
                            <w:b/>
                            <w:sz w:val="18"/>
                          </w:rPr>
                        </w:pPr>
                        <w:r>
                          <w:rPr>
                            <w:b/>
                            <w:sz w:val="18"/>
                          </w:rPr>
                          <w:t>NHP</w:t>
                        </w:r>
                      </w:p>
                    </w:tc>
                    <w:tc>
                      <w:tcPr>
                        <w:tcW w:w="1010" w:type="dxa"/>
                        <w:tcBorders>
                          <w:left w:val="single" w:sz="6" w:space="0" w:color="000000"/>
                        </w:tcBorders>
                      </w:tcPr>
                      <w:p>
                        <w:pPr>
                          <w:pStyle w:val="TableParagraph"/>
                          <w:spacing w:before="63"/>
                          <w:ind w:left="152"/>
                          <w:jc w:val="left"/>
                          <w:rPr>
                            <w:sz w:val="18"/>
                          </w:rPr>
                        </w:pPr>
                        <w:r>
                          <w:rPr>
                            <w:sz w:val="18"/>
                          </w:rPr>
                          <w:t>707,091</w:t>
                        </w:r>
                      </w:p>
                    </w:tc>
                    <w:tc>
                      <w:tcPr>
                        <w:tcW w:w="514" w:type="dxa"/>
                      </w:tcPr>
                      <w:p>
                        <w:pPr>
                          <w:pStyle w:val="TableParagraph"/>
                          <w:spacing w:before="63"/>
                          <w:ind w:left="18"/>
                          <w:rPr>
                            <w:sz w:val="18"/>
                          </w:rPr>
                        </w:pPr>
                        <w:r>
                          <w:rPr>
                            <w:w w:val="99"/>
                            <w:sz w:val="18"/>
                          </w:rPr>
                          <w:t>0</w:t>
                        </w:r>
                      </w:p>
                    </w:tc>
                    <w:tc>
                      <w:tcPr>
                        <w:tcW w:w="780" w:type="dxa"/>
                      </w:tcPr>
                      <w:p>
                        <w:pPr>
                          <w:pStyle w:val="TableParagraph"/>
                          <w:spacing w:before="63"/>
                          <w:ind w:left="164" w:right="165"/>
                          <w:rPr>
                            <w:sz w:val="18"/>
                          </w:rPr>
                        </w:pPr>
                        <w:r>
                          <w:rPr>
                            <w:sz w:val="18"/>
                          </w:rPr>
                          <w:t>0.0%</w:t>
                        </w:r>
                      </w:p>
                    </w:tc>
                    <w:tc>
                      <w:tcPr>
                        <w:tcW w:w="485" w:type="dxa"/>
                      </w:tcPr>
                      <w:p>
                        <w:pPr>
                          <w:pStyle w:val="TableParagraph"/>
                          <w:spacing w:before="63"/>
                          <w:ind w:left="20"/>
                          <w:rPr>
                            <w:sz w:val="18"/>
                          </w:rPr>
                        </w:pPr>
                        <w:r>
                          <w:rPr>
                            <w:w w:val="99"/>
                            <w:sz w:val="18"/>
                          </w:rPr>
                          <w:t>1</w:t>
                        </w:r>
                      </w:p>
                    </w:tc>
                    <w:tc>
                      <w:tcPr>
                        <w:tcW w:w="769" w:type="dxa"/>
                      </w:tcPr>
                      <w:p>
                        <w:pPr>
                          <w:pStyle w:val="TableParagraph"/>
                          <w:spacing w:before="63"/>
                          <w:ind w:left="148" w:right="170"/>
                          <w:rPr>
                            <w:sz w:val="18"/>
                          </w:rPr>
                        </w:pPr>
                        <w:r>
                          <w:rPr>
                            <w:sz w:val="18"/>
                          </w:rPr>
                          <w:t>0.0%</w:t>
                        </w:r>
                      </w:p>
                    </w:tc>
                    <w:tc>
                      <w:tcPr>
                        <w:tcW w:w="601" w:type="dxa"/>
                      </w:tcPr>
                      <w:p>
                        <w:pPr>
                          <w:pStyle w:val="TableParagraph"/>
                          <w:spacing w:before="63"/>
                          <w:ind w:left="192"/>
                          <w:jc w:val="left"/>
                          <w:rPr>
                            <w:sz w:val="18"/>
                          </w:rPr>
                        </w:pPr>
                        <w:r>
                          <w:rPr>
                            <w:sz w:val="18"/>
                          </w:rPr>
                          <w:t>13</w:t>
                        </w:r>
                      </w:p>
                    </w:tc>
                    <w:tc>
                      <w:tcPr>
                        <w:tcW w:w="783" w:type="dxa"/>
                      </w:tcPr>
                      <w:p>
                        <w:pPr>
                          <w:pStyle w:val="TableParagraph"/>
                          <w:spacing w:before="63"/>
                          <w:ind w:left="188" w:right="144"/>
                          <w:rPr>
                            <w:sz w:val="18"/>
                          </w:rPr>
                        </w:pPr>
                        <w:r>
                          <w:rPr>
                            <w:sz w:val="18"/>
                          </w:rPr>
                          <w:t>0.0%</w:t>
                        </w:r>
                      </w:p>
                    </w:tc>
                    <w:tc>
                      <w:tcPr>
                        <w:tcW w:w="655" w:type="dxa"/>
                      </w:tcPr>
                      <w:p>
                        <w:pPr>
                          <w:pStyle w:val="TableParagraph"/>
                          <w:spacing w:before="63"/>
                          <w:ind w:right="239"/>
                          <w:jc w:val="right"/>
                          <w:rPr>
                            <w:sz w:val="18"/>
                          </w:rPr>
                        </w:pPr>
                        <w:r>
                          <w:rPr>
                            <w:sz w:val="18"/>
                          </w:rPr>
                          <w:t>14</w:t>
                        </w:r>
                      </w:p>
                    </w:tc>
                    <w:tc>
                      <w:tcPr>
                        <w:tcW w:w="775" w:type="dxa"/>
                      </w:tcPr>
                      <w:p>
                        <w:pPr>
                          <w:pStyle w:val="TableParagraph"/>
                          <w:spacing w:before="63"/>
                          <w:ind w:left="170" w:right="153"/>
                          <w:rPr>
                            <w:sz w:val="18"/>
                          </w:rPr>
                        </w:pPr>
                        <w:r>
                          <w:rPr>
                            <w:sz w:val="18"/>
                          </w:rPr>
                          <w:t>0.0%</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1010" w:type="dxa"/>
                        <w:tcBorders>
                          <w:left w:val="single" w:sz="6" w:space="0" w:color="000000"/>
                        </w:tcBorders>
                      </w:tcPr>
                      <w:p>
                        <w:pPr>
                          <w:pStyle w:val="TableParagraph"/>
                          <w:spacing w:before="74"/>
                          <w:ind w:left="152"/>
                          <w:jc w:val="left"/>
                          <w:rPr>
                            <w:sz w:val="18"/>
                          </w:rPr>
                        </w:pPr>
                        <w:r>
                          <w:rPr>
                            <w:sz w:val="18"/>
                          </w:rPr>
                          <w:t>570,463</w:t>
                        </w:r>
                      </w:p>
                    </w:tc>
                    <w:tc>
                      <w:tcPr>
                        <w:tcW w:w="514" w:type="dxa"/>
                      </w:tcPr>
                      <w:p>
                        <w:pPr>
                          <w:pStyle w:val="TableParagraph"/>
                          <w:spacing w:before="74"/>
                          <w:ind w:left="18"/>
                          <w:rPr>
                            <w:sz w:val="18"/>
                          </w:rPr>
                        </w:pPr>
                        <w:r>
                          <w:rPr>
                            <w:w w:val="99"/>
                            <w:sz w:val="18"/>
                          </w:rPr>
                          <w:t>2</w:t>
                        </w:r>
                      </w:p>
                    </w:tc>
                    <w:tc>
                      <w:tcPr>
                        <w:tcW w:w="780" w:type="dxa"/>
                      </w:tcPr>
                      <w:p>
                        <w:pPr>
                          <w:pStyle w:val="TableParagraph"/>
                          <w:spacing w:before="74"/>
                          <w:ind w:left="164" w:right="165"/>
                          <w:rPr>
                            <w:sz w:val="18"/>
                          </w:rPr>
                        </w:pPr>
                        <w:r>
                          <w:rPr>
                            <w:sz w:val="18"/>
                          </w:rPr>
                          <w:t>0.0%</w:t>
                        </w:r>
                      </w:p>
                    </w:tc>
                    <w:tc>
                      <w:tcPr>
                        <w:tcW w:w="485" w:type="dxa"/>
                      </w:tcPr>
                      <w:p>
                        <w:pPr>
                          <w:pStyle w:val="TableParagraph"/>
                          <w:spacing w:before="74"/>
                          <w:ind w:left="20"/>
                          <w:rPr>
                            <w:sz w:val="18"/>
                          </w:rPr>
                        </w:pPr>
                        <w:r>
                          <w:rPr>
                            <w:w w:val="99"/>
                            <w:sz w:val="18"/>
                          </w:rPr>
                          <w:t>0</w:t>
                        </w:r>
                      </w:p>
                    </w:tc>
                    <w:tc>
                      <w:tcPr>
                        <w:tcW w:w="769" w:type="dxa"/>
                      </w:tcPr>
                      <w:p>
                        <w:pPr>
                          <w:pStyle w:val="TableParagraph"/>
                          <w:spacing w:before="74"/>
                          <w:ind w:left="148" w:right="170"/>
                          <w:rPr>
                            <w:sz w:val="18"/>
                          </w:rPr>
                        </w:pPr>
                        <w:r>
                          <w:rPr>
                            <w:sz w:val="18"/>
                          </w:rPr>
                          <w:t>0.0%</w:t>
                        </w:r>
                      </w:p>
                    </w:tc>
                    <w:tc>
                      <w:tcPr>
                        <w:tcW w:w="601" w:type="dxa"/>
                      </w:tcPr>
                      <w:p>
                        <w:pPr>
                          <w:pStyle w:val="TableParagraph"/>
                          <w:spacing w:before="74"/>
                          <w:ind w:left="192"/>
                          <w:jc w:val="left"/>
                          <w:rPr>
                            <w:sz w:val="18"/>
                          </w:rPr>
                        </w:pPr>
                        <w:r>
                          <w:rPr>
                            <w:sz w:val="18"/>
                          </w:rPr>
                          <w:t>40</w:t>
                        </w:r>
                      </w:p>
                    </w:tc>
                    <w:tc>
                      <w:tcPr>
                        <w:tcW w:w="783" w:type="dxa"/>
                      </w:tcPr>
                      <w:p>
                        <w:pPr>
                          <w:pStyle w:val="TableParagraph"/>
                          <w:spacing w:before="74"/>
                          <w:ind w:left="188" w:right="144"/>
                          <w:rPr>
                            <w:sz w:val="18"/>
                          </w:rPr>
                        </w:pPr>
                        <w:r>
                          <w:rPr>
                            <w:sz w:val="18"/>
                          </w:rPr>
                          <w:t>0.1%</w:t>
                        </w:r>
                      </w:p>
                    </w:tc>
                    <w:tc>
                      <w:tcPr>
                        <w:tcW w:w="655" w:type="dxa"/>
                      </w:tcPr>
                      <w:p>
                        <w:pPr>
                          <w:pStyle w:val="TableParagraph"/>
                          <w:spacing w:before="74"/>
                          <w:ind w:right="239"/>
                          <w:jc w:val="right"/>
                          <w:rPr>
                            <w:sz w:val="18"/>
                          </w:rPr>
                        </w:pPr>
                        <w:r>
                          <w:rPr>
                            <w:sz w:val="18"/>
                          </w:rPr>
                          <w:t>41</w:t>
                        </w:r>
                      </w:p>
                    </w:tc>
                    <w:tc>
                      <w:tcPr>
                        <w:tcW w:w="775" w:type="dxa"/>
                      </w:tcPr>
                      <w:p>
                        <w:pPr>
                          <w:pStyle w:val="TableParagraph"/>
                          <w:spacing w:before="74"/>
                          <w:ind w:left="170" w:right="153"/>
                          <w:rPr>
                            <w:sz w:val="18"/>
                          </w:rPr>
                        </w:pPr>
                        <w:r>
                          <w:rPr>
                            <w:sz w:val="18"/>
                          </w:rPr>
                          <w:t>0.1%</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1010" w:type="dxa"/>
                        <w:tcBorders>
                          <w:left w:val="single" w:sz="6" w:space="0" w:color="000000"/>
                        </w:tcBorders>
                      </w:tcPr>
                      <w:p>
                        <w:pPr>
                          <w:pStyle w:val="TableParagraph"/>
                          <w:spacing w:before="74"/>
                          <w:ind w:left="203"/>
                          <w:jc w:val="left"/>
                          <w:rPr>
                            <w:sz w:val="18"/>
                          </w:rPr>
                        </w:pPr>
                        <w:r>
                          <w:rPr>
                            <w:sz w:val="18"/>
                          </w:rPr>
                          <w:t>55,901</w:t>
                        </w:r>
                      </w:p>
                    </w:tc>
                    <w:tc>
                      <w:tcPr>
                        <w:tcW w:w="514" w:type="dxa"/>
                      </w:tcPr>
                      <w:p>
                        <w:pPr>
                          <w:pStyle w:val="TableParagraph"/>
                          <w:spacing w:before="74"/>
                          <w:ind w:left="18"/>
                          <w:rPr>
                            <w:sz w:val="18"/>
                          </w:rPr>
                        </w:pPr>
                        <w:r>
                          <w:rPr>
                            <w:w w:val="99"/>
                            <w:sz w:val="18"/>
                          </w:rPr>
                          <w:t>1</w:t>
                        </w:r>
                      </w:p>
                    </w:tc>
                    <w:tc>
                      <w:tcPr>
                        <w:tcW w:w="780" w:type="dxa"/>
                      </w:tcPr>
                      <w:p>
                        <w:pPr>
                          <w:pStyle w:val="TableParagraph"/>
                          <w:spacing w:before="74"/>
                          <w:ind w:left="164" w:right="165"/>
                          <w:rPr>
                            <w:sz w:val="18"/>
                          </w:rPr>
                        </w:pPr>
                        <w:r>
                          <w:rPr>
                            <w:sz w:val="18"/>
                          </w:rPr>
                          <w:t>0.0%</w:t>
                        </w:r>
                      </w:p>
                    </w:tc>
                    <w:tc>
                      <w:tcPr>
                        <w:tcW w:w="485" w:type="dxa"/>
                      </w:tcPr>
                      <w:p>
                        <w:pPr>
                          <w:pStyle w:val="TableParagraph"/>
                          <w:spacing w:before="74"/>
                          <w:ind w:left="20"/>
                          <w:rPr>
                            <w:sz w:val="18"/>
                          </w:rPr>
                        </w:pPr>
                        <w:r>
                          <w:rPr>
                            <w:w w:val="99"/>
                            <w:sz w:val="18"/>
                          </w:rPr>
                          <w:t>0</w:t>
                        </w:r>
                      </w:p>
                    </w:tc>
                    <w:tc>
                      <w:tcPr>
                        <w:tcW w:w="769" w:type="dxa"/>
                      </w:tcPr>
                      <w:p>
                        <w:pPr>
                          <w:pStyle w:val="TableParagraph"/>
                          <w:spacing w:before="74"/>
                          <w:ind w:left="148" w:right="170"/>
                          <w:rPr>
                            <w:sz w:val="18"/>
                          </w:rPr>
                        </w:pPr>
                        <w:r>
                          <w:rPr>
                            <w:sz w:val="18"/>
                          </w:rPr>
                          <w:t>0.0%</w:t>
                        </w:r>
                      </w:p>
                    </w:tc>
                    <w:tc>
                      <w:tcPr>
                        <w:tcW w:w="601" w:type="dxa"/>
                      </w:tcPr>
                      <w:p>
                        <w:pPr>
                          <w:pStyle w:val="TableParagraph"/>
                          <w:spacing w:before="74"/>
                          <w:ind w:left="242"/>
                          <w:jc w:val="left"/>
                          <w:rPr>
                            <w:sz w:val="18"/>
                          </w:rPr>
                        </w:pPr>
                        <w:r>
                          <w:rPr>
                            <w:w w:val="99"/>
                            <w:sz w:val="18"/>
                          </w:rPr>
                          <w:t>1</w:t>
                        </w:r>
                      </w:p>
                    </w:tc>
                    <w:tc>
                      <w:tcPr>
                        <w:tcW w:w="783" w:type="dxa"/>
                      </w:tcPr>
                      <w:p>
                        <w:pPr>
                          <w:pStyle w:val="TableParagraph"/>
                          <w:spacing w:before="74"/>
                          <w:ind w:left="188" w:right="144"/>
                          <w:rPr>
                            <w:sz w:val="18"/>
                          </w:rPr>
                        </w:pPr>
                        <w:r>
                          <w:rPr>
                            <w:sz w:val="18"/>
                          </w:rPr>
                          <w:t>0.0%</w:t>
                        </w:r>
                      </w:p>
                    </w:tc>
                    <w:tc>
                      <w:tcPr>
                        <w:tcW w:w="655" w:type="dxa"/>
                      </w:tcPr>
                      <w:p>
                        <w:pPr>
                          <w:pStyle w:val="TableParagraph"/>
                          <w:spacing w:before="74"/>
                          <w:ind w:right="289"/>
                          <w:jc w:val="right"/>
                          <w:rPr>
                            <w:sz w:val="18"/>
                          </w:rPr>
                        </w:pPr>
                        <w:r>
                          <w:rPr>
                            <w:w w:val="99"/>
                            <w:sz w:val="18"/>
                          </w:rPr>
                          <w:t>2</w:t>
                        </w:r>
                      </w:p>
                    </w:tc>
                    <w:tc>
                      <w:tcPr>
                        <w:tcW w:w="775" w:type="dxa"/>
                      </w:tcPr>
                      <w:p>
                        <w:pPr>
                          <w:pStyle w:val="TableParagraph"/>
                          <w:spacing w:before="74"/>
                          <w:ind w:left="170" w:right="153"/>
                          <w:rPr>
                            <w:sz w:val="18"/>
                          </w:rPr>
                        </w:pPr>
                        <w:r>
                          <w:rPr>
                            <w:sz w:val="18"/>
                          </w:rPr>
                          <w:t>0.0%</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1010" w:type="dxa"/>
                        <w:tcBorders>
                          <w:left w:val="single" w:sz="6" w:space="0" w:color="000000"/>
                        </w:tcBorders>
                      </w:tcPr>
                      <w:p>
                        <w:pPr>
                          <w:pStyle w:val="TableParagraph"/>
                          <w:spacing w:line="193" w:lineRule="exact" w:before="74"/>
                          <w:ind w:left="152"/>
                          <w:jc w:val="left"/>
                          <w:rPr>
                            <w:sz w:val="18"/>
                          </w:rPr>
                        </w:pPr>
                        <w:r>
                          <w:rPr>
                            <w:sz w:val="18"/>
                          </w:rPr>
                          <w:t>979,563</w:t>
                        </w:r>
                      </w:p>
                    </w:tc>
                    <w:tc>
                      <w:tcPr>
                        <w:tcW w:w="514" w:type="dxa"/>
                      </w:tcPr>
                      <w:p>
                        <w:pPr>
                          <w:pStyle w:val="TableParagraph"/>
                          <w:spacing w:line="193" w:lineRule="exact" w:before="74"/>
                          <w:ind w:left="18"/>
                          <w:rPr>
                            <w:sz w:val="18"/>
                          </w:rPr>
                        </w:pPr>
                        <w:r>
                          <w:rPr>
                            <w:w w:val="99"/>
                            <w:sz w:val="18"/>
                          </w:rPr>
                          <w:t>9</w:t>
                        </w:r>
                      </w:p>
                    </w:tc>
                    <w:tc>
                      <w:tcPr>
                        <w:tcW w:w="780" w:type="dxa"/>
                      </w:tcPr>
                      <w:p>
                        <w:pPr>
                          <w:pStyle w:val="TableParagraph"/>
                          <w:spacing w:line="193" w:lineRule="exact" w:before="74"/>
                          <w:ind w:left="164" w:right="165"/>
                          <w:rPr>
                            <w:sz w:val="18"/>
                          </w:rPr>
                        </w:pPr>
                        <w:r>
                          <w:rPr>
                            <w:sz w:val="18"/>
                          </w:rPr>
                          <w:t>0.0%</w:t>
                        </w:r>
                      </w:p>
                    </w:tc>
                    <w:tc>
                      <w:tcPr>
                        <w:tcW w:w="485" w:type="dxa"/>
                      </w:tcPr>
                      <w:p>
                        <w:pPr>
                          <w:pStyle w:val="TableParagraph"/>
                          <w:spacing w:line="193" w:lineRule="exact" w:before="74"/>
                          <w:ind w:left="20"/>
                          <w:rPr>
                            <w:sz w:val="18"/>
                          </w:rPr>
                        </w:pPr>
                        <w:r>
                          <w:rPr>
                            <w:w w:val="99"/>
                            <w:sz w:val="18"/>
                          </w:rPr>
                          <w:t>0</w:t>
                        </w:r>
                      </w:p>
                    </w:tc>
                    <w:tc>
                      <w:tcPr>
                        <w:tcW w:w="769" w:type="dxa"/>
                      </w:tcPr>
                      <w:p>
                        <w:pPr>
                          <w:pStyle w:val="TableParagraph"/>
                          <w:spacing w:line="193" w:lineRule="exact" w:before="74"/>
                          <w:ind w:left="148" w:right="170"/>
                          <w:rPr>
                            <w:sz w:val="18"/>
                          </w:rPr>
                        </w:pPr>
                        <w:r>
                          <w:rPr>
                            <w:sz w:val="18"/>
                          </w:rPr>
                          <w:t>0.0%</w:t>
                        </w:r>
                      </w:p>
                    </w:tc>
                    <w:tc>
                      <w:tcPr>
                        <w:tcW w:w="601" w:type="dxa"/>
                      </w:tcPr>
                      <w:p>
                        <w:pPr>
                          <w:pStyle w:val="TableParagraph"/>
                          <w:spacing w:line="193" w:lineRule="exact" w:before="74"/>
                          <w:ind w:left="192"/>
                          <w:jc w:val="left"/>
                          <w:rPr>
                            <w:sz w:val="18"/>
                          </w:rPr>
                        </w:pPr>
                        <w:r>
                          <w:rPr>
                            <w:sz w:val="18"/>
                          </w:rPr>
                          <w:t>94</w:t>
                        </w:r>
                      </w:p>
                    </w:tc>
                    <w:tc>
                      <w:tcPr>
                        <w:tcW w:w="783" w:type="dxa"/>
                      </w:tcPr>
                      <w:p>
                        <w:pPr>
                          <w:pStyle w:val="TableParagraph"/>
                          <w:spacing w:line="193" w:lineRule="exact" w:before="74"/>
                          <w:ind w:left="188" w:right="144"/>
                          <w:rPr>
                            <w:sz w:val="18"/>
                          </w:rPr>
                        </w:pPr>
                        <w:r>
                          <w:rPr>
                            <w:sz w:val="18"/>
                          </w:rPr>
                          <w:t>0.1%</w:t>
                        </w:r>
                      </w:p>
                    </w:tc>
                    <w:tc>
                      <w:tcPr>
                        <w:tcW w:w="655" w:type="dxa"/>
                      </w:tcPr>
                      <w:p>
                        <w:pPr>
                          <w:pStyle w:val="TableParagraph"/>
                          <w:spacing w:line="193" w:lineRule="exact" w:before="74"/>
                          <w:ind w:right="190"/>
                          <w:jc w:val="right"/>
                          <w:rPr>
                            <w:sz w:val="18"/>
                          </w:rPr>
                        </w:pPr>
                        <w:r>
                          <w:rPr>
                            <w:sz w:val="18"/>
                          </w:rPr>
                          <w:t>102</w:t>
                        </w:r>
                      </w:p>
                    </w:tc>
                    <w:tc>
                      <w:tcPr>
                        <w:tcW w:w="775" w:type="dxa"/>
                      </w:tcPr>
                      <w:p>
                        <w:pPr>
                          <w:pStyle w:val="TableParagraph"/>
                          <w:spacing w:line="193" w:lineRule="exact" w:before="74"/>
                          <w:ind w:left="170" w:right="153"/>
                          <w:rPr>
                            <w:sz w:val="18"/>
                          </w:rPr>
                        </w:pPr>
                        <w:r>
                          <w:rPr>
                            <w:sz w:val="18"/>
                          </w:rPr>
                          <w:t>0.1%</w:t>
                        </w:r>
                      </w:p>
                    </w:tc>
                  </w:tr>
                </w:tbl>
                <w:p>
                  <w:pPr>
                    <w:pStyle w:val="BodyText"/>
                  </w:pPr>
                </w:p>
              </w:txbxContent>
            </v:textbox>
            <w10:wrap type="none"/>
          </v:shape>
        </w:pict>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tabs>
          <w:tab w:pos="2088" w:val="left" w:leader="none"/>
          <w:tab w:pos="2711" w:val="left" w:leader="none"/>
          <w:tab w:pos="3189" w:val="left" w:leader="none"/>
          <w:tab w:pos="3367" w:val="left" w:leader="none"/>
          <w:tab w:pos="3959" w:val="left" w:leader="none"/>
          <w:tab w:pos="4551" w:val="left" w:leader="none"/>
          <w:tab w:pos="4662" w:val="left" w:leader="none"/>
          <w:tab w:pos="5370" w:val="left" w:leader="none"/>
          <w:tab w:pos="5995" w:val="left" w:leader="none"/>
          <w:tab w:pos="6069" w:val="left" w:leader="none"/>
          <w:tab w:pos="6791" w:val="left" w:leader="none"/>
        </w:tabs>
        <w:spacing w:line="288" w:lineRule="auto" w:before="94"/>
        <w:ind w:left="1039" w:right="639" w:hanging="24"/>
        <w:jc w:val="left"/>
        <w:rPr>
          <w:b/>
          <w:sz w:val="18"/>
        </w:rPr>
      </w:pPr>
      <w:r>
        <w:rPr/>
        <w:br w:type="column"/>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r>
        <w:rPr>
          <w:b/>
          <w:w w:val="99"/>
          <w:sz w:val="18"/>
        </w:rPr>
        <w:t> </w:t>
      </w:r>
      <w:r>
        <w:rPr>
          <w:b/>
          <w:sz w:val="18"/>
          <w:u w:val="single"/>
        </w:rPr>
        <w:t>Months</w:t>
      </w:r>
      <w:r>
        <w:rPr>
          <w:b/>
          <w:sz w:val="18"/>
        </w:rPr>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p>
    <w:p>
      <w:pPr>
        <w:spacing w:after="0" w:line="288" w:lineRule="auto"/>
        <w:jc w:val="left"/>
        <w:rPr>
          <w:sz w:val="18"/>
        </w:rPr>
        <w:sectPr>
          <w:type w:val="continuous"/>
          <w:pgSz w:w="15840" w:h="12240" w:orient="landscape"/>
          <w:pgMar w:top="1140" w:bottom="280" w:left="340" w:right="380"/>
          <w:cols w:num="2" w:equalWidth="0">
            <w:col w:w="7027" w:space="425"/>
            <w:col w:w="7668"/>
          </w:cols>
        </w:sectPr>
      </w:pPr>
    </w:p>
    <w:p>
      <w:pPr>
        <w:pStyle w:val="BodyText"/>
        <w:spacing w:before="2"/>
        <w:rPr>
          <w:b/>
          <w:sz w:val="10"/>
        </w:rPr>
      </w:pPr>
    </w:p>
    <w:tbl>
      <w:tblPr>
        <w:tblW w:w="0" w:type="auto"/>
        <w:jc w:val="left"/>
        <w:tblInd w:w="7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93"/>
        <w:gridCol w:w="549"/>
        <w:gridCol w:w="720"/>
        <w:gridCol w:w="569"/>
        <w:gridCol w:w="702"/>
        <w:gridCol w:w="651"/>
        <w:gridCol w:w="758"/>
        <w:gridCol w:w="656"/>
        <w:gridCol w:w="774"/>
      </w:tblGrid>
      <w:tr>
        <w:trPr>
          <w:trHeight w:val="420" w:hRule="atLeast"/>
        </w:trPr>
        <w:tc>
          <w:tcPr>
            <w:tcW w:w="772" w:type="dxa"/>
            <w:tcBorders>
              <w:right w:val="single" w:sz="6" w:space="0" w:color="000000"/>
            </w:tcBorders>
          </w:tcPr>
          <w:p>
            <w:pPr>
              <w:pStyle w:val="TableParagraph"/>
              <w:spacing w:before="155"/>
              <w:ind w:left="50"/>
              <w:jc w:val="left"/>
              <w:rPr>
                <w:b/>
                <w:sz w:val="18"/>
              </w:rPr>
            </w:pPr>
            <w:r>
              <w:rPr>
                <w:b/>
                <w:sz w:val="18"/>
              </w:rPr>
              <w:t>PCCP</w:t>
            </w:r>
          </w:p>
        </w:tc>
        <w:tc>
          <w:tcPr>
            <w:tcW w:w="993" w:type="dxa"/>
            <w:tcBorders>
              <w:top w:val="single" w:sz="6" w:space="0" w:color="000000"/>
              <w:left w:val="single" w:sz="6" w:space="0" w:color="000000"/>
            </w:tcBorders>
          </w:tcPr>
          <w:p>
            <w:pPr>
              <w:pStyle w:val="TableParagraph"/>
              <w:spacing w:before="149"/>
              <w:ind w:right="181"/>
              <w:jc w:val="right"/>
              <w:rPr>
                <w:sz w:val="18"/>
              </w:rPr>
            </w:pPr>
            <w:r>
              <w:rPr>
                <w:sz w:val="18"/>
              </w:rPr>
              <w:t>375,353</w:t>
            </w:r>
          </w:p>
        </w:tc>
        <w:tc>
          <w:tcPr>
            <w:tcW w:w="549" w:type="dxa"/>
            <w:tcBorders>
              <w:top w:val="single" w:sz="6" w:space="0" w:color="000000"/>
            </w:tcBorders>
          </w:tcPr>
          <w:p>
            <w:pPr>
              <w:pStyle w:val="TableParagraph"/>
              <w:spacing w:before="149"/>
              <w:ind w:left="162" w:right="145"/>
              <w:rPr>
                <w:sz w:val="18"/>
              </w:rPr>
            </w:pPr>
            <w:r>
              <w:rPr>
                <w:sz w:val="18"/>
              </w:rPr>
              <w:t>55</w:t>
            </w:r>
          </w:p>
        </w:tc>
        <w:tc>
          <w:tcPr>
            <w:tcW w:w="720" w:type="dxa"/>
            <w:tcBorders>
              <w:top w:val="single" w:sz="6" w:space="0" w:color="000000"/>
            </w:tcBorders>
          </w:tcPr>
          <w:p>
            <w:pPr>
              <w:pStyle w:val="TableParagraph"/>
              <w:spacing w:before="149"/>
              <w:ind w:left="145" w:right="124"/>
              <w:rPr>
                <w:sz w:val="18"/>
              </w:rPr>
            </w:pPr>
            <w:r>
              <w:rPr>
                <w:sz w:val="18"/>
              </w:rPr>
              <w:t>0.2%</w:t>
            </w:r>
          </w:p>
        </w:tc>
        <w:tc>
          <w:tcPr>
            <w:tcW w:w="569" w:type="dxa"/>
            <w:tcBorders>
              <w:top w:val="single" w:sz="6" w:space="0" w:color="000000"/>
            </w:tcBorders>
          </w:tcPr>
          <w:p>
            <w:pPr>
              <w:pStyle w:val="TableParagraph"/>
              <w:spacing w:before="149"/>
              <w:ind w:right="123"/>
              <w:jc w:val="right"/>
              <w:rPr>
                <w:sz w:val="18"/>
              </w:rPr>
            </w:pPr>
            <w:r>
              <w:rPr>
                <w:sz w:val="18"/>
              </w:rPr>
              <w:t>109</w:t>
            </w:r>
          </w:p>
        </w:tc>
        <w:tc>
          <w:tcPr>
            <w:tcW w:w="702" w:type="dxa"/>
            <w:tcBorders>
              <w:top w:val="single" w:sz="6" w:space="0" w:color="000000"/>
            </w:tcBorders>
          </w:tcPr>
          <w:p>
            <w:pPr>
              <w:pStyle w:val="TableParagraph"/>
              <w:spacing w:before="149"/>
              <w:ind w:left="125"/>
              <w:jc w:val="left"/>
              <w:rPr>
                <w:sz w:val="18"/>
              </w:rPr>
            </w:pPr>
            <w:r>
              <w:rPr>
                <w:sz w:val="18"/>
              </w:rPr>
              <w:t>0.3%</w:t>
            </w:r>
          </w:p>
        </w:tc>
        <w:tc>
          <w:tcPr>
            <w:tcW w:w="651" w:type="dxa"/>
            <w:tcBorders>
              <w:top w:val="single" w:sz="6" w:space="0" w:color="000000"/>
            </w:tcBorders>
          </w:tcPr>
          <w:p>
            <w:pPr>
              <w:pStyle w:val="TableParagraph"/>
              <w:spacing w:before="149"/>
              <w:ind w:left="167"/>
              <w:jc w:val="left"/>
              <w:rPr>
                <w:sz w:val="18"/>
              </w:rPr>
            </w:pPr>
            <w:r>
              <w:rPr>
                <w:sz w:val="18"/>
              </w:rPr>
              <w:t>693</w:t>
            </w:r>
          </w:p>
        </w:tc>
        <w:tc>
          <w:tcPr>
            <w:tcW w:w="758" w:type="dxa"/>
            <w:tcBorders>
              <w:top w:val="single" w:sz="6" w:space="0" w:color="000000"/>
            </w:tcBorders>
          </w:tcPr>
          <w:p>
            <w:pPr>
              <w:pStyle w:val="TableParagraph"/>
              <w:spacing w:before="149"/>
              <w:ind w:left="162" w:right="144"/>
              <w:rPr>
                <w:sz w:val="18"/>
              </w:rPr>
            </w:pPr>
            <w:r>
              <w:rPr>
                <w:sz w:val="18"/>
              </w:rPr>
              <w:t>2.2%</w:t>
            </w:r>
          </w:p>
        </w:tc>
        <w:tc>
          <w:tcPr>
            <w:tcW w:w="656" w:type="dxa"/>
            <w:tcBorders>
              <w:top w:val="single" w:sz="6" w:space="0" w:color="000000"/>
            </w:tcBorders>
          </w:tcPr>
          <w:p>
            <w:pPr>
              <w:pStyle w:val="TableParagraph"/>
              <w:spacing w:before="149"/>
              <w:ind w:left="164"/>
              <w:jc w:val="left"/>
              <w:rPr>
                <w:sz w:val="18"/>
              </w:rPr>
            </w:pPr>
            <w:r>
              <w:rPr>
                <w:sz w:val="18"/>
              </w:rPr>
              <w:t>742</w:t>
            </w:r>
          </w:p>
        </w:tc>
        <w:tc>
          <w:tcPr>
            <w:tcW w:w="774" w:type="dxa"/>
            <w:tcBorders>
              <w:top w:val="single" w:sz="6" w:space="0" w:color="000000"/>
            </w:tcBorders>
          </w:tcPr>
          <w:p>
            <w:pPr>
              <w:pStyle w:val="TableParagraph"/>
              <w:spacing w:before="149"/>
              <w:ind w:right="171"/>
              <w:jc w:val="right"/>
              <w:rPr>
                <w:sz w:val="18"/>
              </w:rPr>
            </w:pPr>
            <w:r>
              <w:rPr>
                <w:sz w:val="18"/>
              </w:rPr>
              <w:t>2.4%</w:t>
            </w:r>
          </w:p>
        </w:tc>
      </w:tr>
      <w:tr>
        <w:trPr>
          <w:trHeight w:val="340" w:hRule="atLeast"/>
        </w:trPr>
        <w:tc>
          <w:tcPr>
            <w:tcW w:w="772" w:type="dxa"/>
            <w:tcBorders>
              <w:right w:val="single" w:sz="6" w:space="0" w:color="000000"/>
            </w:tcBorders>
          </w:tcPr>
          <w:p>
            <w:pPr>
              <w:pStyle w:val="TableParagraph"/>
              <w:spacing w:before="69"/>
              <w:ind w:left="50"/>
              <w:jc w:val="left"/>
              <w:rPr>
                <w:b/>
                <w:sz w:val="18"/>
              </w:rPr>
            </w:pPr>
            <w:r>
              <w:rPr>
                <w:b/>
                <w:sz w:val="18"/>
              </w:rPr>
              <w:t>NHP</w:t>
            </w:r>
          </w:p>
        </w:tc>
        <w:tc>
          <w:tcPr>
            <w:tcW w:w="993" w:type="dxa"/>
            <w:tcBorders>
              <w:left w:val="single" w:sz="6" w:space="0" w:color="000000"/>
            </w:tcBorders>
          </w:tcPr>
          <w:p>
            <w:pPr>
              <w:pStyle w:val="TableParagraph"/>
              <w:spacing w:before="63"/>
              <w:ind w:right="181"/>
              <w:jc w:val="right"/>
              <w:rPr>
                <w:sz w:val="18"/>
              </w:rPr>
            </w:pPr>
            <w:r>
              <w:rPr>
                <w:sz w:val="18"/>
              </w:rPr>
              <w:t>224,213</w:t>
            </w:r>
          </w:p>
        </w:tc>
        <w:tc>
          <w:tcPr>
            <w:tcW w:w="549" w:type="dxa"/>
          </w:tcPr>
          <w:p>
            <w:pPr>
              <w:pStyle w:val="TableParagraph"/>
              <w:spacing w:before="63"/>
              <w:ind w:left="162" w:right="145"/>
              <w:rPr>
                <w:sz w:val="18"/>
              </w:rPr>
            </w:pPr>
            <w:r>
              <w:rPr>
                <w:sz w:val="18"/>
              </w:rPr>
              <w:t>21</w:t>
            </w:r>
          </w:p>
        </w:tc>
        <w:tc>
          <w:tcPr>
            <w:tcW w:w="720" w:type="dxa"/>
          </w:tcPr>
          <w:p>
            <w:pPr>
              <w:pStyle w:val="TableParagraph"/>
              <w:spacing w:before="63"/>
              <w:ind w:left="145" w:right="124"/>
              <w:rPr>
                <w:sz w:val="18"/>
              </w:rPr>
            </w:pPr>
            <w:r>
              <w:rPr>
                <w:sz w:val="18"/>
              </w:rPr>
              <w:t>0.1%</w:t>
            </w:r>
          </w:p>
        </w:tc>
        <w:tc>
          <w:tcPr>
            <w:tcW w:w="569" w:type="dxa"/>
          </w:tcPr>
          <w:p>
            <w:pPr>
              <w:pStyle w:val="TableParagraph"/>
              <w:spacing w:before="63"/>
              <w:ind w:right="173"/>
              <w:jc w:val="right"/>
              <w:rPr>
                <w:sz w:val="18"/>
              </w:rPr>
            </w:pPr>
            <w:r>
              <w:rPr>
                <w:sz w:val="18"/>
              </w:rPr>
              <w:t>12</w:t>
            </w:r>
          </w:p>
        </w:tc>
        <w:tc>
          <w:tcPr>
            <w:tcW w:w="702" w:type="dxa"/>
          </w:tcPr>
          <w:p>
            <w:pPr>
              <w:pStyle w:val="TableParagraph"/>
              <w:spacing w:before="63"/>
              <w:ind w:left="125"/>
              <w:jc w:val="left"/>
              <w:rPr>
                <w:sz w:val="18"/>
              </w:rPr>
            </w:pPr>
            <w:r>
              <w:rPr>
                <w:sz w:val="18"/>
              </w:rPr>
              <w:t>0.1%</w:t>
            </w:r>
          </w:p>
        </w:tc>
        <w:tc>
          <w:tcPr>
            <w:tcW w:w="651" w:type="dxa"/>
          </w:tcPr>
          <w:p>
            <w:pPr>
              <w:pStyle w:val="TableParagraph"/>
              <w:spacing w:before="63"/>
              <w:ind w:left="168"/>
              <w:jc w:val="left"/>
              <w:rPr>
                <w:sz w:val="18"/>
              </w:rPr>
            </w:pPr>
            <w:r>
              <w:rPr>
                <w:sz w:val="18"/>
              </w:rPr>
              <w:t>104</w:t>
            </w:r>
          </w:p>
        </w:tc>
        <w:tc>
          <w:tcPr>
            <w:tcW w:w="758" w:type="dxa"/>
          </w:tcPr>
          <w:p>
            <w:pPr>
              <w:pStyle w:val="TableParagraph"/>
              <w:spacing w:before="63"/>
              <w:ind w:left="162" w:right="144"/>
              <w:rPr>
                <w:sz w:val="18"/>
              </w:rPr>
            </w:pPr>
            <w:r>
              <w:rPr>
                <w:sz w:val="18"/>
              </w:rPr>
              <w:t>0.6%</w:t>
            </w:r>
          </w:p>
        </w:tc>
        <w:tc>
          <w:tcPr>
            <w:tcW w:w="656" w:type="dxa"/>
          </w:tcPr>
          <w:p>
            <w:pPr>
              <w:pStyle w:val="TableParagraph"/>
              <w:spacing w:before="63"/>
              <w:ind w:left="165"/>
              <w:jc w:val="left"/>
              <w:rPr>
                <w:sz w:val="18"/>
              </w:rPr>
            </w:pPr>
            <w:r>
              <w:rPr>
                <w:sz w:val="18"/>
              </w:rPr>
              <w:t>123</w:t>
            </w:r>
          </w:p>
        </w:tc>
        <w:tc>
          <w:tcPr>
            <w:tcW w:w="774" w:type="dxa"/>
          </w:tcPr>
          <w:p>
            <w:pPr>
              <w:pStyle w:val="TableParagraph"/>
              <w:spacing w:before="63"/>
              <w:ind w:right="170"/>
              <w:jc w:val="right"/>
              <w:rPr>
                <w:sz w:val="18"/>
              </w:rPr>
            </w:pPr>
            <w:r>
              <w:rPr>
                <w:sz w:val="18"/>
              </w:rPr>
              <w:t>0.7%</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993" w:type="dxa"/>
            <w:tcBorders>
              <w:left w:val="single" w:sz="6" w:space="0" w:color="000000"/>
            </w:tcBorders>
          </w:tcPr>
          <w:p>
            <w:pPr>
              <w:pStyle w:val="TableParagraph"/>
              <w:spacing w:before="75"/>
              <w:ind w:right="181"/>
              <w:jc w:val="right"/>
              <w:rPr>
                <w:sz w:val="18"/>
              </w:rPr>
            </w:pPr>
            <w:r>
              <w:rPr>
                <w:sz w:val="18"/>
              </w:rPr>
              <w:t>151,623</w:t>
            </w:r>
          </w:p>
        </w:tc>
        <w:tc>
          <w:tcPr>
            <w:tcW w:w="549" w:type="dxa"/>
          </w:tcPr>
          <w:p>
            <w:pPr>
              <w:pStyle w:val="TableParagraph"/>
              <w:spacing w:before="74"/>
              <w:ind w:left="162" w:right="145"/>
              <w:rPr>
                <w:sz w:val="18"/>
              </w:rPr>
            </w:pPr>
            <w:r>
              <w:rPr>
                <w:sz w:val="18"/>
              </w:rPr>
              <w:t>32</w:t>
            </w:r>
          </w:p>
        </w:tc>
        <w:tc>
          <w:tcPr>
            <w:tcW w:w="720" w:type="dxa"/>
          </w:tcPr>
          <w:p>
            <w:pPr>
              <w:pStyle w:val="TableParagraph"/>
              <w:spacing w:before="74"/>
              <w:ind w:left="145" w:right="124"/>
              <w:rPr>
                <w:sz w:val="18"/>
              </w:rPr>
            </w:pPr>
            <w:r>
              <w:rPr>
                <w:sz w:val="18"/>
              </w:rPr>
              <w:t>0.3%</w:t>
            </w:r>
          </w:p>
        </w:tc>
        <w:tc>
          <w:tcPr>
            <w:tcW w:w="569" w:type="dxa"/>
          </w:tcPr>
          <w:p>
            <w:pPr>
              <w:pStyle w:val="TableParagraph"/>
              <w:spacing w:before="74"/>
              <w:ind w:left="19"/>
              <w:rPr>
                <w:sz w:val="18"/>
              </w:rPr>
            </w:pPr>
            <w:r>
              <w:rPr>
                <w:w w:val="99"/>
                <w:sz w:val="18"/>
              </w:rPr>
              <w:t>7</w:t>
            </w:r>
          </w:p>
        </w:tc>
        <w:tc>
          <w:tcPr>
            <w:tcW w:w="702" w:type="dxa"/>
          </w:tcPr>
          <w:p>
            <w:pPr>
              <w:pStyle w:val="TableParagraph"/>
              <w:spacing w:before="74"/>
              <w:ind w:left="125"/>
              <w:jc w:val="left"/>
              <w:rPr>
                <w:sz w:val="18"/>
              </w:rPr>
            </w:pPr>
            <w:r>
              <w:rPr>
                <w:sz w:val="18"/>
              </w:rPr>
              <w:t>0.1%</w:t>
            </w:r>
          </w:p>
        </w:tc>
        <w:tc>
          <w:tcPr>
            <w:tcW w:w="651" w:type="dxa"/>
          </w:tcPr>
          <w:p>
            <w:pPr>
              <w:pStyle w:val="TableParagraph"/>
              <w:spacing w:before="74"/>
              <w:ind w:left="168"/>
              <w:jc w:val="left"/>
              <w:rPr>
                <w:sz w:val="18"/>
              </w:rPr>
            </w:pPr>
            <w:r>
              <w:rPr>
                <w:sz w:val="18"/>
              </w:rPr>
              <w:t>225</w:t>
            </w:r>
          </w:p>
        </w:tc>
        <w:tc>
          <w:tcPr>
            <w:tcW w:w="758" w:type="dxa"/>
          </w:tcPr>
          <w:p>
            <w:pPr>
              <w:pStyle w:val="TableParagraph"/>
              <w:spacing w:before="74"/>
              <w:ind w:left="162" w:right="144"/>
              <w:rPr>
                <w:sz w:val="18"/>
              </w:rPr>
            </w:pPr>
            <w:r>
              <w:rPr>
                <w:sz w:val="18"/>
              </w:rPr>
              <w:t>1.8%</w:t>
            </w:r>
          </w:p>
        </w:tc>
        <w:tc>
          <w:tcPr>
            <w:tcW w:w="656" w:type="dxa"/>
          </w:tcPr>
          <w:p>
            <w:pPr>
              <w:pStyle w:val="TableParagraph"/>
              <w:spacing w:before="74"/>
              <w:ind w:left="165"/>
              <w:jc w:val="left"/>
              <w:rPr>
                <w:sz w:val="18"/>
              </w:rPr>
            </w:pPr>
            <w:r>
              <w:rPr>
                <w:sz w:val="18"/>
              </w:rPr>
              <w:t>242</w:t>
            </w:r>
          </w:p>
        </w:tc>
        <w:tc>
          <w:tcPr>
            <w:tcW w:w="774" w:type="dxa"/>
          </w:tcPr>
          <w:p>
            <w:pPr>
              <w:pStyle w:val="TableParagraph"/>
              <w:spacing w:before="74"/>
              <w:ind w:right="170"/>
              <w:jc w:val="right"/>
              <w:rPr>
                <w:sz w:val="18"/>
              </w:rPr>
            </w:pPr>
            <w:r>
              <w:rPr>
                <w:sz w:val="18"/>
              </w:rPr>
              <w:t>1.9%</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993" w:type="dxa"/>
            <w:tcBorders>
              <w:left w:val="single" w:sz="6" w:space="0" w:color="000000"/>
            </w:tcBorders>
          </w:tcPr>
          <w:p>
            <w:pPr>
              <w:pStyle w:val="TableParagraph"/>
              <w:spacing w:before="74"/>
              <w:ind w:right="230"/>
              <w:jc w:val="right"/>
              <w:rPr>
                <w:sz w:val="18"/>
              </w:rPr>
            </w:pPr>
            <w:r>
              <w:rPr>
                <w:sz w:val="18"/>
              </w:rPr>
              <w:t>18,784</w:t>
            </w:r>
          </w:p>
        </w:tc>
        <w:tc>
          <w:tcPr>
            <w:tcW w:w="549" w:type="dxa"/>
          </w:tcPr>
          <w:p>
            <w:pPr>
              <w:pStyle w:val="TableParagraph"/>
              <w:spacing w:before="74"/>
              <w:ind w:left="18"/>
              <w:rPr>
                <w:sz w:val="18"/>
              </w:rPr>
            </w:pPr>
            <w:r>
              <w:rPr>
                <w:w w:val="99"/>
                <w:sz w:val="18"/>
              </w:rPr>
              <w:t>1</w:t>
            </w:r>
          </w:p>
        </w:tc>
        <w:tc>
          <w:tcPr>
            <w:tcW w:w="720" w:type="dxa"/>
          </w:tcPr>
          <w:p>
            <w:pPr>
              <w:pStyle w:val="TableParagraph"/>
              <w:spacing w:before="74"/>
              <w:ind w:left="145" w:right="124"/>
              <w:rPr>
                <w:sz w:val="18"/>
              </w:rPr>
            </w:pPr>
            <w:r>
              <w:rPr>
                <w:sz w:val="18"/>
              </w:rPr>
              <w:t>0.1%</w:t>
            </w:r>
          </w:p>
        </w:tc>
        <w:tc>
          <w:tcPr>
            <w:tcW w:w="569" w:type="dxa"/>
          </w:tcPr>
          <w:p>
            <w:pPr>
              <w:pStyle w:val="TableParagraph"/>
              <w:spacing w:before="74"/>
              <w:ind w:left="19"/>
              <w:rPr>
                <w:sz w:val="18"/>
              </w:rPr>
            </w:pPr>
            <w:r>
              <w:rPr>
                <w:w w:val="99"/>
                <w:sz w:val="18"/>
              </w:rPr>
              <w:t>2</w:t>
            </w:r>
          </w:p>
        </w:tc>
        <w:tc>
          <w:tcPr>
            <w:tcW w:w="702" w:type="dxa"/>
          </w:tcPr>
          <w:p>
            <w:pPr>
              <w:pStyle w:val="TableParagraph"/>
              <w:spacing w:before="74"/>
              <w:ind w:left="125"/>
              <w:jc w:val="left"/>
              <w:rPr>
                <w:sz w:val="18"/>
              </w:rPr>
            </w:pPr>
            <w:r>
              <w:rPr>
                <w:sz w:val="18"/>
              </w:rPr>
              <w:t>0.1%</w:t>
            </w:r>
          </w:p>
        </w:tc>
        <w:tc>
          <w:tcPr>
            <w:tcW w:w="651" w:type="dxa"/>
          </w:tcPr>
          <w:p>
            <w:pPr>
              <w:pStyle w:val="TableParagraph"/>
              <w:spacing w:before="74"/>
              <w:ind w:left="217"/>
              <w:jc w:val="left"/>
              <w:rPr>
                <w:sz w:val="18"/>
              </w:rPr>
            </w:pPr>
            <w:r>
              <w:rPr>
                <w:sz w:val="18"/>
              </w:rPr>
              <w:t>28</w:t>
            </w:r>
          </w:p>
        </w:tc>
        <w:tc>
          <w:tcPr>
            <w:tcW w:w="758" w:type="dxa"/>
          </w:tcPr>
          <w:p>
            <w:pPr>
              <w:pStyle w:val="TableParagraph"/>
              <w:spacing w:before="74"/>
              <w:ind w:left="162" w:right="144"/>
              <w:rPr>
                <w:sz w:val="18"/>
              </w:rPr>
            </w:pPr>
            <w:r>
              <w:rPr>
                <w:sz w:val="18"/>
              </w:rPr>
              <w:t>1.8%</w:t>
            </w:r>
          </w:p>
        </w:tc>
        <w:tc>
          <w:tcPr>
            <w:tcW w:w="656" w:type="dxa"/>
          </w:tcPr>
          <w:p>
            <w:pPr>
              <w:pStyle w:val="TableParagraph"/>
              <w:spacing w:before="74"/>
              <w:ind w:left="215"/>
              <w:jc w:val="left"/>
              <w:rPr>
                <w:sz w:val="18"/>
              </w:rPr>
            </w:pPr>
            <w:r>
              <w:rPr>
                <w:sz w:val="18"/>
              </w:rPr>
              <w:t>29</w:t>
            </w:r>
          </w:p>
        </w:tc>
        <w:tc>
          <w:tcPr>
            <w:tcW w:w="774" w:type="dxa"/>
          </w:tcPr>
          <w:p>
            <w:pPr>
              <w:pStyle w:val="TableParagraph"/>
              <w:spacing w:before="74"/>
              <w:ind w:right="170"/>
              <w:jc w:val="right"/>
              <w:rPr>
                <w:sz w:val="18"/>
              </w:rPr>
            </w:pPr>
            <w:r>
              <w:rPr>
                <w:sz w:val="18"/>
              </w:rPr>
              <w:t>1.9%</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993" w:type="dxa"/>
            <w:tcBorders>
              <w:left w:val="single" w:sz="6" w:space="0" w:color="000000"/>
            </w:tcBorders>
          </w:tcPr>
          <w:p>
            <w:pPr>
              <w:pStyle w:val="TableParagraph"/>
              <w:spacing w:line="193" w:lineRule="exact" w:before="74"/>
              <w:ind w:right="181"/>
              <w:jc w:val="right"/>
              <w:rPr>
                <w:sz w:val="18"/>
              </w:rPr>
            </w:pPr>
            <w:r>
              <w:rPr>
                <w:sz w:val="18"/>
              </w:rPr>
              <w:t>280,702</w:t>
            </w:r>
          </w:p>
        </w:tc>
        <w:tc>
          <w:tcPr>
            <w:tcW w:w="549" w:type="dxa"/>
          </w:tcPr>
          <w:p>
            <w:pPr>
              <w:pStyle w:val="TableParagraph"/>
              <w:spacing w:line="193" w:lineRule="exact" w:before="74"/>
              <w:ind w:left="162" w:right="145"/>
              <w:rPr>
                <w:sz w:val="18"/>
              </w:rPr>
            </w:pPr>
            <w:r>
              <w:rPr>
                <w:sz w:val="18"/>
              </w:rPr>
              <w:t>71</w:t>
            </w:r>
          </w:p>
        </w:tc>
        <w:tc>
          <w:tcPr>
            <w:tcW w:w="720" w:type="dxa"/>
          </w:tcPr>
          <w:p>
            <w:pPr>
              <w:pStyle w:val="TableParagraph"/>
              <w:spacing w:line="193" w:lineRule="exact" w:before="74"/>
              <w:ind w:left="145" w:right="124"/>
              <w:rPr>
                <w:sz w:val="18"/>
              </w:rPr>
            </w:pPr>
            <w:r>
              <w:rPr>
                <w:sz w:val="18"/>
              </w:rPr>
              <w:t>0.3%</w:t>
            </w:r>
          </w:p>
        </w:tc>
        <w:tc>
          <w:tcPr>
            <w:tcW w:w="569" w:type="dxa"/>
          </w:tcPr>
          <w:p>
            <w:pPr>
              <w:pStyle w:val="TableParagraph"/>
              <w:spacing w:line="193" w:lineRule="exact" w:before="74"/>
              <w:ind w:left="19"/>
              <w:rPr>
                <w:sz w:val="18"/>
              </w:rPr>
            </w:pPr>
            <w:r>
              <w:rPr>
                <w:w w:val="99"/>
                <w:sz w:val="18"/>
              </w:rPr>
              <w:t>9</w:t>
            </w:r>
          </w:p>
        </w:tc>
        <w:tc>
          <w:tcPr>
            <w:tcW w:w="702" w:type="dxa"/>
          </w:tcPr>
          <w:p>
            <w:pPr>
              <w:pStyle w:val="TableParagraph"/>
              <w:spacing w:line="193" w:lineRule="exact" w:before="74"/>
              <w:ind w:left="125"/>
              <w:jc w:val="left"/>
              <w:rPr>
                <w:sz w:val="18"/>
              </w:rPr>
            </w:pPr>
            <w:r>
              <w:rPr>
                <w:sz w:val="18"/>
              </w:rPr>
              <w:t>0.0%</w:t>
            </w:r>
          </w:p>
        </w:tc>
        <w:tc>
          <w:tcPr>
            <w:tcW w:w="651" w:type="dxa"/>
          </w:tcPr>
          <w:p>
            <w:pPr>
              <w:pStyle w:val="TableParagraph"/>
              <w:spacing w:line="193" w:lineRule="exact" w:before="74"/>
              <w:ind w:left="168"/>
              <w:jc w:val="left"/>
              <w:rPr>
                <w:sz w:val="18"/>
              </w:rPr>
            </w:pPr>
            <w:r>
              <w:rPr>
                <w:sz w:val="18"/>
              </w:rPr>
              <w:t>429</w:t>
            </w:r>
          </w:p>
        </w:tc>
        <w:tc>
          <w:tcPr>
            <w:tcW w:w="758" w:type="dxa"/>
          </w:tcPr>
          <w:p>
            <w:pPr>
              <w:pStyle w:val="TableParagraph"/>
              <w:spacing w:line="193" w:lineRule="exact" w:before="74"/>
              <w:ind w:left="162" w:right="144"/>
              <w:rPr>
                <w:sz w:val="18"/>
              </w:rPr>
            </w:pPr>
            <w:r>
              <w:rPr>
                <w:sz w:val="18"/>
              </w:rPr>
              <w:t>1.8%</w:t>
            </w:r>
          </w:p>
        </w:tc>
        <w:tc>
          <w:tcPr>
            <w:tcW w:w="656" w:type="dxa"/>
          </w:tcPr>
          <w:p>
            <w:pPr>
              <w:pStyle w:val="TableParagraph"/>
              <w:spacing w:line="193" w:lineRule="exact" w:before="74"/>
              <w:ind w:left="165"/>
              <w:jc w:val="left"/>
              <w:rPr>
                <w:sz w:val="18"/>
              </w:rPr>
            </w:pPr>
            <w:r>
              <w:rPr>
                <w:sz w:val="18"/>
              </w:rPr>
              <w:t>467</w:t>
            </w:r>
          </w:p>
        </w:tc>
        <w:tc>
          <w:tcPr>
            <w:tcW w:w="774" w:type="dxa"/>
          </w:tcPr>
          <w:p>
            <w:pPr>
              <w:pStyle w:val="TableParagraph"/>
              <w:spacing w:line="193" w:lineRule="exact" w:before="74"/>
              <w:ind w:right="170"/>
              <w:jc w:val="right"/>
              <w:rPr>
                <w:sz w:val="18"/>
              </w:rPr>
            </w:pPr>
            <w:r>
              <w:rPr>
                <w:sz w:val="18"/>
              </w:rPr>
              <w:t>2.0%</w:t>
            </w:r>
          </w:p>
        </w:tc>
      </w:tr>
    </w:tbl>
    <w:p>
      <w:pPr>
        <w:pStyle w:val="BodyText"/>
        <w:rPr>
          <w:b/>
        </w:rPr>
      </w:pPr>
    </w:p>
    <w:p>
      <w:pPr>
        <w:pStyle w:val="BodyText"/>
        <w:spacing w:before="7"/>
        <w:rPr>
          <w:b/>
          <w:sz w:val="10"/>
        </w:rPr>
      </w:pPr>
      <w:r>
        <w:rPr/>
        <w:pict>
          <v:line style="position:absolute;mso-position-horizontal-relative:page;mso-position-vertical-relative:paragraph;z-index:15712;mso-wrap-distance-left:0;mso-wrap-distance-right:0" from="37.199997pt,8.553750pt" to="745.199997pt,8.553750pt" stroked="true" strokeweight="1pt" strokecolor="#000000">
            <v:stroke dashstyle="solid"/>
            <w10:wrap type="topAndBottom"/>
          </v:line>
        </w:pict>
      </w:r>
    </w:p>
    <w:p>
      <w:pPr>
        <w:pStyle w:val="BodyText"/>
        <w:rPr>
          <w:b/>
        </w:rPr>
      </w:pPr>
    </w:p>
    <w:p>
      <w:pPr>
        <w:pStyle w:val="Heading3"/>
        <w:tabs>
          <w:tab w:pos="7653" w:val="left" w:leader="none"/>
        </w:tabs>
        <w:spacing w:before="228"/>
        <w:ind w:left="179"/>
      </w:pPr>
      <w:r>
        <w:rPr>
          <w:u w:val="thick"/>
        </w:rPr>
        <w:t>TOTAL Male/Female:</w:t>
      </w:r>
      <w:r>
        <w:rPr>
          <w:spacing w:val="-8"/>
          <w:u w:val="thick"/>
        </w:rPr>
        <w:t> </w:t>
      </w:r>
      <w:r>
        <w:rPr>
          <w:u w:val="thick"/>
        </w:rPr>
        <w:t>Ages</w:t>
      </w:r>
      <w:r>
        <w:rPr>
          <w:spacing w:val="-4"/>
          <w:u w:val="thick"/>
        </w:rPr>
        <w:t> </w:t>
      </w:r>
      <w:r>
        <w:rPr>
          <w:u w:val="thick"/>
        </w:rPr>
        <w:t>18-24</w:t>
      </w:r>
      <w:r>
        <w:rPr/>
        <w:tab/>
      </w:r>
      <w:r>
        <w:rPr>
          <w:position w:val="-5"/>
          <w:u w:val="thick"/>
        </w:rPr>
        <w:t>TOTAL Male/Female: Ages</w:t>
      </w:r>
      <w:r>
        <w:rPr>
          <w:spacing w:val="-23"/>
          <w:position w:val="-5"/>
          <w:u w:val="thick"/>
        </w:rPr>
        <w:t> </w:t>
      </w:r>
      <w:r>
        <w:rPr>
          <w:position w:val="-5"/>
          <w:u w:val="thick"/>
        </w:rPr>
        <w:t>25-34</w:t>
      </w:r>
    </w:p>
    <w:p>
      <w:pPr>
        <w:pStyle w:val="BodyText"/>
        <w:rPr>
          <w:b/>
        </w:rPr>
      </w:pPr>
    </w:p>
    <w:p>
      <w:pPr>
        <w:pStyle w:val="BodyText"/>
        <w:spacing w:before="2"/>
        <w:rPr>
          <w:b/>
          <w:sz w:val="16"/>
        </w:rPr>
      </w:pPr>
    </w:p>
    <w:p>
      <w:pPr>
        <w:tabs>
          <w:tab w:pos="2105" w:val="left" w:leader="none"/>
          <w:tab w:pos="3190" w:val="left" w:leader="none"/>
          <w:tab w:pos="4495" w:val="left" w:leader="none"/>
          <w:tab w:pos="5884" w:val="left" w:leader="none"/>
          <w:tab w:pos="8467" w:val="left" w:leader="none"/>
          <w:tab w:pos="9557" w:val="left" w:leader="none"/>
          <w:tab w:pos="10641" w:val="left" w:leader="none"/>
          <w:tab w:pos="12003" w:val="left" w:leader="none"/>
          <w:tab w:pos="13447" w:val="left" w:leader="none"/>
        </w:tabs>
        <w:spacing w:before="95"/>
        <w:ind w:left="1016"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3"/>
          <w:sz w:val="18"/>
          <w:u w:val="single"/>
        </w:rPr>
        <w:t> </w:t>
      </w:r>
      <w:r>
        <w:rPr>
          <w:b/>
          <w:sz w:val="18"/>
          <w:u w:val="single"/>
        </w:rPr>
        <w:t>Service</w:t>
      </w:r>
      <w:r>
        <w:rPr>
          <w:b/>
          <w:sz w:val="18"/>
        </w:rPr>
        <w:tab/>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5"/>
        <w:rPr>
          <w:b/>
          <w:sz w:val="7"/>
        </w:rPr>
      </w:pPr>
    </w:p>
    <w:tbl>
      <w:tblPr>
        <w:tblW w:w="0" w:type="auto"/>
        <w:jc w:val="left"/>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8"/>
        <w:gridCol w:w="598"/>
        <w:gridCol w:w="657"/>
        <w:gridCol w:w="644"/>
        <w:gridCol w:w="599"/>
        <w:gridCol w:w="646"/>
        <w:gridCol w:w="705"/>
        <w:gridCol w:w="680"/>
        <w:gridCol w:w="763"/>
        <w:gridCol w:w="1191"/>
        <w:gridCol w:w="969"/>
        <w:gridCol w:w="599"/>
        <w:gridCol w:w="657"/>
        <w:gridCol w:w="644"/>
        <w:gridCol w:w="627"/>
        <w:gridCol w:w="702"/>
        <w:gridCol w:w="733"/>
        <w:gridCol w:w="680"/>
        <w:gridCol w:w="761"/>
      </w:tblGrid>
      <w:tr>
        <w:trPr>
          <w:trHeight w:val="340" w:hRule="atLeast"/>
        </w:trPr>
        <w:tc>
          <w:tcPr>
            <w:tcW w:w="772" w:type="dxa"/>
          </w:tcPr>
          <w:p>
            <w:pPr>
              <w:pStyle w:val="TableParagraph"/>
              <w:jc w:val="left"/>
              <w:rPr>
                <w:rFonts w:ascii="Times New Roman"/>
                <w:sz w:val="18"/>
              </w:rPr>
            </w:pPr>
          </w:p>
        </w:tc>
        <w:tc>
          <w:tcPr>
            <w:tcW w:w="968" w:type="dxa"/>
            <w:tcBorders>
              <w:bottom w:val="single" w:sz="6" w:space="0" w:color="000000"/>
            </w:tcBorders>
          </w:tcPr>
          <w:p>
            <w:pPr>
              <w:pStyle w:val="TableParagraph"/>
              <w:spacing w:line="201" w:lineRule="exact"/>
              <w:ind w:left="143" w:right="144"/>
              <w:rPr>
                <w:b/>
                <w:sz w:val="18"/>
              </w:rPr>
            </w:pPr>
            <w:r>
              <w:rPr>
                <w:b/>
                <w:sz w:val="18"/>
                <w:u w:val="single"/>
              </w:rPr>
              <w:t>Months</w:t>
            </w:r>
          </w:p>
        </w:tc>
        <w:tc>
          <w:tcPr>
            <w:tcW w:w="598" w:type="dxa"/>
            <w:tcBorders>
              <w:bottom w:val="single" w:sz="6" w:space="0" w:color="000000"/>
            </w:tcBorders>
          </w:tcPr>
          <w:p>
            <w:pPr>
              <w:pStyle w:val="TableParagraph"/>
              <w:spacing w:line="201" w:lineRule="exact"/>
              <w:ind w:left="16"/>
              <w:rPr>
                <w:b/>
                <w:sz w:val="18"/>
              </w:rPr>
            </w:pPr>
            <w:r>
              <w:rPr>
                <w:b/>
                <w:w w:val="99"/>
                <w:sz w:val="18"/>
                <w:u w:val="single"/>
              </w:rPr>
              <w:t>N</w:t>
            </w:r>
          </w:p>
        </w:tc>
        <w:tc>
          <w:tcPr>
            <w:tcW w:w="657" w:type="dxa"/>
            <w:tcBorders>
              <w:bottom w:val="single" w:sz="6" w:space="0" w:color="000000"/>
            </w:tcBorders>
          </w:tcPr>
          <w:p>
            <w:pPr>
              <w:pStyle w:val="TableParagraph"/>
              <w:spacing w:line="201" w:lineRule="exact"/>
              <w:ind w:left="36"/>
              <w:rPr>
                <w:b/>
                <w:sz w:val="18"/>
              </w:rPr>
            </w:pPr>
            <w:r>
              <w:rPr>
                <w:b/>
                <w:w w:val="99"/>
                <w:sz w:val="18"/>
                <w:u w:val="single"/>
              </w:rPr>
              <w:t>%</w:t>
            </w:r>
          </w:p>
        </w:tc>
        <w:tc>
          <w:tcPr>
            <w:tcW w:w="644" w:type="dxa"/>
            <w:tcBorders>
              <w:bottom w:val="single" w:sz="6" w:space="0" w:color="000000"/>
            </w:tcBorders>
          </w:tcPr>
          <w:p>
            <w:pPr>
              <w:pStyle w:val="TableParagraph"/>
              <w:spacing w:line="201" w:lineRule="exact"/>
              <w:ind w:left="19"/>
              <w:rPr>
                <w:b/>
                <w:sz w:val="18"/>
              </w:rPr>
            </w:pPr>
            <w:r>
              <w:rPr>
                <w:b/>
                <w:w w:val="99"/>
                <w:sz w:val="18"/>
                <w:u w:val="single"/>
              </w:rPr>
              <w:t>N</w:t>
            </w:r>
          </w:p>
        </w:tc>
        <w:tc>
          <w:tcPr>
            <w:tcW w:w="599" w:type="dxa"/>
            <w:tcBorders>
              <w:bottom w:val="single" w:sz="6" w:space="0" w:color="000000"/>
            </w:tcBorders>
          </w:tcPr>
          <w:p>
            <w:pPr>
              <w:pStyle w:val="TableParagraph"/>
              <w:spacing w:line="201" w:lineRule="exact"/>
              <w:ind w:right="8"/>
              <w:rPr>
                <w:b/>
                <w:sz w:val="18"/>
              </w:rPr>
            </w:pPr>
            <w:r>
              <w:rPr>
                <w:b/>
                <w:w w:val="99"/>
                <w:sz w:val="18"/>
                <w:u w:val="single"/>
              </w:rPr>
              <w:t>%</w:t>
            </w:r>
          </w:p>
        </w:tc>
        <w:tc>
          <w:tcPr>
            <w:tcW w:w="646" w:type="dxa"/>
            <w:tcBorders>
              <w:bottom w:val="single" w:sz="6" w:space="0" w:color="000000"/>
            </w:tcBorders>
          </w:tcPr>
          <w:p>
            <w:pPr>
              <w:pStyle w:val="TableParagraph"/>
              <w:spacing w:line="201" w:lineRule="exact"/>
              <w:ind w:left="8"/>
              <w:rPr>
                <w:b/>
                <w:sz w:val="18"/>
              </w:rPr>
            </w:pPr>
            <w:r>
              <w:rPr>
                <w:b/>
                <w:w w:val="99"/>
                <w:sz w:val="18"/>
                <w:u w:val="single"/>
              </w:rPr>
              <w:t>N</w:t>
            </w:r>
          </w:p>
        </w:tc>
        <w:tc>
          <w:tcPr>
            <w:tcW w:w="705" w:type="dxa"/>
            <w:tcBorders>
              <w:bottom w:val="single" w:sz="6" w:space="0" w:color="000000"/>
            </w:tcBorders>
          </w:tcPr>
          <w:p>
            <w:pPr>
              <w:pStyle w:val="TableParagraph"/>
              <w:spacing w:line="201" w:lineRule="exact"/>
              <w:ind w:right="4"/>
              <w:rPr>
                <w:b/>
                <w:sz w:val="18"/>
              </w:rPr>
            </w:pPr>
            <w:r>
              <w:rPr>
                <w:b/>
                <w:w w:val="99"/>
                <w:sz w:val="18"/>
                <w:u w:val="single"/>
              </w:rPr>
              <w:t>%</w:t>
            </w:r>
          </w:p>
        </w:tc>
        <w:tc>
          <w:tcPr>
            <w:tcW w:w="680" w:type="dxa"/>
            <w:tcBorders>
              <w:bottom w:val="single" w:sz="6" w:space="0" w:color="000000"/>
            </w:tcBorders>
          </w:tcPr>
          <w:p>
            <w:pPr>
              <w:pStyle w:val="TableParagraph"/>
              <w:spacing w:line="201" w:lineRule="exact"/>
              <w:ind w:right="24"/>
              <w:rPr>
                <w:b/>
                <w:sz w:val="18"/>
              </w:rPr>
            </w:pPr>
            <w:r>
              <w:rPr>
                <w:b/>
                <w:w w:val="99"/>
                <w:sz w:val="18"/>
                <w:u w:val="single"/>
              </w:rPr>
              <w:t>N</w:t>
            </w:r>
          </w:p>
        </w:tc>
        <w:tc>
          <w:tcPr>
            <w:tcW w:w="763" w:type="dxa"/>
            <w:tcBorders>
              <w:bottom w:val="single" w:sz="6" w:space="0" w:color="000000"/>
            </w:tcBorders>
          </w:tcPr>
          <w:p>
            <w:pPr>
              <w:pStyle w:val="TableParagraph"/>
              <w:spacing w:line="201" w:lineRule="exact"/>
              <w:ind w:left="5"/>
              <w:rPr>
                <w:b/>
                <w:sz w:val="18"/>
              </w:rPr>
            </w:pPr>
            <w:r>
              <w:rPr>
                <w:b/>
                <w:w w:val="99"/>
                <w:sz w:val="18"/>
                <w:u w:val="single"/>
              </w:rPr>
              <w:t>%</w:t>
            </w:r>
          </w:p>
        </w:tc>
        <w:tc>
          <w:tcPr>
            <w:tcW w:w="1191" w:type="dxa"/>
          </w:tcPr>
          <w:p>
            <w:pPr>
              <w:pStyle w:val="TableParagraph"/>
              <w:jc w:val="left"/>
              <w:rPr>
                <w:rFonts w:ascii="Times New Roman"/>
                <w:sz w:val="18"/>
              </w:rPr>
            </w:pPr>
          </w:p>
        </w:tc>
        <w:tc>
          <w:tcPr>
            <w:tcW w:w="969" w:type="dxa"/>
            <w:tcBorders>
              <w:bottom w:val="single" w:sz="6" w:space="0" w:color="000000"/>
            </w:tcBorders>
          </w:tcPr>
          <w:p>
            <w:pPr>
              <w:pStyle w:val="TableParagraph"/>
              <w:spacing w:line="201" w:lineRule="exact"/>
              <w:ind w:left="143" w:right="144"/>
              <w:rPr>
                <w:b/>
                <w:sz w:val="18"/>
              </w:rPr>
            </w:pPr>
            <w:r>
              <w:rPr>
                <w:b/>
                <w:sz w:val="18"/>
                <w:u w:val="single"/>
              </w:rPr>
              <w:t>Months</w:t>
            </w:r>
          </w:p>
        </w:tc>
        <w:tc>
          <w:tcPr>
            <w:tcW w:w="599" w:type="dxa"/>
            <w:tcBorders>
              <w:bottom w:val="single" w:sz="6" w:space="0" w:color="000000"/>
            </w:tcBorders>
          </w:tcPr>
          <w:p>
            <w:pPr>
              <w:pStyle w:val="TableParagraph"/>
              <w:spacing w:line="201" w:lineRule="exact"/>
              <w:ind w:left="16"/>
              <w:rPr>
                <w:b/>
                <w:sz w:val="18"/>
              </w:rPr>
            </w:pPr>
            <w:r>
              <w:rPr>
                <w:b/>
                <w:w w:val="99"/>
                <w:sz w:val="18"/>
                <w:u w:val="single"/>
              </w:rPr>
              <w:t>N</w:t>
            </w:r>
          </w:p>
        </w:tc>
        <w:tc>
          <w:tcPr>
            <w:tcW w:w="657" w:type="dxa"/>
            <w:tcBorders>
              <w:bottom w:val="single" w:sz="6" w:space="0" w:color="000000"/>
            </w:tcBorders>
          </w:tcPr>
          <w:p>
            <w:pPr>
              <w:pStyle w:val="TableParagraph"/>
              <w:spacing w:line="201" w:lineRule="exact"/>
              <w:ind w:left="36"/>
              <w:rPr>
                <w:b/>
                <w:sz w:val="18"/>
              </w:rPr>
            </w:pPr>
            <w:r>
              <w:rPr>
                <w:b/>
                <w:w w:val="99"/>
                <w:sz w:val="18"/>
                <w:u w:val="single"/>
              </w:rPr>
              <w:t>%</w:t>
            </w:r>
          </w:p>
        </w:tc>
        <w:tc>
          <w:tcPr>
            <w:tcW w:w="644" w:type="dxa"/>
            <w:tcBorders>
              <w:bottom w:val="single" w:sz="6" w:space="0" w:color="000000"/>
            </w:tcBorders>
          </w:tcPr>
          <w:p>
            <w:pPr>
              <w:pStyle w:val="TableParagraph"/>
              <w:spacing w:line="201" w:lineRule="exact"/>
              <w:ind w:left="19"/>
              <w:rPr>
                <w:b/>
                <w:sz w:val="18"/>
              </w:rPr>
            </w:pPr>
            <w:r>
              <w:rPr>
                <w:b/>
                <w:w w:val="99"/>
                <w:sz w:val="18"/>
                <w:u w:val="single"/>
              </w:rPr>
              <w:t>N</w:t>
            </w:r>
          </w:p>
        </w:tc>
        <w:tc>
          <w:tcPr>
            <w:tcW w:w="627" w:type="dxa"/>
            <w:tcBorders>
              <w:bottom w:val="single" w:sz="6" w:space="0" w:color="000000"/>
            </w:tcBorders>
          </w:tcPr>
          <w:p>
            <w:pPr>
              <w:pStyle w:val="TableParagraph"/>
              <w:spacing w:line="201" w:lineRule="exact"/>
              <w:ind w:right="36"/>
              <w:rPr>
                <w:b/>
                <w:sz w:val="18"/>
              </w:rPr>
            </w:pPr>
            <w:r>
              <w:rPr>
                <w:b/>
                <w:w w:val="99"/>
                <w:sz w:val="18"/>
                <w:u w:val="single"/>
              </w:rPr>
              <w:t>%</w:t>
            </w:r>
          </w:p>
        </w:tc>
        <w:tc>
          <w:tcPr>
            <w:tcW w:w="702" w:type="dxa"/>
            <w:tcBorders>
              <w:bottom w:val="single" w:sz="6" w:space="0" w:color="000000"/>
            </w:tcBorders>
          </w:tcPr>
          <w:p>
            <w:pPr>
              <w:pStyle w:val="TableParagraph"/>
              <w:spacing w:line="201" w:lineRule="exact"/>
              <w:ind w:left="8"/>
              <w:rPr>
                <w:b/>
                <w:sz w:val="18"/>
              </w:rPr>
            </w:pPr>
            <w:r>
              <w:rPr>
                <w:b/>
                <w:w w:val="99"/>
                <w:sz w:val="18"/>
                <w:u w:val="single"/>
              </w:rPr>
              <w:t>N</w:t>
            </w:r>
          </w:p>
        </w:tc>
        <w:tc>
          <w:tcPr>
            <w:tcW w:w="733" w:type="dxa"/>
            <w:tcBorders>
              <w:bottom w:val="single" w:sz="6" w:space="0" w:color="000000"/>
            </w:tcBorders>
          </w:tcPr>
          <w:p>
            <w:pPr>
              <w:pStyle w:val="TableParagraph"/>
              <w:spacing w:line="201" w:lineRule="exact"/>
              <w:ind w:left="20"/>
              <w:rPr>
                <w:b/>
                <w:sz w:val="18"/>
              </w:rPr>
            </w:pPr>
            <w:r>
              <w:rPr>
                <w:b/>
                <w:w w:val="99"/>
                <w:sz w:val="18"/>
                <w:u w:val="single"/>
              </w:rPr>
              <w:t>%</w:t>
            </w:r>
          </w:p>
        </w:tc>
        <w:tc>
          <w:tcPr>
            <w:tcW w:w="680" w:type="dxa"/>
            <w:tcBorders>
              <w:bottom w:val="single" w:sz="6" w:space="0" w:color="000000"/>
            </w:tcBorders>
          </w:tcPr>
          <w:p>
            <w:pPr>
              <w:pStyle w:val="TableParagraph"/>
              <w:spacing w:line="201" w:lineRule="exact"/>
              <w:ind w:right="23"/>
              <w:rPr>
                <w:b/>
                <w:sz w:val="18"/>
              </w:rPr>
            </w:pPr>
            <w:r>
              <w:rPr>
                <w:b/>
                <w:w w:val="99"/>
                <w:sz w:val="18"/>
                <w:u w:val="single"/>
              </w:rPr>
              <w:t>N</w:t>
            </w:r>
          </w:p>
        </w:tc>
        <w:tc>
          <w:tcPr>
            <w:tcW w:w="761" w:type="dxa"/>
            <w:tcBorders>
              <w:bottom w:val="single" w:sz="6" w:space="0" w:color="000000"/>
            </w:tcBorders>
          </w:tcPr>
          <w:p>
            <w:pPr>
              <w:pStyle w:val="TableParagraph"/>
              <w:spacing w:line="201" w:lineRule="exact"/>
              <w:ind w:left="7"/>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jc w:val="left"/>
              <w:rPr>
                <w:b/>
                <w:sz w:val="18"/>
              </w:rPr>
            </w:pPr>
            <w:r>
              <w:rPr>
                <w:b/>
                <w:sz w:val="18"/>
              </w:rPr>
              <w:t>PCCP</w:t>
            </w:r>
          </w:p>
        </w:tc>
        <w:tc>
          <w:tcPr>
            <w:tcW w:w="968" w:type="dxa"/>
            <w:tcBorders>
              <w:top w:val="single" w:sz="6" w:space="0" w:color="000000"/>
              <w:left w:val="single" w:sz="6" w:space="0" w:color="000000"/>
            </w:tcBorders>
          </w:tcPr>
          <w:p>
            <w:pPr>
              <w:pStyle w:val="TableParagraph"/>
              <w:spacing w:before="150"/>
              <w:ind w:left="57" w:right="60"/>
              <w:rPr>
                <w:sz w:val="18"/>
              </w:rPr>
            </w:pPr>
            <w:r>
              <w:rPr>
                <w:sz w:val="18"/>
              </w:rPr>
              <w:t>395,716</w:t>
            </w:r>
          </w:p>
        </w:tc>
        <w:tc>
          <w:tcPr>
            <w:tcW w:w="598" w:type="dxa"/>
            <w:tcBorders>
              <w:top w:val="single" w:sz="6" w:space="0" w:color="000000"/>
            </w:tcBorders>
          </w:tcPr>
          <w:p>
            <w:pPr>
              <w:pStyle w:val="TableParagraph"/>
              <w:spacing w:before="150"/>
              <w:ind w:left="136" w:right="119"/>
              <w:rPr>
                <w:sz w:val="18"/>
              </w:rPr>
            </w:pPr>
            <w:r>
              <w:rPr>
                <w:sz w:val="18"/>
              </w:rPr>
              <w:t>485</w:t>
            </w:r>
          </w:p>
        </w:tc>
        <w:tc>
          <w:tcPr>
            <w:tcW w:w="657" w:type="dxa"/>
            <w:tcBorders>
              <w:top w:val="single" w:sz="6" w:space="0" w:color="000000"/>
            </w:tcBorders>
          </w:tcPr>
          <w:p>
            <w:pPr>
              <w:pStyle w:val="TableParagraph"/>
              <w:spacing w:before="150"/>
              <w:ind w:left="120" w:right="87"/>
              <w:rPr>
                <w:sz w:val="18"/>
              </w:rPr>
            </w:pPr>
            <w:r>
              <w:rPr>
                <w:sz w:val="18"/>
              </w:rPr>
              <w:t>1.5%</w:t>
            </w:r>
          </w:p>
        </w:tc>
        <w:tc>
          <w:tcPr>
            <w:tcW w:w="644" w:type="dxa"/>
            <w:tcBorders>
              <w:top w:val="single" w:sz="6" w:space="0" w:color="000000"/>
            </w:tcBorders>
          </w:tcPr>
          <w:p>
            <w:pPr>
              <w:pStyle w:val="TableParagraph"/>
              <w:spacing w:before="150"/>
              <w:ind w:right="86"/>
              <w:jc w:val="right"/>
              <w:rPr>
                <w:sz w:val="18"/>
              </w:rPr>
            </w:pPr>
            <w:r>
              <w:rPr>
                <w:sz w:val="18"/>
              </w:rPr>
              <w:t>1,672</w:t>
            </w:r>
          </w:p>
        </w:tc>
        <w:tc>
          <w:tcPr>
            <w:tcW w:w="599" w:type="dxa"/>
            <w:tcBorders>
              <w:top w:val="single" w:sz="6" w:space="0" w:color="000000"/>
            </w:tcBorders>
          </w:tcPr>
          <w:p>
            <w:pPr>
              <w:pStyle w:val="TableParagraph"/>
              <w:spacing w:before="150"/>
              <w:ind w:left="67" w:right="79"/>
              <w:rPr>
                <w:sz w:val="18"/>
              </w:rPr>
            </w:pPr>
            <w:r>
              <w:rPr>
                <w:sz w:val="18"/>
              </w:rPr>
              <w:t>5.1%</w:t>
            </w:r>
          </w:p>
        </w:tc>
        <w:tc>
          <w:tcPr>
            <w:tcW w:w="646" w:type="dxa"/>
            <w:tcBorders>
              <w:top w:val="single" w:sz="6" w:space="0" w:color="000000"/>
            </w:tcBorders>
          </w:tcPr>
          <w:p>
            <w:pPr>
              <w:pStyle w:val="TableParagraph"/>
              <w:spacing w:before="150"/>
              <w:ind w:right="92"/>
              <w:jc w:val="right"/>
              <w:rPr>
                <w:sz w:val="18"/>
              </w:rPr>
            </w:pPr>
            <w:r>
              <w:rPr>
                <w:sz w:val="18"/>
              </w:rPr>
              <w:t>4,218</w:t>
            </w:r>
          </w:p>
        </w:tc>
        <w:tc>
          <w:tcPr>
            <w:tcW w:w="705" w:type="dxa"/>
            <w:tcBorders>
              <w:top w:val="single" w:sz="6" w:space="0" w:color="000000"/>
            </w:tcBorders>
          </w:tcPr>
          <w:p>
            <w:pPr>
              <w:pStyle w:val="TableParagraph"/>
              <w:spacing w:before="150"/>
              <w:ind w:left="74" w:right="79"/>
              <w:rPr>
                <w:sz w:val="18"/>
              </w:rPr>
            </w:pPr>
            <w:r>
              <w:rPr>
                <w:sz w:val="18"/>
              </w:rPr>
              <w:t>12.8%</w:t>
            </w:r>
          </w:p>
        </w:tc>
        <w:tc>
          <w:tcPr>
            <w:tcW w:w="680" w:type="dxa"/>
            <w:tcBorders>
              <w:top w:val="single" w:sz="6" w:space="0" w:color="000000"/>
            </w:tcBorders>
          </w:tcPr>
          <w:p>
            <w:pPr>
              <w:pStyle w:val="TableParagraph"/>
              <w:spacing w:before="150"/>
              <w:ind w:left="82" w:right="106"/>
              <w:rPr>
                <w:sz w:val="18"/>
              </w:rPr>
            </w:pPr>
            <w:r>
              <w:rPr>
                <w:sz w:val="18"/>
              </w:rPr>
              <w:t>4,698</w:t>
            </w:r>
          </w:p>
        </w:tc>
        <w:tc>
          <w:tcPr>
            <w:tcW w:w="763" w:type="dxa"/>
            <w:tcBorders>
              <w:top w:val="single" w:sz="6" w:space="0" w:color="000000"/>
            </w:tcBorders>
          </w:tcPr>
          <w:p>
            <w:pPr>
              <w:pStyle w:val="TableParagraph"/>
              <w:spacing w:before="150"/>
              <w:ind w:left="108" w:right="104"/>
              <w:rPr>
                <w:sz w:val="18"/>
              </w:rPr>
            </w:pPr>
            <w:r>
              <w:rPr>
                <w:sz w:val="18"/>
              </w:rPr>
              <w:t>14.2%</w:t>
            </w:r>
          </w:p>
        </w:tc>
        <w:tc>
          <w:tcPr>
            <w:tcW w:w="1191" w:type="dxa"/>
            <w:tcBorders>
              <w:right w:val="single" w:sz="6" w:space="0" w:color="000000"/>
            </w:tcBorders>
          </w:tcPr>
          <w:p>
            <w:pPr>
              <w:pStyle w:val="TableParagraph"/>
              <w:spacing w:before="156"/>
              <w:ind w:left="469"/>
              <w:jc w:val="left"/>
              <w:rPr>
                <w:b/>
                <w:sz w:val="18"/>
              </w:rPr>
            </w:pPr>
            <w:r>
              <w:rPr>
                <w:b/>
                <w:sz w:val="18"/>
              </w:rPr>
              <w:t>PCCP</w:t>
            </w:r>
          </w:p>
        </w:tc>
        <w:tc>
          <w:tcPr>
            <w:tcW w:w="969" w:type="dxa"/>
            <w:tcBorders>
              <w:top w:val="single" w:sz="6" w:space="0" w:color="000000"/>
              <w:left w:val="single" w:sz="6" w:space="0" w:color="000000"/>
            </w:tcBorders>
          </w:tcPr>
          <w:p>
            <w:pPr>
              <w:pStyle w:val="TableParagraph"/>
              <w:spacing w:before="150"/>
              <w:ind w:left="133" w:right="137"/>
              <w:rPr>
                <w:sz w:val="18"/>
              </w:rPr>
            </w:pPr>
            <w:r>
              <w:rPr>
                <w:sz w:val="18"/>
              </w:rPr>
              <w:t>468,328</w:t>
            </w:r>
          </w:p>
        </w:tc>
        <w:tc>
          <w:tcPr>
            <w:tcW w:w="599" w:type="dxa"/>
            <w:tcBorders>
              <w:top w:val="single" w:sz="6" w:space="0" w:color="000000"/>
            </w:tcBorders>
          </w:tcPr>
          <w:p>
            <w:pPr>
              <w:pStyle w:val="TableParagraph"/>
              <w:spacing w:before="150"/>
              <w:ind w:left="137" w:right="119"/>
              <w:rPr>
                <w:sz w:val="18"/>
              </w:rPr>
            </w:pPr>
            <w:r>
              <w:rPr>
                <w:sz w:val="18"/>
              </w:rPr>
              <w:t>910</w:t>
            </w:r>
          </w:p>
        </w:tc>
        <w:tc>
          <w:tcPr>
            <w:tcW w:w="657" w:type="dxa"/>
            <w:tcBorders>
              <w:top w:val="single" w:sz="6" w:space="0" w:color="000000"/>
            </w:tcBorders>
          </w:tcPr>
          <w:p>
            <w:pPr>
              <w:pStyle w:val="TableParagraph"/>
              <w:spacing w:before="150"/>
              <w:ind w:left="119" w:right="85"/>
              <w:rPr>
                <w:sz w:val="18"/>
              </w:rPr>
            </w:pPr>
            <w:r>
              <w:rPr>
                <w:sz w:val="18"/>
              </w:rPr>
              <w:t>2.3%</w:t>
            </w:r>
          </w:p>
        </w:tc>
        <w:tc>
          <w:tcPr>
            <w:tcW w:w="644" w:type="dxa"/>
            <w:tcBorders>
              <w:top w:val="single" w:sz="6" w:space="0" w:color="000000"/>
            </w:tcBorders>
          </w:tcPr>
          <w:p>
            <w:pPr>
              <w:pStyle w:val="TableParagraph"/>
              <w:spacing w:before="150"/>
              <w:ind w:left="106"/>
              <w:jc w:val="left"/>
              <w:rPr>
                <w:sz w:val="18"/>
              </w:rPr>
            </w:pPr>
            <w:r>
              <w:rPr>
                <w:sz w:val="18"/>
              </w:rPr>
              <w:t>3,301</w:t>
            </w:r>
          </w:p>
        </w:tc>
        <w:tc>
          <w:tcPr>
            <w:tcW w:w="627" w:type="dxa"/>
            <w:tcBorders>
              <w:top w:val="single" w:sz="6" w:space="0" w:color="000000"/>
            </w:tcBorders>
          </w:tcPr>
          <w:p>
            <w:pPr>
              <w:pStyle w:val="TableParagraph"/>
              <w:spacing w:before="150"/>
              <w:ind w:left="68" w:right="108"/>
              <w:rPr>
                <w:sz w:val="18"/>
              </w:rPr>
            </w:pPr>
            <w:r>
              <w:rPr>
                <w:sz w:val="18"/>
              </w:rPr>
              <w:t>8.5%</w:t>
            </w:r>
          </w:p>
        </w:tc>
        <w:tc>
          <w:tcPr>
            <w:tcW w:w="702" w:type="dxa"/>
            <w:tcBorders>
              <w:top w:val="single" w:sz="6" w:space="0" w:color="000000"/>
            </w:tcBorders>
          </w:tcPr>
          <w:p>
            <w:pPr>
              <w:pStyle w:val="TableParagraph"/>
              <w:spacing w:before="150"/>
              <w:ind w:left="109" w:right="101"/>
              <w:rPr>
                <w:sz w:val="18"/>
              </w:rPr>
            </w:pPr>
            <w:r>
              <w:rPr>
                <w:sz w:val="18"/>
              </w:rPr>
              <w:t>8,306</w:t>
            </w:r>
          </w:p>
        </w:tc>
        <w:tc>
          <w:tcPr>
            <w:tcW w:w="733" w:type="dxa"/>
            <w:tcBorders>
              <w:top w:val="single" w:sz="6" w:space="0" w:color="000000"/>
            </w:tcBorders>
          </w:tcPr>
          <w:p>
            <w:pPr>
              <w:pStyle w:val="TableParagraph"/>
              <w:spacing w:before="150"/>
              <w:ind w:left="100" w:right="81"/>
              <w:rPr>
                <w:sz w:val="18"/>
              </w:rPr>
            </w:pPr>
            <w:r>
              <w:rPr>
                <w:sz w:val="18"/>
              </w:rPr>
              <w:t>21.3%</w:t>
            </w:r>
          </w:p>
        </w:tc>
        <w:tc>
          <w:tcPr>
            <w:tcW w:w="680" w:type="dxa"/>
            <w:tcBorders>
              <w:top w:val="single" w:sz="6" w:space="0" w:color="000000"/>
            </w:tcBorders>
          </w:tcPr>
          <w:p>
            <w:pPr>
              <w:pStyle w:val="TableParagraph"/>
              <w:spacing w:before="150"/>
              <w:ind w:left="82" w:right="106"/>
              <w:rPr>
                <w:sz w:val="18"/>
              </w:rPr>
            </w:pPr>
            <w:r>
              <w:rPr>
                <w:sz w:val="18"/>
              </w:rPr>
              <w:t>9,087</w:t>
            </w:r>
          </w:p>
        </w:tc>
        <w:tc>
          <w:tcPr>
            <w:tcW w:w="761" w:type="dxa"/>
            <w:tcBorders>
              <w:top w:val="single" w:sz="6" w:space="0" w:color="000000"/>
            </w:tcBorders>
          </w:tcPr>
          <w:p>
            <w:pPr>
              <w:pStyle w:val="TableParagraph"/>
              <w:spacing w:before="150"/>
              <w:ind w:left="107" w:right="103"/>
              <w:rPr>
                <w:sz w:val="18"/>
              </w:rPr>
            </w:pPr>
            <w:r>
              <w:rPr>
                <w:sz w:val="18"/>
              </w:rPr>
              <w:t>23.3%</w:t>
            </w:r>
          </w:p>
        </w:tc>
      </w:tr>
      <w:tr>
        <w:trPr>
          <w:trHeight w:val="340" w:hRule="atLeast"/>
        </w:trPr>
        <w:tc>
          <w:tcPr>
            <w:tcW w:w="772" w:type="dxa"/>
            <w:tcBorders>
              <w:right w:val="single" w:sz="6" w:space="0" w:color="000000"/>
            </w:tcBorders>
          </w:tcPr>
          <w:p>
            <w:pPr>
              <w:pStyle w:val="TableParagraph"/>
              <w:spacing w:before="69"/>
              <w:ind w:left="50"/>
              <w:jc w:val="left"/>
              <w:rPr>
                <w:b/>
                <w:sz w:val="18"/>
              </w:rPr>
            </w:pPr>
            <w:r>
              <w:rPr>
                <w:b/>
                <w:sz w:val="18"/>
              </w:rPr>
              <w:t>NHP</w:t>
            </w:r>
          </w:p>
        </w:tc>
        <w:tc>
          <w:tcPr>
            <w:tcW w:w="968" w:type="dxa"/>
            <w:tcBorders>
              <w:left w:val="single" w:sz="6" w:space="0" w:color="000000"/>
            </w:tcBorders>
          </w:tcPr>
          <w:p>
            <w:pPr>
              <w:pStyle w:val="TableParagraph"/>
              <w:spacing w:before="63"/>
              <w:ind w:left="57" w:right="60"/>
              <w:rPr>
                <w:sz w:val="18"/>
              </w:rPr>
            </w:pPr>
            <w:r>
              <w:rPr>
                <w:sz w:val="18"/>
              </w:rPr>
              <w:t>143,461</w:t>
            </w:r>
          </w:p>
        </w:tc>
        <w:tc>
          <w:tcPr>
            <w:tcW w:w="598" w:type="dxa"/>
          </w:tcPr>
          <w:p>
            <w:pPr>
              <w:pStyle w:val="TableParagraph"/>
              <w:spacing w:before="63"/>
              <w:ind w:left="136" w:right="120"/>
              <w:rPr>
                <w:sz w:val="18"/>
              </w:rPr>
            </w:pPr>
            <w:r>
              <w:rPr>
                <w:sz w:val="18"/>
              </w:rPr>
              <w:t>145</w:t>
            </w:r>
          </w:p>
        </w:tc>
        <w:tc>
          <w:tcPr>
            <w:tcW w:w="657" w:type="dxa"/>
          </w:tcPr>
          <w:p>
            <w:pPr>
              <w:pStyle w:val="TableParagraph"/>
              <w:spacing w:before="63"/>
              <w:ind w:left="120" w:right="87"/>
              <w:rPr>
                <w:sz w:val="18"/>
              </w:rPr>
            </w:pPr>
            <w:r>
              <w:rPr>
                <w:sz w:val="18"/>
              </w:rPr>
              <w:t>1.2%</w:t>
            </w:r>
          </w:p>
        </w:tc>
        <w:tc>
          <w:tcPr>
            <w:tcW w:w="644" w:type="dxa"/>
          </w:tcPr>
          <w:p>
            <w:pPr>
              <w:pStyle w:val="TableParagraph"/>
              <w:spacing w:before="63"/>
              <w:ind w:left="232"/>
              <w:jc w:val="left"/>
              <w:rPr>
                <w:sz w:val="18"/>
              </w:rPr>
            </w:pPr>
            <w:r>
              <w:rPr>
                <w:sz w:val="18"/>
              </w:rPr>
              <w:t>66</w:t>
            </w:r>
          </w:p>
        </w:tc>
        <w:tc>
          <w:tcPr>
            <w:tcW w:w="599" w:type="dxa"/>
          </w:tcPr>
          <w:p>
            <w:pPr>
              <w:pStyle w:val="TableParagraph"/>
              <w:spacing w:before="63"/>
              <w:ind w:left="68" w:right="79"/>
              <w:rPr>
                <w:sz w:val="18"/>
              </w:rPr>
            </w:pPr>
            <w:r>
              <w:rPr>
                <w:sz w:val="18"/>
              </w:rPr>
              <w:t>0.6%</w:t>
            </w:r>
          </w:p>
        </w:tc>
        <w:tc>
          <w:tcPr>
            <w:tcW w:w="646" w:type="dxa"/>
          </w:tcPr>
          <w:p>
            <w:pPr>
              <w:pStyle w:val="TableParagraph"/>
              <w:spacing w:before="63"/>
              <w:ind w:right="167"/>
              <w:jc w:val="right"/>
              <w:rPr>
                <w:sz w:val="18"/>
              </w:rPr>
            </w:pPr>
            <w:r>
              <w:rPr>
                <w:sz w:val="18"/>
              </w:rPr>
              <w:t>403</w:t>
            </w:r>
          </w:p>
        </w:tc>
        <w:tc>
          <w:tcPr>
            <w:tcW w:w="705" w:type="dxa"/>
          </w:tcPr>
          <w:p>
            <w:pPr>
              <w:pStyle w:val="TableParagraph"/>
              <w:spacing w:before="63"/>
              <w:ind w:left="72" w:right="79"/>
              <w:rPr>
                <w:sz w:val="18"/>
              </w:rPr>
            </w:pPr>
            <w:r>
              <w:rPr>
                <w:sz w:val="18"/>
              </w:rPr>
              <w:t>3.4%</w:t>
            </w:r>
          </w:p>
        </w:tc>
        <w:tc>
          <w:tcPr>
            <w:tcW w:w="680" w:type="dxa"/>
          </w:tcPr>
          <w:p>
            <w:pPr>
              <w:pStyle w:val="TableParagraph"/>
              <w:spacing w:before="63"/>
              <w:ind w:left="80" w:right="106"/>
              <w:rPr>
                <w:sz w:val="18"/>
              </w:rPr>
            </w:pPr>
            <w:r>
              <w:rPr>
                <w:sz w:val="18"/>
              </w:rPr>
              <w:t>462</w:t>
            </w:r>
          </w:p>
        </w:tc>
        <w:tc>
          <w:tcPr>
            <w:tcW w:w="763" w:type="dxa"/>
          </w:tcPr>
          <w:p>
            <w:pPr>
              <w:pStyle w:val="TableParagraph"/>
              <w:spacing w:before="63"/>
              <w:ind w:left="108" w:right="103"/>
              <w:rPr>
                <w:sz w:val="18"/>
              </w:rPr>
            </w:pPr>
            <w:r>
              <w:rPr>
                <w:sz w:val="18"/>
              </w:rPr>
              <w:t>3.9%</w:t>
            </w:r>
          </w:p>
        </w:tc>
        <w:tc>
          <w:tcPr>
            <w:tcW w:w="1191" w:type="dxa"/>
            <w:tcBorders>
              <w:right w:val="single" w:sz="6" w:space="0" w:color="000000"/>
            </w:tcBorders>
          </w:tcPr>
          <w:p>
            <w:pPr>
              <w:pStyle w:val="TableParagraph"/>
              <w:spacing w:before="69"/>
              <w:ind w:left="469"/>
              <w:jc w:val="left"/>
              <w:rPr>
                <w:b/>
                <w:sz w:val="18"/>
              </w:rPr>
            </w:pPr>
            <w:r>
              <w:rPr>
                <w:b/>
                <w:sz w:val="18"/>
              </w:rPr>
              <w:t>NHP</w:t>
            </w:r>
          </w:p>
        </w:tc>
        <w:tc>
          <w:tcPr>
            <w:tcW w:w="969" w:type="dxa"/>
            <w:tcBorders>
              <w:left w:val="single" w:sz="6" w:space="0" w:color="000000"/>
            </w:tcBorders>
          </w:tcPr>
          <w:p>
            <w:pPr>
              <w:pStyle w:val="TableParagraph"/>
              <w:spacing w:before="63"/>
              <w:ind w:left="133" w:right="137"/>
              <w:rPr>
                <w:sz w:val="18"/>
              </w:rPr>
            </w:pPr>
            <w:r>
              <w:rPr>
                <w:sz w:val="18"/>
              </w:rPr>
              <w:t>170,340</w:t>
            </w:r>
          </w:p>
        </w:tc>
        <w:tc>
          <w:tcPr>
            <w:tcW w:w="599" w:type="dxa"/>
          </w:tcPr>
          <w:p>
            <w:pPr>
              <w:pStyle w:val="TableParagraph"/>
              <w:spacing w:before="63"/>
              <w:ind w:left="137" w:right="120"/>
              <w:rPr>
                <w:sz w:val="18"/>
              </w:rPr>
            </w:pPr>
            <w:r>
              <w:rPr>
                <w:sz w:val="18"/>
              </w:rPr>
              <w:t>279</w:t>
            </w:r>
          </w:p>
        </w:tc>
        <w:tc>
          <w:tcPr>
            <w:tcW w:w="657" w:type="dxa"/>
          </w:tcPr>
          <w:p>
            <w:pPr>
              <w:pStyle w:val="TableParagraph"/>
              <w:spacing w:before="63"/>
              <w:ind w:left="119" w:right="86"/>
              <w:rPr>
                <w:sz w:val="18"/>
              </w:rPr>
            </w:pPr>
            <w:r>
              <w:rPr>
                <w:sz w:val="18"/>
              </w:rPr>
              <w:t>2.0%</w:t>
            </w:r>
          </w:p>
        </w:tc>
        <w:tc>
          <w:tcPr>
            <w:tcW w:w="644" w:type="dxa"/>
          </w:tcPr>
          <w:p>
            <w:pPr>
              <w:pStyle w:val="TableParagraph"/>
              <w:spacing w:before="63"/>
              <w:ind w:left="182"/>
              <w:jc w:val="left"/>
              <w:rPr>
                <w:sz w:val="18"/>
              </w:rPr>
            </w:pPr>
            <w:r>
              <w:rPr>
                <w:sz w:val="18"/>
              </w:rPr>
              <w:t>155</w:t>
            </w:r>
          </w:p>
        </w:tc>
        <w:tc>
          <w:tcPr>
            <w:tcW w:w="627" w:type="dxa"/>
          </w:tcPr>
          <w:p>
            <w:pPr>
              <w:pStyle w:val="TableParagraph"/>
              <w:spacing w:before="63"/>
              <w:ind w:left="68" w:right="107"/>
              <w:rPr>
                <w:sz w:val="18"/>
              </w:rPr>
            </w:pPr>
            <w:r>
              <w:rPr>
                <w:sz w:val="18"/>
              </w:rPr>
              <w:t>1.1%</w:t>
            </w:r>
          </w:p>
        </w:tc>
        <w:tc>
          <w:tcPr>
            <w:tcW w:w="702" w:type="dxa"/>
          </w:tcPr>
          <w:p>
            <w:pPr>
              <w:pStyle w:val="TableParagraph"/>
              <w:spacing w:before="63"/>
              <w:ind w:left="109" w:right="100"/>
              <w:rPr>
                <w:sz w:val="18"/>
              </w:rPr>
            </w:pPr>
            <w:r>
              <w:rPr>
                <w:sz w:val="18"/>
              </w:rPr>
              <w:t>912</w:t>
            </w:r>
          </w:p>
        </w:tc>
        <w:tc>
          <w:tcPr>
            <w:tcW w:w="733" w:type="dxa"/>
          </w:tcPr>
          <w:p>
            <w:pPr>
              <w:pStyle w:val="TableParagraph"/>
              <w:spacing w:before="63"/>
              <w:ind w:left="98" w:right="81"/>
              <w:rPr>
                <w:sz w:val="18"/>
              </w:rPr>
            </w:pPr>
            <w:r>
              <w:rPr>
                <w:sz w:val="18"/>
              </w:rPr>
              <w:t>6.4%</w:t>
            </w:r>
          </w:p>
        </w:tc>
        <w:tc>
          <w:tcPr>
            <w:tcW w:w="680" w:type="dxa"/>
          </w:tcPr>
          <w:p>
            <w:pPr>
              <w:pStyle w:val="TableParagraph"/>
              <w:spacing w:before="63"/>
              <w:ind w:left="82" w:right="106"/>
              <w:rPr>
                <w:sz w:val="18"/>
              </w:rPr>
            </w:pPr>
            <w:r>
              <w:rPr>
                <w:sz w:val="18"/>
              </w:rPr>
              <w:t>1,005</w:t>
            </w:r>
          </w:p>
        </w:tc>
        <w:tc>
          <w:tcPr>
            <w:tcW w:w="761" w:type="dxa"/>
          </w:tcPr>
          <w:p>
            <w:pPr>
              <w:pStyle w:val="TableParagraph"/>
              <w:spacing w:before="63"/>
              <w:ind w:left="107" w:right="101"/>
              <w:rPr>
                <w:sz w:val="18"/>
              </w:rPr>
            </w:pPr>
            <w:r>
              <w:rPr>
                <w:sz w:val="18"/>
              </w:rPr>
              <w:t>7.1%</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968" w:type="dxa"/>
            <w:tcBorders>
              <w:left w:val="single" w:sz="6" w:space="0" w:color="000000"/>
            </w:tcBorders>
          </w:tcPr>
          <w:p>
            <w:pPr>
              <w:pStyle w:val="TableParagraph"/>
              <w:spacing w:before="74"/>
              <w:ind w:left="57" w:right="60"/>
              <w:rPr>
                <w:sz w:val="18"/>
              </w:rPr>
            </w:pPr>
            <w:r>
              <w:rPr>
                <w:sz w:val="18"/>
              </w:rPr>
              <w:t>108,135</w:t>
            </w:r>
          </w:p>
        </w:tc>
        <w:tc>
          <w:tcPr>
            <w:tcW w:w="598" w:type="dxa"/>
          </w:tcPr>
          <w:p>
            <w:pPr>
              <w:pStyle w:val="TableParagraph"/>
              <w:spacing w:before="74"/>
              <w:ind w:left="136" w:right="120"/>
              <w:rPr>
                <w:sz w:val="18"/>
              </w:rPr>
            </w:pPr>
            <w:r>
              <w:rPr>
                <w:sz w:val="18"/>
              </w:rPr>
              <w:t>190</w:t>
            </w:r>
          </w:p>
        </w:tc>
        <w:tc>
          <w:tcPr>
            <w:tcW w:w="657" w:type="dxa"/>
          </w:tcPr>
          <w:p>
            <w:pPr>
              <w:pStyle w:val="TableParagraph"/>
              <w:spacing w:before="74"/>
              <w:ind w:left="120" w:right="87"/>
              <w:rPr>
                <w:sz w:val="18"/>
              </w:rPr>
            </w:pPr>
            <w:r>
              <w:rPr>
                <w:sz w:val="18"/>
              </w:rPr>
              <w:t>2.1%</w:t>
            </w:r>
          </w:p>
        </w:tc>
        <w:tc>
          <w:tcPr>
            <w:tcW w:w="644" w:type="dxa"/>
          </w:tcPr>
          <w:p>
            <w:pPr>
              <w:pStyle w:val="TableParagraph"/>
              <w:spacing w:before="74"/>
              <w:ind w:left="232"/>
              <w:jc w:val="left"/>
              <w:rPr>
                <w:sz w:val="18"/>
              </w:rPr>
            </w:pPr>
            <w:r>
              <w:rPr>
                <w:sz w:val="18"/>
              </w:rPr>
              <w:t>44</w:t>
            </w:r>
          </w:p>
        </w:tc>
        <w:tc>
          <w:tcPr>
            <w:tcW w:w="599" w:type="dxa"/>
          </w:tcPr>
          <w:p>
            <w:pPr>
              <w:pStyle w:val="TableParagraph"/>
              <w:spacing w:before="74"/>
              <w:ind w:left="68" w:right="79"/>
              <w:rPr>
                <w:sz w:val="18"/>
              </w:rPr>
            </w:pPr>
            <w:r>
              <w:rPr>
                <w:sz w:val="18"/>
              </w:rPr>
              <w:t>0.5%</w:t>
            </w:r>
          </w:p>
        </w:tc>
        <w:tc>
          <w:tcPr>
            <w:tcW w:w="646" w:type="dxa"/>
          </w:tcPr>
          <w:p>
            <w:pPr>
              <w:pStyle w:val="TableParagraph"/>
              <w:spacing w:before="74"/>
              <w:ind w:right="167"/>
              <w:jc w:val="right"/>
              <w:rPr>
                <w:sz w:val="18"/>
              </w:rPr>
            </w:pPr>
            <w:r>
              <w:rPr>
                <w:sz w:val="18"/>
              </w:rPr>
              <w:t>535</w:t>
            </w:r>
          </w:p>
        </w:tc>
        <w:tc>
          <w:tcPr>
            <w:tcW w:w="705" w:type="dxa"/>
          </w:tcPr>
          <w:p>
            <w:pPr>
              <w:pStyle w:val="TableParagraph"/>
              <w:spacing w:before="74"/>
              <w:ind w:left="72" w:right="79"/>
              <w:rPr>
                <w:sz w:val="18"/>
              </w:rPr>
            </w:pPr>
            <w:r>
              <w:rPr>
                <w:sz w:val="18"/>
              </w:rPr>
              <w:t>5.9%</w:t>
            </w:r>
          </w:p>
        </w:tc>
        <w:tc>
          <w:tcPr>
            <w:tcW w:w="680" w:type="dxa"/>
          </w:tcPr>
          <w:p>
            <w:pPr>
              <w:pStyle w:val="TableParagraph"/>
              <w:spacing w:before="74"/>
              <w:ind w:left="80" w:right="106"/>
              <w:rPr>
                <w:sz w:val="18"/>
              </w:rPr>
            </w:pPr>
            <w:r>
              <w:rPr>
                <w:sz w:val="18"/>
              </w:rPr>
              <w:t>608</w:t>
            </w:r>
          </w:p>
        </w:tc>
        <w:tc>
          <w:tcPr>
            <w:tcW w:w="763" w:type="dxa"/>
          </w:tcPr>
          <w:p>
            <w:pPr>
              <w:pStyle w:val="TableParagraph"/>
              <w:spacing w:before="74"/>
              <w:ind w:left="108" w:right="103"/>
              <w:rPr>
                <w:sz w:val="18"/>
              </w:rPr>
            </w:pPr>
            <w:r>
              <w:rPr>
                <w:sz w:val="18"/>
              </w:rPr>
              <w:t>6.7%</w:t>
            </w:r>
          </w:p>
        </w:tc>
        <w:tc>
          <w:tcPr>
            <w:tcW w:w="1191" w:type="dxa"/>
            <w:tcBorders>
              <w:right w:val="single" w:sz="6" w:space="0" w:color="000000"/>
            </w:tcBorders>
          </w:tcPr>
          <w:p>
            <w:pPr>
              <w:pStyle w:val="TableParagraph"/>
              <w:spacing w:before="80"/>
              <w:ind w:left="469"/>
              <w:jc w:val="left"/>
              <w:rPr>
                <w:b/>
                <w:sz w:val="18"/>
              </w:rPr>
            </w:pPr>
            <w:r>
              <w:rPr>
                <w:b/>
                <w:sz w:val="18"/>
              </w:rPr>
              <w:t>NH</w:t>
            </w:r>
          </w:p>
        </w:tc>
        <w:tc>
          <w:tcPr>
            <w:tcW w:w="969" w:type="dxa"/>
            <w:tcBorders>
              <w:left w:val="single" w:sz="6" w:space="0" w:color="000000"/>
            </w:tcBorders>
          </w:tcPr>
          <w:p>
            <w:pPr>
              <w:pStyle w:val="TableParagraph"/>
              <w:spacing w:before="74"/>
              <w:ind w:left="133" w:right="137"/>
              <w:rPr>
                <w:sz w:val="18"/>
              </w:rPr>
            </w:pPr>
            <w:r>
              <w:rPr>
                <w:sz w:val="18"/>
              </w:rPr>
              <w:t>123,844</w:t>
            </w:r>
          </w:p>
        </w:tc>
        <w:tc>
          <w:tcPr>
            <w:tcW w:w="599" w:type="dxa"/>
          </w:tcPr>
          <w:p>
            <w:pPr>
              <w:pStyle w:val="TableParagraph"/>
              <w:spacing w:before="74"/>
              <w:ind w:left="137" w:right="120"/>
              <w:rPr>
                <w:sz w:val="18"/>
              </w:rPr>
            </w:pPr>
            <w:r>
              <w:rPr>
                <w:sz w:val="18"/>
              </w:rPr>
              <w:t>301</w:t>
            </w:r>
          </w:p>
        </w:tc>
        <w:tc>
          <w:tcPr>
            <w:tcW w:w="657" w:type="dxa"/>
          </w:tcPr>
          <w:p>
            <w:pPr>
              <w:pStyle w:val="TableParagraph"/>
              <w:spacing w:before="74"/>
              <w:ind w:left="119" w:right="86"/>
              <w:rPr>
                <w:sz w:val="18"/>
              </w:rPr>
            </w:pPr>
            <w:r>
              <w:rPr>
                <w:sz w:val="18"/>
              </w:rPr>
              <w:t>2.9%</w:t>
            </w:r>
          </w:p>
        </w:tc>
        <w:tc>
          <w:tcPr>
            <w:tcW w:w="644" w:type="dxa"/>
          </w:tcPr>
          <w:p>
            <w:pPr>
              <w:pStyle w:val="TableParagraph"/>
              <w:spacing w:before="74"/>
              <w:ind w:left="231"/>
              <w:jc w:val="left"/>
              <w:rPr>
                <w:sz w:val="18"/>
              </w:rPr>
            </w:pPr>
            <w:r>
              <w:rPr>
                <w:sz w:val="18"/>
              </w:rPr>
              <w:t>93</w:t>
            </w:r>
          </w:p>
        </w:tc>
        <w:tc>
          <w:tcPr>
            <w:tcW w:w="627" w:type="dxa"/>
          </w:tcPr>
          <w:p>
            <w:pPr>
              <w:pStyle w:val="TableParagraph"/>
              <w:spacing w:before="74"/>
              <w:ind w:left="68" w:right="107"/>
              <w:rPr>
                <w:sz w:val="18"/>
              </w:rPr>
            </w:pPr>
            <w:r>
              <w:rPr>
                <w:sz w:val="18"/>
              </w:rPr>
              <w:t>0.9%</w:t>
            </w:r>
          </w:p>
        </w:tc>
        <w:tc>
          <w:tcPr>
            <w:tcW w:w="702" w:type="dxa"/>
          </w:tcPr>
          <w:p>
            <w:pPr>
              <w:pStyle w:val="TableParagraph"/>
              <w:spacing w:before="74"/>
              <w:ind w:left="109" w:right="100"/>
              <w:rPr>
                <w:sz w:val="18"/>
              </w:rPr>
            </w:pPr>
            <w:r>
              <w:rPr>
                <w:sz w:val="18"/>
              </w:rPr>
              <w:t>922</w:t>
            </w:r>
          </w:p>
        </w:tc>
        <w:tc>
          <w:tcPr>
            <w:tcW w:w="733" w:type="dxa"/>
          </w:tcPr>
          <w:p>
            <w:pPr>
              <w:pStyle w:val="TableParagraph"/>
              <w:spacing w:before="74"/>
              <w:ind w:left="98" w:right="81"/>
              <w:rPr>
                <w:sz w:val="18"/>
              </w:rPr>
            </w:pPr>
            <w:r>
              <w:rPr>
                <w:sz w:val="18"/>
              </w:rPr>
              <w:t>8.9%</w:t>
            </w:r>
          </w:p>
        </w:tc>
        <w:tc>
          <w:tcPr>
            <w:tcW w:w="680" w:type="dxa"/>
          </w:tcPr>
          <w:p>
            <w:pPr>
              <w:pStyle w:val="TableParagraph"/>
              <w:spacing w:before="74"/>
              <w:ind w:left="82" w:right="106"/>
              <w:rPr>
                <w:sz w:val="18"/>
              </w:rPr>
            </w:pPr>
            <w:r>
              <w:rPr>
                <w:sz w:val="18"/>
              </w:rPr>
              <w:t>1,008</w:t>
            </w:r>
          </w:p>
        </w:tc>
        <w:tc>
          <w:tcPr>
            <w:tcW w:w="761" w:type="dxa"/>
          </w:tcPr>
          <w:p>
            <w:pPr>
              <w:pStyle w:val="TableParagraph"/>
              <w:spacing w:before="74"/>
              <w:ind w:left="107" w:right="101"/>
              <w:rPr>
                <w:sz w:val="18"/>
              </w:rPr>
            </w:pPr>
            <w:r>
              <w:rPr>
                <w:sz w:val="18"/>
              </w:rPr>
              <w:t>9.8%</w:t>
            </w:r>
          </w:p>
        </w:tc>
      </w:tr>
      <w:tr>
        <w:trPr>
          <w:trHeight w:val="380" w:hRule="atLeast"/>
        </w:trPr>
        <w:tc>
          <w:tcPr>
            <w:tcW w:w="772" w:type="dxa"/>
            <w:tcBorders>
              <w:right w:val="single" w:sz="6" w:space="0" w:color="000000"/>
            </w:tcBorders>
          </w:tcPr>
          <w:p>
            <w:pPr>
              <w:pStyle w:val="TableParagraph"/>
              <w:spacing w:before="117"/>
              <w:ind w:left="50"/>
              <w:jc w:val="left"/>
              <w:rPr>
                <w:b/>
                <w:sz w:val="18"/>
              </w:rPr>
            </w:pPr>
            <w:r>
              <w:rPr>
                <w:b/>
                <w:sz w:val="18"/>
              </w:rPr>
              <w:t>FCHP</w:t>
            </w:r>
          </w:p>
        </w:tc>
        <w:tc>
          <w:tcPr>
            <w:tcW w:w="968" w:type="dxa"/>
            <w:tcBorders>
              <w:left w:val="single" w:sz="6" w:space="0" w:color="000000"/>
            </w:tcBorders>
          </w:tcPr>
          <w:p>
            <w:pPr>
              <w:pStyle w:val="TableParagraph"/>
              <w:spacing w:before="111"/>
              <w:ind w:left="58" w:right="60"/>
              <w:rPr>
                <w:sz w:val="18"/>
              </w:rPr>
            </w:pPr>
            <w:r>
              <w:rPr>
                <w:sz w:val="18"/>
              </w:rPr>
              <w:t>13,883</w:t>
            </w:r>
          </w:p>
        </w:tc>
        <w:tc>
          <w:tcPr>
            <w:tcW w:w="598" w:type="dxa"/>
          </w:tcPr>
          <w:p>
            <w:pPr>
              <w:pStyle w:val="TableParagraph"/>
              <w:spacing w:before="111"/>
              <w:ind w:left="135" w:right="120"/>
              <w:rPr>
                <w:sz w:val="18"/>
              </w:rPr>
            </w:pPr>
            <w:r>
              <w:rPr>
                <w:sz w:val="18"/>
              </w:rPr>
              <w:t>21</w:t>
            </w:r>
          </w:p>
        </w:tc>
        <w:tc>
          <w:tcPr>
            <w:tcW w:w="657" w:type="dxa"/>
          </w:tcPr>
          <w:p>
            <w:pPr>
              <w:pStyle w:val="TableParagraph"/>
              <w:spacing w:before="111"/>
              <w:ind w:left="120" w:right="87"/>
              <w:rPr>
                <w:sz w:val="18"/>
              </w:rPr>
            </w:pPr>
            <w:r>
              <w:rPr>
                <w:sz w:val="18"/>
              </w:rPr>
              <w:t>1.8%</w:t>
            </w:r>
          </w:p>
        </w:tc>
        <w:tc>
          <w:tcPr>
            <w:tcW w:w="644" w:type="dxa"/>
          </w:tcPr>
          <w:p>
            <w:pPr>
              <w:pStyle w:val="TableParagraph"/>
              <w:spacing w:before="111"/>
              <w:ind w:left="21"/>
              <w:rPr>
                <w:sz w:val="18"/>
              </w:rPr>
            </w:pPr>
            <w:r>
              <w:rPr>
                <w:w w:val="99"/>
                <w:sz w:val="18"/>
              </w:rPr>
              <w:t>1</w:t>
            </w:r>
          </w:p>
        </w:tc>
        <w:tc>
          <w:tcPr>
            <w:tcW w:w="599" w:type="dxa"/>
          </w:tcPr>
          <w:p>
            <w:pPr>
              <w:pStyle w:val="TableParagraph"/>
              <w:spacing w:before="111"/>
              <w:ind w:left="68" w:right="79"/>
              <w:rPr>
                <w:sz w:val="18"/>
              </w:rPr>
            </w:pPr>
            <w:r>
              <w:rPr>
                <w:sz w:val="18"/>
              </w:rPr>
              <w:t>0.1%</w:t>
            </w:r>
          </w:p>
        </w:tc>
        <w:tc>
          <w:tcPr>
            <w:tcW w:w="646" w:type="dxa"/>
          </w:tcPr>
          <w:p>
            <w:pPr>
              <w:pStyle w:val="TableParagraph"/>
              <w:spacing w:before="111"/>
              <w:ind w:left="206" w:right="199"/>
              <w:rPr>
                <w:sz w:val="18"/>
              </w:rPr>
            </w:pPr>
            <w:r>
              <w:rPr>
                <w:sz w:val="18"/>
              </w:rPr>
              <w:t>54</w:t>
            </w:r>
          </w:p>
        </w:tc>
        <w:tc>
          <w:tcPr>
            <w:tcW w:w="705" w:type="dxa"/>
          </w:tcPr>
          <w:p>
            <w:pPr>
              <w:pStyle w:val="TableParagraph"/>
              <w:spacing w:before="111"/>
              <w:ind w:left="72" w:right="79"/>
              <w:rPr>
                <w:sz w:val="18"/>
              </w:rPr>
            </w:pPr>
            <w:r>
              <w:rPr>
                <w:sz w:val="18"/>
              </w:rPr>
              <w:t>4.7%</w:t>
            </w:r>
          </w:p>
        </w:tc>
        <w:tc>
          <w:tcPr>
            <w:tcW w:w="680" w:type="dxa"/>
          </w:tcPr>
          <w:p>
            <w:pPr>
              <w:pStyle w:val="TableParagraph"/>
              <w:spacing w:before="111"/>
              <w:ind w:left="81" w:right="106"/>
              <w:rPr>
                <w:sz w:val="18"/>
              </w:rPr>
            </w:pPr>
            <w:r>
              <w:rPr>
                <w:sz w:val="18"/>
              </w:rPr>
              <w:t>63</w:t>
            </w:r>
          </w:p>
        </w:tc>
        <w:tc>
          <w:tcPr>
            <w:tcW w:w="763" w:type="dxa"/>
          </w:tcPr>
          <w:p>
            <w:pPr>
              <w:pStyle w:val="TableParagraph"/>
              <w:spacing w:before="111"/>
              <w:ind w:left="108" w:right="103"/>
              <w:rPr>
                <w:sz w:val="18"/>
              </w:rPr>
            </w:pPr>
            <w:r>
              <w:rPr>
                <w:sz w:val="18"/>
              </w:rPr>
              <w:t>5.4%</w:t>
            </w:r>
          </w:p>
        </w:tc>
        <w:tc>
          <w:tcPr>
            <w:tcW w:w="1191" w:type="dxa"/>
            <w:tcBorders>
              <w:right w:val="single" w:sz="6" w:space="0" w:color="000000"/>
            </w:tcBorders>
          </w:tcPr>
          <w:p>
            <w:pPr>
              <w:pStyle w:val="TableParagraph"/>
              <w:spacing w:before="80"/>
              <w:ind w:left="469"/>
              <w:jc w:val="left"/>
              <w:rPr>
                <w:b/>
                <w:sz w:val="18"/>
              </w:rPr>
            </w:pPr>
            <w:r>
              <w:rPr>
                <w:b/>
                <w:sz w:val="18"/>
              </w:rPr>
              <w:t>FCHP</w:t>
            </w:r>
          </w:p>
        </w:tc>
        <w:tc>
          <w:tcPr>
            <w:tcW w:w="969" w:type="dxa"/>
            <w:tcBorders>
              <w:left w:val="single" w:sz="6" w:space="0" w:color="000000"/>
            </w:tcBorders>
          </w:tcPr>
          <w:p>
            <w:pPr>
              <w:pStyle w:val="TableParagraph"/>
              <w:spacing w:before="74"/>
              <w:ind w:left="133" w:right="135"/>
              <w:rPr>
                <w:sz w:val="18"/>
              </w:rPr>
            </w:pPr>
            <w:r>
              <w:rPr>
                <w:sz w:val="18"/>
              </w:rPr>
              <w:t>20,069</w:t>
            </w:r>
          </w:p>
        </w:tc>
        <w:tc>
          <w:tcPr>
            <w:tcW w:w="599" w:type="dxa"/>
          </w:tcPr>
          <w:p>
            <w:pPr>
              <w:pStyle w:val="TableParagraph"/>
              <w:spacing w:before="74"/>
              <w:ind w:left="136" w:right="120"/>
              <w:rPr>
                <w:sz w:val="18"/>
              </w:rPr>
            </w:pPr>
            <w:r>
              <w:rPr>
                <w:sz w:val="18"/>
              </w:rPr>
              <w:t>26</w:t>
            </w:r>
          </w:p>
        </w:tc>
        <w:tc>
          <w:tcPr>
            <w:tcW w:w="657" w:type="dxa"/>
          </w:tcPr>
          <w:p>
            <w:pPr>
              <w:pStyle w:val="TableParagraph"/>
              <w:spacing w:before="74"/>
              <w:ind w:left="119" w:right="86"/>
              <w:rPr>
                <w:sz w:val="18"/>
              </w:rPr>
            </w:pPr>
            <w:r>
              <w:rPr>
                <w:sz w:val="18"/>
              </w:rPr>
              <w:t>1.6%</w:t>
            </w:r>
          </w:p>
        </w:tc>
        <w:tc>
          <w:tcPr>
            <w:tcW w:w="644" w:type="dxa"/>
          </w:tcPr>
          <w:p>
            <w:pPr>
              <w:pStyle w:val="TableParagraph"/>
              <w:spacing w:before="74"/>
              <w:ind w:left="20"/>
              <w:rPr>
                <w:sz w:val="18"/>
              </w:rPr>
            </w:pPr>
            <w:r>
              <w:rPr>
                <w:w w:val="99"/>
                <w:sz w:val="18"/>
              </w:rPr>
              <w:t>9</w:t>
            </w:r>
          </w:p>
        </w:tc>
        <w:tc>
          <w:tcPr>
            <w:tcW w:w="627" w:type="dxa"/>
          </w:tcPr>
          <w:p>
            <w:pPr>
              <w:pStyle w:val="TableParagraph"/>
              <w:spacing w:before="74"/>
              <w:ind w:left="68" w:right="107"/>
              <w:rPr>
                <w:sz w:val="18"/>
              </w:rPr>
            </w:pPr>
            <w:r>
              <w:rPr>
                <w:sz w:val="18"/>
              </w:rPr>
              <w:t>0.5%</w:t>
            </w:r>
          </w:p>
        </w:tc>
        <w:tc>
          <w:tcPr>
            <w:tcW w:w="702" w:type="dxa"/>
          </w:tcPr>
          <w:p>
            <w:pPr>
              <w:pStyle w:val="TableParagraph"/>
              <w:spacing w:before="74"/>
              <w:ind w:left="109" w:right="100"/>
              <w:rPr>
                <w:sz w:val="18"/>
              </w:rPr>
            </w:pPr>
            <w:r>
              <w:rPr>
                <w:sz w:val="18"/>
              </w:rPr>
              <w:t>128</w:t>
            </w:r>
          </w:p>
        </w:tc>
        <w:tc>
          <w:tcPr>
            <w:tcW w:w="733" w:type="dxa"/>
          </w:tcPr>
          <w:p>
            <w:pPr>
              <w:pStyle w:val="TableParagraph"/>
              <w:spacing w:before="74"/>
              <w:ind w:left="98" w:right="81"/>
              <w:rPr>
                <w:sz w:val="18"/>
              </w:rPr>
            </w:pPr>
            <w:r>
              <w:rPr>
                <w:sz w:val="18"/>
              </w:rPr>
              <w:t>7.7%</w:t>
            </w:r>
          </w:p>
        </w:tc>
        <w:tc>
          <w:tcPr>
            <w:tcW w:w="680" w:type="dxa"/>
          </w:tcPr>
          <w:p>
            <w:pPr>
              <w:pStyle w:val="TableParagraph"/>
              <w:spacing w:before="74"/>
              <w:ind w:left="81" w:right="106"/>
              <w:rPr>
                <w:sz w:val="18"/>
              </w:rPr>
            </w:pPr>
            <w:r>
              <w:rPr>
                <w:sz w:val="18"/>
              </w:rPr>
              <w:t>135</w:t>
            </w:r>
          </w:p>
        </w:tc>
        <w:tc>
          <w:tcPr>
            <w:tcW w:w="761" w:type="dxa"/>
          </w:tcPr>
          <w:p>
            <w:pPr>
              <w:pStyle w:val="TableParagraph"/>
              <w:spacing w:before="74"/>
              <w:ind w:left="107" w:right="101"/>
              <w:rPr>
                <w:sz w:val="18"/>
              </w:rPr>
            </w:pPr>
            <w:r>
              <w:rPr>
                <w:sz w:val="18"/>
              </w:rPr>
              <w:t>8.1%</w:t>
            </w:r>
          </w:p>
        </w:tc>
      </w:tr>
      <w:tr>
        <w:trPr>
          <w:trHeight w:val="300" w:hRule="atLeast"/>
        </w:trPr>
        <w:tc>
          <w:tcPr>
            <w:tcW w:w="772" w:type="dxa"/>
            <w:tcBorders>
              <w:right w:val="single" w:sz="6" w:space="0" w:color="000000"/>
            </w:tcBorders>
          </w:tcPr>
          <w:p>
            <w:pPr>
              <w:pStyle w:val="TableParagraph"/>
              <w:spacing w:line="187" w:lineRule="exact" w:before="100"/>
              <w:ind w:left="50"/>
              <w:jc w:val="left"/>
              <w:rPr>
                <w:b/>
                <w:sz w:val="18"/>
              </w:rPr>
            </w:pPr>
            <w:r>
              <w:rPr>
                <w:b/>
                <w:sz w:val="18"/>
              </w:rPr>
              <w:t>BMCHP</w:t>
            </w:r>
          </w:p>
        </w:tc>
        <w:tc>
          <w:tcPr>
            <w:tcW w:w="968" w:type="dxa"/>
            <w:tcBorders>
              <w:left w:val="single" w:sz="6" w:space="0" w:color="000000"/>
            </w:tcBorders>
          </w:tcPr>
          <w:p>
            <w:pPr>
              <w:pStyle w:val="TableParagraph"/>
              <w:spacing w:line="193" w:lineRule="exact" w:before="94"/>
              <w:ind w:left="57" w:right="60"/>
              <w:rPr>
                <w:sz w:val="18"/>
              </w:rPr>
            </w:pPr>
            <w:r>
              <w:rPr>
                <w:sz w:val="18"/>
              </w:rPr>
              <w:t>193,487</w:t>
            </w:r>
          </w:p>
        </w:tc>
        <w:tc>
          <w:tcPr>
            <w:tcW w:w="598" w:type="dxa"/>
          </w:tcPr>
          <w:p>
            <w:pPr>
              <w:pStyle w:val="TableParagraph"/>
              <w:spacing w:line="193" w:lineRule="exact" w:before="94"/>
              <w:ind w:left="136" w:right="120"/>
              <w:rPr>
                <w:sz w:val="18"/>
              </w:rPr>
            </w:pPr>
            <w:r>
              <w:rPr>
                <w:sz w:val="18"/>
              </w:rPr>
              <w:t>446</w:t>
            </w:r>
          </w:p>
        </w:tc>
        <w:tc>
          <w:tcPr>
            <w:tcW w:w="657" w:type="dxa"/>
          </w:tcPr>
          <w:p>
            <w:pPr>
              <w:pStyle w:val="TableParagraph"/>
              <w:spacing w:line="193" w:lineRule="exact" w:before="94"/>
              <w:ind w:left="120" w:right="87"/>
              <w:rPr>
                <w:sz w:val="18"/>
              </w:rPr>
            </w:pPr>
            <w:r>
              <w:rPr>
                <w:sz w:val="18"/>
              </w:rPr>
              <w:t>2.8%</w:t>
            </w:r>
          </w:p>
        </w:tc>
        <w:tc>
          <w:tcPr>
            <w:tcW w:w="644" w:type="dxa"/>
          </w:tcPr>
          <w:p>
            <w:pPr>
              <w:pStyle w:val="TableParagraph"/>
              <w:spacing w:line="193" w:lineRule="exact" w:before="94"/>
              <w:ind w:right="160"/>
              <w:jc w:val="right"/>
              <w:rPr>
                <w:sz w:val="18"/>
              </w:rPr>
            </w:pPr>
            <w:r>
              <w:rPr>
                <w:sz w:val="18"/>
              </w:rPr>
              <w:t>143</w:t>
            </w:r>
          </w:p>
        </w:tc>
        <w:tc>
          <w:tcPr>
            <w:tcW w:w="599" w:type="dxa"/>
          </w:tcPr>
          <w:p>
            <w:pPr>
              <w:pStyle w:val="TableParagraph"/>
              <w:spacing w:line="193" w:lineRule="exact" w:before="94"/>
              <w:ind w:left="68" w:right="79"/>
              <w:rPr>
                <w:sz w:val="18"/>
              </w:rPr>
            </w:pPr>
            <w:r>
              <w:rPr>
                <w:sz w:val="18"/>
              </w:rPr>
              <w:t>0.9%</w:t>
            </w:r>
          </w:p>
        </w:tc>
        <w:tc>
          <w:tcPr>
            <w:tcW w:w="646" w:type="dxa"/>
          </w:tcPr>
          <w:p>
            <w:pPr>
              <w:pStyle w:val="TableParagraph"/>
              <w:spacing w:line="193" w:lineRule="exact" w:before="94"/>
              <w:ind w:right="92"/>
              <w:jc w:val="right"/>
              <w:rPr>
                <w:sz w:val="18"/>
              </w:rPr>
            </w:pPr>
            <w:r>
              <w:rPr>
                <w:sz w:val="18"/>
              </w:rPr>
              <w:t>1,015</w:t>
            </w:r>
          </w:p>
        </w:tc>
        <w:tc>
          <w:tcPr>
            <w:tcW w:w="705" w:type="dxa"/>
          </w:tcPr>
          <w:p>
            <w:pPr>
              <w:pStyle w:val="TableParagraph"/>
              <w:spacing w:line="193" w:lineRule="exact" w:before="94"/>
              <w:ind w:left="72" w:right="79"/>
              <w:rPr>
                <w:sz w:val="18"/>
              </w:rPr>
            </w:pPr>
            <w:r>
              <w:rPr>
                <w:sz w:val="18"/>
              </w:rPr>
              <w:t>6.3%</w:t>
            </w:r>
          </w:p>
        </w:tc>
        <w:tc>
          <w:tcPr>
            <w:tcW w:w="680" w:type="dxa"/>
          </w:tcPr>
          <w:p>
            <w:pPr>
              <w:pStyle w:val="TableParagraph"/>
              <w:spacing w:line="193" w:lineRule="exact" w:before="94"/>
              <w:ind w:left="81" w:right="106"/>
              <w:rPr>
                <w:sz w:val="18"/>
              </w:rPr>
            </w:pPr>
            <w:r>
              <w:rPr>
                <w:sz w:val="18"/>
              </w:rPr>
              <w:t>1,200</w:t>
            </w:r>
          </w:p>
        </w:tc>
        <w:tc>
          <w:tcPr>
            <w:tcW w:w="763" w:type="dxa"/>
          </w:tcPr>
          <w:p>
            <w:pPr>
              <w:pStyle w:val="TableParagraph"/>
              <w:spacing w:line="193" w:lineRule="exact" w:before="94"/>
              <w:ind w:left="108" w:right="103"/>
              <w:rPr>
                <w:sz w:val="18"/>
              </w:rPr>
            </w:pPr>
            <w:r>
              <w:rPr>
                <w:sz w:val="18"/>
              </w:rPr>
              <w:t>7.4%</w:t>
            </w:r>
          </w:p>
        </w:tc>
        <w:tc>
          <w:tcPr>
            <w:tcW w:w="1191" w:type="dxa"/>
            <w:tcBorders>
              <w:right w:val="single" w:sz="6" w:space="0" w:color="000000"/>
            </w:tcBorders>
          </w:tcPr>
          <w:p>
            <w:pPr>
              <w:pStyle w:val="TableParagraph"/>
              <w:spacing w:before="61"/>
              <w:ind w:left="469"/>
              <w:jc w:val="left"/>
              <w:rPr>
                <w:b/>
                <w:sz w:val="18"/>
              </w:rPr>
            </w:pPr>
            <w:r>
              <w:rPr>
                <w:b/>
                <w:sz w:val="18"/>
              </w:rPr>
              <w:t>BMCHP</w:t>
            </w:r>
          </w:p>
        </w:tc>
        <w:tc>
          <w:tcPr>
            <w:tcW w:w="969" w:type="dxa"/>
            <w:tcBorders>
              <w:left w:val="single" w:sz="6" w:space="0" w:color="000000"/>
            </w:tcBorders>
          </w:tcPr>
          <w:p>
            <w:pPr>
              <w:pStyle w:val="TableParagraph"/>
              <w:spacing w:before="55"/>
              <w:ind w:left="133" w:right="137"/>
              <w:rPr>
                <w:sz w:val="18"/>
              </w:rPr>
            </w:pPr>
            <w:r>
              <w:rPr>
                <w:sz w:val="18"/>
              </w:rPr>
              <w:t>226,598</w:t>
            </w:r>
          </w:p>
        </w:tc>
        <w:tc>
          <w:tcPr>
            <w:tcW w:w="599" w:type="dxa"/>
          </w:tcPr>
          <w:p>
            <w:pPr>
              <w:pStyle w:val="TableParagraph"/>
              <w:spacing w:before="55"/>
              <w:ind w:left="137" w:right="120"/>
              <w:rPr>
                <w:sz w:val="18"/>
              </w:rPr>
            </w:pPr>
            <w:r>
              <w:rPr>
                <w:sz w:val="18"/>
              </w:rPr>
              <w:t>671</w:t>
            </w:r>
          </w:p>
        </w:tc>
        <w:tc>
          <w:tcPr>
            <w:tcW w:w="657" w:type="dxa"/>
          </w:tcPr>
          <w:p>
            <w:pPr>
              <w:pStyle w:val="TableParagraph"/>
              <w:spacing w:before="55"/>
              <w:ind w:left="119" w:right="86"/>
              <w:rPr>
                <w:sz w:val="18"/>
              </w:rPr>
            </w:pPr>
            <w:r>
              <w:rPr>
                <w:sz w:val="18"/>
              </w:rPr>
              <w:t>3.6%</w:t>
            </w:r>
          </w:p>
        </w:tc>
        <w:tc>
          <w:tcPr>
            <w:tcW w:w="644" w:type="dxa"/>
          </w:tcPr>
          <w:p>
            <w:pPr>
              <w:pStyle w:val="TableParagraph"/>
              <w:spacing w:before="55"/>
              <w:ind w:left="182"/>
              <w:jc w:val="left"/>
              <w:rPr>
                <w:sz w:val="18"/>
              </w:rPr>
            </w:pPr>
            <w:r>
              <w:rPr>
                <w:sz w:val="18"/>
              </w:rPr>
              <w:t>269</w:t>
            </w:r>
          </w:p>
        </w:tc>
        <w:tc>
          <w:tcPr>
            <w:tcW w:w="627" w:type="dxa"/>
          </w:tcPr>
          <w:p>
            <w:pPr>
              <w:pStyle w:val="TableParagraph"/>
              <w:spacing w:before="55"/>
              <w:ind w:left="68" w:right="107"/>
              <w:rPr>
                <w:sz w:val="18"/>
              </w:rPr>
            </w:pPr>
            <w:r>
              <w:rPr>
                <w:sz w:val="18"/>
              </w:rPr>
              <w:t>1.4%</w:t>
            </w:r>
          </w:p>
        </w:tc>
        <w:tc>
          <w:tcPr>
            <w:tcW w:w="702" w:type="dxa"/>
          </w:tcPr>
          <w:p>
            <w:pPr>
              <w:pStyle w:val="TableParagraph"/>
              <w:spacing w:before="55"/>
              <w:ind w:left="109" w:right="101"/>
              <w:rPr>
                <w:sz w:val="18"/>
              </w:rPr>
            </w:pPr>
            <w:r>
              <w:rPr>
                <w:sz w:val="18"/>
              </w:rPr>
              <w:t>1,864</w:t>
            </w:r>
          </w:p>
        </w:tc>
        <w:tc>
          <w:tcPr>
            <w:tcW w:w="733" w:type="dxa"/>
          </w:tcPr>
          <w:p>
            <w:pPr>
              <w:pStyle w:val="TableParagraph"/>
              <w:spacing w:before="55"/>
              <w:ind w:left="98" w:right="81"/>
              <w:rPr>
                <w:sz w:val="18"/>
              </w:rPr>
            </w:pPr>
            <w:r>
              <w:rPr>
                <w:sz w:val="18"/>
              </w:rPr>
              <w:t>9.9%</w:t>
            </w:r>
          </w:p>
        </w:tc>
        <w:tc>
          <w:tcPr>
            <w:tcW w:w="680" w:type="dxa"/>
          </w:tcPr>
          <w:p>
            <w:pPr>
              <w:pStyle w:val="TableParagraph"/>
              <w:spacing w:before="55"/>
              <w:ind w:left="82" w:right="106"/>
              <w:rPr>
                <w:sz w:val="18"/>
              </w:rPr>
            </w:pPr>
            <w:r>
              <w:rPr>
                <w:sz w:val="18"/>
              </w:rPr>
              <w:t>2,073</w:t>
            </w:r>
          </w:p>
        </w:tc>
        <w:tc>
          <w:tcPr>
            <w:tcW w:w="761" w:type="dxa"/>
          </w:tcPr>
          <w:p>
            <w:pPr>
              <w:pStyle w:val="TableParagraph"/>
              <w:spacing w:before="55"/>
              <w:ind w:left="107" w:right="102"/>
              <w:rPr>
                <w:sz w:val="18"/>
              </w:rPr>
            </w:pPr>
            <w:r>
              <w:rPr>
                <w:sz w:val="18"/>
              </w:rPr>
              <w:t>11.0%</w:t>
            </w:r>
          </w:p>
        </w:tc>
      </w:tr>
    </w:tbl>
    <w:p>
      <w:pPr>
        <w:spacing w:after="0"/>
        <w:rPr>
          <w:sz w:val="18"/>
        </w:rPr>
        <w:sectPr>
          <w:type w:val="continuous"/>
          <w:pgSz w:w="15840" w:h="12240" w:orient="landscape"/>
          <w:pgMar w:top="1140" w:bottom="280" w:left="340" w:right="380"/>
        </w:sectPr>
      </w:pPr>
    </w:p>
    <w:p>
      <w:pPr>
        <w:pStyle w:val="BodyText"/>
        <w:ind w:left="985"/>
      </w:pPr>
      <w:r>
        <w:rPr/>
        <w:pict>
          <v:group style="width:705.75pt;height:36.5pt;mso-position-horizontal-relative:char;mso-position-vertical-relative:line" coordorigin="0,0" coordsize="14115,730">
            <v:rect style="position:absolute;left:72;top:692;width:160;height:38" filled="true" fillcolor="#000000" stroked="false">
              <v:fill type="solid"/>
            </v:rect>
            <v:rect style="position:absolute;left:13954;top:46;width:160;height:684" filled="true" fillcolor="#000000" stroked="false">
              <v:fill type="solid"/>
            </v:rect>
            <v:rect style="position:absolute;left:231;top:692;width:13724;height:38" filled="true" fillcolor="#000000" stroked="false">
              <v:fill type="solid"/>
            </v:rect>
            <v:rect style="position:absolute;left:0;top:10;width:14042;height:683" filled="true" fillcolor="#ffffff" stroked="false">
              <v:fill type="solid"/>
            </v:rect>
            <v:line style="position:absolute" from="10,10" to="10,693" stroked="true" strokeweight="1.0pt" strokecolor="#000000">
              <v:stroke dashstyle="solid"/>
            </v:line>
            <v:line style="position:absolute" from="20,20" to="14020,20" stroked="true" strokeweight="1.02pt" strokecolor="#000000">
              <v:stroke dashstyle="solid"/>
            </v:line>
            <v:line style="position:absolute" from="14030,10" to="14030,693" stroked="true" strokeweight="1pt" strokecolor="#000000">
              <v:stroke dashstyle="solid"/>
            </v:line>
            <v:line style="position:absolute" from="20,683" to="14021,683" stroked="true" strokeweight="1.02pt" strokecolor="#000000">
              <v:stroke dashstyle="solid"/>
            </v:line>
            <v:shape style="position:absolute;left:0;top:0;width:14115;height:730" type="#_x0000_t202" filled="false" stroked="false">
              <v:textbox inset="0,0,0,0">
                <w:txbxContent>
                  <w:p>
                    <w:pPr>
                      <w:spacing w:before="166"/>
                      <w:ind w:left="91" w:right="0" w:firstLine="0"/>
                      <w:jc w:val="left"/>
                      <w:rPr>
                        <w:b/>
                        <w:sz w:val="32"/>
                      </w:rPr>
                    </w:pPr>
                    <w:r>
                      <w:rPr>
                        <w:b/>
                        <w:sz w:val="32"/>
                      </w:rPr>
                      <w:t>Identification of Alcohol and Other Drug Services - Percentage of Members Using Services</w:t>
                    </w:r>
                  </w:p>
                </w:txbxContent>
              </v:textbox>
              <w10:wrap type="none"/>
            </v:shape>
          </v:group>
        </w:pict>
      </w:r>
      <w:r>
        <w:rPr/>
      </w:r>
    </w:p>
    <w:p>
      <w:pPr>
        <w:pStyle w:val="BodyText"/>
        <w:rPr>
          <w:b/>
        </w:rPr>
      </w:pPr>
    </w:p>
    <w:p>
      <w:pPr>
        <w:pStyle w:val="BodyText"/>
        <w:rPr>
          <w:b/>
        </w:rPr>
      </w:pPr>
    </w:p>
    <w:p>
      <w:pPr>
        <w:pStyle w:val="Heading3"/>
        <w:tabs>
          <w:tab w:pos="7668" w:val="left" w:leader="none"/>
        </w:tabs>
        <w:spacing w:before="231"/>
      </w:pPr>
      <w:r>
        <w:rPr>
          <w:u w:val="thick"/>
        </w:rPr>
        <w:t>TOTAL Male/Female:</w:t>
      </w:r>
      <w:r>
        <w:rPr>
          <w:spacing w:val="-9"/>
          <w:u w:val="thick"/>
        </w:rPr>
        <w:t> </w:t>
      </w:r>
      <w:r>
        <w:rPr>
          <w:u w:val="thick"/>
        </w:rPr>
        <w:t>Ages</w:t>
      </w:r>
      <w:r>
        <w:rPr>
          <w:spacing w:val="-5"/>
          <w:u w:val="thick"/>
        </w:rPr>
        <w:t> </w:t>
      </w:r>
      <w:r>
        <w:rPr>
          <w:u w:val="thick"/>
        </w:rPr>
        <w:t>35-64</w:t>
      </w:r>
      <w:r>
        <w:rPr/>
        <w:tab/>
      </w:r>
      <w:r>
        <w:rPr>
          <w:u w:val="thick"/>
        </w:rPr>
        <w:t>TOTAL Male/Female: Ages 65+</w:t>
      </w:r>
      <w:r>
        <w:rPr>
          <w:spacing w:val="-20"/>
          <w:u w:val="thick"/>
        </w:rPr>
        <w:t> </w:t>
      </w:r>
      <w:r>
        <w:rPr>
          <w:u w:val="thick"/>
        </w:rPr>
        <w:t>*</w:t>
      </w:r>
    </w:p>
    <w:p>
      <w:pPr>
        <w:pStyle w:val="BodyText"/>
        <w:rPr>
          <w:b/>
        </w:rPr>
      </w:pPr>
    </w:p>
    <w:p>
      <w:pPr>
        <w:pStyle w:val="BodyText"/>
        <w:spacing w:before="1"/>
        <w:rPr>
          <w:b/>
          <w:sz w:val="16"/>
        </w:rPr>
      </w:pPr>
    </w:p>
    <w:p>
      <w:pPr>
        <w:spacing w:after="0"/>
        <w:rPr>
          <w:sz w:val="16"/>
        </w:rPr>
        <w:sectPr>
          <w:pgSz w:w="15840" w:h="12240" w:orient="landscape"/>
          <w:pgMar w:header="0" w:footer="592" w:top="700" w:bottom="780" w:left="200" w:right="420"/>
        </w:sectPr>
      </w:pPr>
    </w:p>
    <w:p>
      <w:pPr>
        <w:tabs>
          <w:tab w:pos="2108" w:val="left" w:leader="none"/>
          <w:tab w:pos="3192" w:val="left" w:leader="none"/>
          <w:tab w:pos="4554" w:val="left" w:leader="none"/>
          <w:tab w:pos="5999" w:val="left" w:leader="none"/>
        </w:tabs>
        <w:spacing w:before="132"/>
        <w:ind w:left="101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5"/>
        <w:rPr>
          <w:b/>
          <w:sz w:val="7"/>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7"/>
        <w:gridCol w:w="636"/>
        <w:gridCol w:w="620"/>
        <w:gridCol w:w="644"/>
        <w:gridCol w:w="602"/>
        <w:gridCol w:w="753"/>
        <w:gridCol w:w="682"/>
        <w:gridCol w:w="730"/>
        <w:gridCol w:w="737"/>
      </w:tblGrid>
      <w:tr>
        <w:trPr>
          <w:trHeight w:val="340" w:hRule="atLeast"/>
        </w:trPr>
        <w:tc>
          <w:tcPr>
            <w:tcW w:w="772" w:type="dxa"/>
          </w:tcPr>
          <w:p>
            <w:pPr>
              <w:pStyle w:val="TableParagraph"/>
              <w:jc w:val="left"/>
              <w:rPr>
                <w:rFonts w:ascii="Times New Roman"/>
                <w:sz w:val="18"/>
              </w:rPr>
            </w:pPr>
          </w:p>
        </w:tc>
        <w:tc>
          <w:tcPr>
            <w:tcW w:w="967" w:type="dxa"/>
            <w:tcBorders>
              <w:bottom w:val="single" w:sz="6" w:space="0" w:color="000000"/>
            </w:tcBorders>
          </w:tcPr>
          <w:p>
            <w:pPr>
              <w:pStyle w:val="TableParagraph"/>
              <w:spacing w:line="201" w:lineRule="exact"/>
              <w:ind w:left="143" w:right="143"/>
              <w:rPr>
                <w:b/>
                <w:sz w:val="18"/>
              </w:rPr>
            </w:pPr>
            <w:r>
              <w:rPr>
                <w:b/>
                <w:sz w:val="18"/>
                <w:u w:val="single"/>
              </w:rPr>
              <w:t>Months</w:t>
            </w:r>
          </w:p>
        </w:tc>
        <w:tc>
          <w:tcPr>
            <w:tcW w:w="636" w:type="dxa"/>
            <w:tcBorders>
              <w:bottom w:val="single" w:sz="6" w:space="0" w:color="000000"/>
            </w:tcBorders>
          </w:tcPr>
          <w:p>
            <w:pPr>
              <w:pStyle w:val="TableParagraph"/>
              <w:spacing w:line="201" w:lineRule="exact"/>
              <w:ind w:right="18"/>
              <w:rPr>
                <w:b/>
                <w:sz w:val="18"/>
              </w:rPr>
            </w:pPr>
            <w:r>
              <w:rPr>
                <w:b/>
                <w:w w:val="99"/>
                <w:sz w:val="18"/>
                <w:u w:val="single"/>
              </w:rPr>
              <w:t>N</w:t>
            </w:r>
          </w:p>
        </w:tc>
        <w:tc>
          <w:tcPr>
            <w:tcW w:w="620" w:type="dxa"/>
            <w:tcBorders>
              <w:bottom w:val="single" w:sz="6" w:space="0" w:color="000000"/>
            </w:tcBorders>
          </w:tcPr>
          <w:p>
            <w:pPr>
              <w:pStyle w:val="TableParagraph"/>
              <w:spacing w:line="201" w:lineRule="exact"/>
              <w:rPr>
                <w:b/>
                <w:sz w:val="18"/>
              </w:rPr>
            </w:pPr>
            <w:r>
              <w:rPr>
                <w:b/>
                <w:w w:val="99"/>
                <w:sz w:val="18"/>
                <w:u w:val="single"/>
              </w:rPr>
              <w:t>%</w:t>
            </w:r>
          </w:p>
        </w:tc>
        <w:tc>
          <w:tcPr>
            <w:tcW w:w="644" w:type="dxa"/>
            <w:tcBorders>
              <w:bottom w:val="single" w:sz="6" w:space="0" w:color="000000"/>
            </w:tcBorders>
          </w:tcPr>
          <w:p>
            <w:pPr>
              <w:pStyle w:val="TableParagraph"/>
              <w:spacing w:line="201" w:lineRule="exact"/>
              <w:ind w:left="19"/>
              <w:rPr>
                <w:b/>
                <w:sz w:val="18"/>
              </w:rPr>
            </w:pPr>
            <w:r>
              <w:rPr>
                <w:b/>
                <w:w w:val="99"/>
                <w:sz w:val="18"/>
                <w:u w:val="single"/>
              </w:rPr>
              <w:t>N</w:t>
            </w:r>
          </w:p>
        </w:tc>
        <w:tc>
          <w:tcPr>
            <w:tcW w:w="602" w:type="dxa"/>
            <w:tcBorders>
              <w:bottom w:val="single" w:sz="6" w:space="0" w:color="000000"/>
            </w:tcBorders>
          </w:tcPr>
          <w:p>
            <w:pPr>
              <w:pStyle w:val="TableParagraph"/>
              <w:spacing w:line="201" w:lineRule="exact"/>
              <w:ind w:right="10"/>
              <w:rPr>
                <w:b/>
                <w:sz w:val="18"/>
              </w:rPr>
            </w:pPr>
            <w:r>
              <w:rPr>
                <w:b/>
                <w:w w:val="99"/>
                <w:sz w:val="18"/>
                <w:u w:val="single"/>
              </w:rPr>
              <w:t>%</w:t>
            </w:r>
          </w:p>
        </w:tc>
        <w:tc>
          <w:tcPr>
            <w:tcW w:w="753" w:type="dxa"/>
            <w:tcBorders>
              <w:bottom w:val="single" w:sz="6" w:space="0" w:color="000000"/>
            </w:tcBorders>
          </w:tcPr>
          <w:p>
            <w:pPr>
              <w:pStyle w:val="TableParagraph"/>
              <w:spacing w:line="201" w:lineRule="exact"/>
              <w:ind w:left="8"/>
              <w:rPr>
                <w:b/>
                <w:sz w:val="18"/>
              </w:rPr>
            </w:pPr>
            <w:r>
              <w:rPr>
                <w:b/>
                <w:w w:val="99"/>
                <w:sz w:val="18"/>
                <w:u w:val="single"/>
              </w:rPr>
              <w:t>N</w:t>
            </w:r>
          </w:p>
        </w:tc>
        <w:tc>
          <w:tcPr>
            <w:tcW w:w="682" w:type="dxa"/>
            <w:tcBorders>
              <w:bottom w:val="single" w:sz="6" w:space="0" w:color="000000"/>
            </w:tcBorders>
          </w:tcPr>
          <w:p>
            <w:pPr>
              <w:pStyle w:val="TableParagraph"/>
              <w:spacing w:line="201" w:lineRule="exact"/>
              <w:ind w:left="21"/>
              <w:rPr>
                <w:b/>
                <w:sz w:val="18"/>
              </w:rPr>
            </w:pPr>
            <w:r>
              <w:rPr>
                <w:b/>
                <w:w w:val="99"/>
                <w:sz w:val="18"/>
                <w:u w:val="single"/>
              </w:rPr>
              <w:t>%</w:t>
            </w:r>
          </w:p>
        </w:tc>
        <w:tc>
          <w:tcPr>
            <w:tcW w:w="730" w:type="dxa"/>
            <w:tcBorders>
              <w:bottom w:val="single" w:sz="6" w:space="0" w:color="000000"/>
            </w:tcBorders>
          </w:tcPr>
          <w:p>
            <w:pPr>
              <w:pStyle w:val="TableParagraph"/>
              <w:spacing w:line="201" w:lineRule="exact"/>
              <w:ind w:right="24"/>
              <w:rPr>
                <w:b/>
                <w:sz w:val="18"/>
              </w:rPr>
            </w:pPr>
            <w:r>
              <w:rPr>
                <w:b/>
                <w:w w:val="99"/>
                <w:sz w:val="18"/>
                <w:u w:val="single"/>
              </w:rPr>
              <w:t>N</w:t>
            </w:r>
          </w:p>
        </w:tc>
        <w:tc>
          <w:tcPr>
            <w:tcW w:w="737" w:type="dxa"/>
            <w:tcBorders>
              <w:bottom w:val="single" w:sz="6" w:space="0" w:color="000000"/>
            </w:tcBorders>
          </w:tcPr>
          <w:p>
            <w:pPr>
              <w:pStyle w:val="TableParagraph"/>
              <w:spacing w:line="201" w:lineRule="exact"/>
              <w:ind w:right="15"/>
              <w:rPr>
                <w:b/>
                <w:sz w:val="18"/>
              </w:rPr>
            </w:pPr>
            <w:r>
              <w:rPr>
                <w:b/>
                <w:w w:val="99"/>
                <w:sz w:val="18"/>
                <w:u w:val="single"/>
              </w:rPr>
              <w:t>%</w:t>
            </w:r>
          </w:p>
        </w:tc>
      </w:tr>
      <w:tr>
        <w:trPr>
          <w:trHeight w:val="500" w:hRule="atLeast"/>
        </w:trPr>
        <w:tc>
          <w:tcPr>
            <w:tcW w:w="772" w:type="dxa"/>
            <w:tcBorders>
              <w:right w:val="single" w:sz="6" w:space="0" w:color="000000"/>
            </w:tcBorders>
          </w:tcPr>
          <w:p>
            <w:pPr>
              <w:pStyle w:val="TableParagraph"/>
              <w:spacing w:before="5"/>
              <w:jc w:val="left"/>
              <w:rPr>
                <w:b/>
                <w:sz w:val="19"/>
              </w:rPr>
            </w:pPr>
          </w:p>
          <w:p>
            <w:pPr>
              <w:pStyle w:val="TableParagraph"/>
              <w:ind w:left="50"/>
              <w:jc w:val="left"/>
              <w:rPr>
                <w:b/>
                <w:sz w:val="18"/>
              </w:rPr>
            </w:pPr>
            <w:r>
              <w:rPr>
                <w:b/>
                <w:sz w:val="18"/>
              </w:rPr>
              <w:t>PCCP</w:t>
            </w:r>
          </w:p>
        </w:tc>
        <w:tc>
          <w:tcPr>
            <w:tcW w:w="967" w:type="dxa"/>
            <w:tcBorders>
              <w:top w:val="single" w:sz="6" w:space="0" w:color="000000"/>
              <w:left w:val="single" w:sz="6" w:space="0" w:color="000000"/>
            </w:tcBorders>
          </w:tcPr>
          <w:p>
            <w:pPr>
              <w:pStyle w:val="TableParagraph"/>
              <w:jc w:val="left"/>
              <w:rPr>
                <w:b/>
                <w:sz w:val="19"/>
              </w:rPr>
            </w:pPr>
          </w:p>
          <w:p>
            <w:pPr>
              <w:pStyle w:val="TableParagraph"/>
              <w:ind w:left="57" w:right="61"/>
              <w:rPr>
                <w:sz w:val="18"/>
              </w:rPr>
            </w:pPr>
            <w:r>
              <w:rPr>
                <w:sz w:val="18"/>
              </w:rPr>
              <w:t>1,336,478</w:t>
            </w:r>
          </w:p>
        </w:tc>
        <w:tc>
          <w:tcPr>
            <w:tcW w:w="636" w:type="dxa"/>
            <w:tcBorders>
              <w:top w:val="single" w:sz="6" w:space="0" w:color="000000"/>
            </w:tcBorders>
          </w:tcPr>
          <w:p>
            <w:pPr>
              <w:pStyle w:val="TableParagraph"/>
              <w:jc w:val="left"/>
              <w:rPr>
                <w:b/>
                <w:sz w:val="19"/>
              </w:rPr>
            </w:pPr>
          </w:p>
          <w:p>
            <w:pPr>
              <w:pStyle w:val="TableParagraph"/>
              <w:ind w:left="63" w:right="81"/>
              <w:rPr>
                <w:sz w:val="18"/>
              </w:rPr>
            </w:pPr>
            <w:r>
              <w:rPr>
                <w:sz w:val="18"/>
              </w:rPr>
              <w:t>1,948</w:t>
            </w:r>
          </w:p>
        </w:tc>
        <w:tc>
          <w:tcPr>
            <w:tcW w:w="620" w:type="dxa"/>
            <w:tcBorders>
              <w:top w:val="single" w:sz="6" w:space="0" w:color="000000"/>
            </w:tcBorders>
          </w:tcPr>
          <w:p>
            <w:pPr>
              <w:pStyle w:val="TableParagraph"/>
              <w:jc w:val="left"/>
              <w:rPr>
                <w:b/>
                <w:sz w:val="19"/>
              </w:rPr>
            </w:pPr>
          </w:p>
          <w:p>
            <w:pPr>
              <w:pStyle w:val="TableParagraph"/>
              <w:ind w:left="83" w:right="84"/>
              <w:rPr>
                <w:sz w:val="18"/>
              </w:rPr>
            </w:pPr>
            <w:r>
              <w:rPr>
                <w:sz w:val="18"/>
              </w:rPr>
              <w:t>1.7%</w:t>
            </w:r>
          </w:p>
        </w:tc>
        <w:tc>
          <w:tcPr>
            <w:tcW w:w="644" w:type="dxa"/>
            <w:tcBorders>
              <w:top w:val="single" w:sz="6" w:space="0" w:color="000000"/>
            </w:tcBorders>
          </w:tcPr>
          <w:p>
            <w:pPr>
              <w:pStyle w:val="TableParagraph"/>
              <w:jc w:val="left"/>
              <w:rPr>
                <w:b/>
                <w:sz w:val="19"/>
              </w:rPr>
            </w:pPr>
          </w:p>
          <w:p>
            <w:pPr>
              <w:pStyle w:val="TableParagraph"/>
              <w:ind w:left="85" w:right="67"/>
              <w:rPr>
                <w:sz w:val="18"/>
              </w:rPr>
            </w:pPr>
            <w:r>
              <w:rPr>
                <w:sz w:val="18"/>
              </w:rPr>
              <w:t>5,780</w:t>
            </w:r>
          </w:p>
        </w:tc>
        <w:tc>
          <w:tcPr>
            <w:tcW w:w="602" w:type="dxa"/>
            <w:tcBorders>
              <w:top w:val="single" w:sz="6" w:space="0" w:color="000000"/>
            </w:tcBorders>
          </w:tcPr>
          <w:p>
            <w:pPr>
              <w:pStyle w:val="TableParagraph"/>
              <w:jc w:val="left"/>
              <w:rPr>
                <w:b/>
                <w:sz w:val="19"/>
              </w:rPr>
            </w:pPr>
          </w:p>
          <w:p>
            <w:pPr>
              <w:pStyle w:val="TableParagraph"/>
              <w:ind w:left="67" w:right="82"/>
              <w:rPr>
                <w:sz w:val="18"/>
              </w:rPr>
            </w:pPr>
            <w:r>
              <w:rPr>
                <w:sz w:val="18"/>
              </w:rPr>
              <w:t>5.2%</w:t>
            </w:r>
          </w:p>
        </w:tc>
        <w:tc>
          <w:tcPr>
            <w:tcW w:w="753" w:type="dxa"/>
            <w:tcBorders>
              <w:top w:val="single" w:sz="6" w:space="0" w:color="000000"/>
            </w:tcBorders>
          </w:tcPr>
          <w:p>
            <w:pPr>
              <w:pStyle w:val="TableParagraph"/>
              <w:jc w:val="left"/>
              <w:rPr>
                <w:b/>
                <w:sz w:val="19"/>
              </w:rPr>
            </w:pPr>
          </w:p>
          <w:p>
            <w:pPr>
              <w:pStyle w:val="TableParagraph"/>
              <w:ind w:left="84" w:right="77"/>
              <w:rPr>
                <w:sz w:val="18"/>
              </w:rPr>
            </w:pPr>
            <w:r>
              <w:rPr>
                <w:sz w:val="18"/>
              </w:rPr>
              <w:t>18,072</w:t>
            </w:r>
          </w:p>
        </w:tc>
        <w:tc>
          <w:tcPr>
            <w:tcW w:w="682" w:type="dxa"/>
            <w:tcBorders>
              <w:top w:val="single" w:sz="6" w:space="0" w:color="000000"/>
            </w:tcBorders>
          </w:tcPr>
          <w:p>
            <w:pPr>
              <w:pStyle w:val="TableParagraph"/>
              <w:jc w:val="left"/>
              <w:rPr>
                <w:b/>
                <w:sz w:val="19"/>
              </w:rPr>
            </w:pPr>
          </w:p>
          <w:p>
            <w:pPr>
              <w:pStyle w:val="TableParagraph"/>
              <w:ind w:left="75" w:right="55"/>
              <w:rPr>
                <w:sz w:val="18"/>
              </w:rPr>
            </w:pPr>
            <w:r>
              <w:rPr>
                <w:sz w:val="18"/>
              </w:rPr>
              <w:t>16.2%</w:t>
            </w:r>
          </w:p>
        </w:tc>
        <w:tc>
          <w:tcPr>
            <w:tcW w:w="730" w:type="dxa"/>
            <w:tcBorders>
              <w:top w:val="single" w:sz="6" w:space="0" w:color="000000"/>
            </w:tcBorders>
          </w:tcPr>
          <w:p>
            <w:pPr>
              <w:pStyle w:val="TableParagraph"/>
              <w:jc w:val="left"/>
              <w:rPr>
                <w:b/>
                <w:sz w:val="19"/>
              </w:rPr>
            </w:pPr>
          </w:p>
          <w:p>
            <w:pPr>
              <w:pStyle w:val="TableParagraph"/>
              <w:ind w:left="57" w:right="81"/>
              <w:rPr>
                <w:sz w:val="18"/>
              </w:rPr>
            </w:pPr>
            <w:r>
              <w:rPr>
                <w:sz w:val="18"/>
              </w:rPr>
              <w:t>19,569</w:t>
            </w:r>
          </w:p>
        </w:tc>
        <w:tc>
          <w:tcPr>
            <w:tcW w:w="737" w:type="dxa"/>
            <w:tcBorders>
              <w:top w:val="single" w:sz="6" w:space="0" w:color="000000"/>
            </w:tcBorders>
          </w:tcPr>
          <w:p>
            <w:pPr>
              <w:pStyle w:val="TableParagraph"/>
              <w:jc w:val="left"/>
              <w:rPr>
                <w:b/>
                <w:sz w:val="19"/>
              </w:rPr>
            </w:pPr>
          </w:p>
          <w:p>
            <w:pPr>
              <w:pStyle w:val="TableParagraph"/>
              <w:ind w:left="83" w:right="101"/>
              <w:rPr>
                <w:sz w:val="18"/>
              </w:rPr>
            </w:pPr>
            <w:r>
              <w:rPr>
                <w:sz w:val="18"/>
              </w:rPr>
              <w:t>17.6%</w:t>
            </w:r>
          </w:p>
        </w:tc>
      </w:tr>
      <w:tr>
        <w:trPr>
          <w:trHeight w:val="340" w:hRule="atLeast"/>
        </w:trPr>
        <w:tc>
          <w:tcPr>
            <w:tcW w:w="772" w:type="dxa"/>
            <w:tcBorders>
              <w:right w:val="single" w:sz="6" w:space="0" w:color="000000"/>
            </w:tcBorders>
          </w:tcPr>
          <w:p>
            <w:pPr>
              <w:pStyle w:val="TableParagraph"/>
              <w:spacing w:before="70"/>
              <w:ind w:left="50"/>
              <w:jc w:val="left"/>
              <w:rPr>
                <w:b/>
                <w:sz w:val="18"/>
              </w:rPr>
            </w:pPr>
            <w:r>
              <w:rPr>
                <w:b/>
                <w:sz w:val="18"/>
              </w:rPr>
              <w:t>NHP</w:t>
            </w:r>
          </w:p>
        </w:tc>
        <w:tc>
          <w:tcPr>
            <w:tcW w:w="967" w:type="dxa"/>
            <w:tcBorders>
              <w:left w:val="single" w:sz="6" w:space="0" w:color="000000"/>
            </w:tcBorders>
          </w:tcPr>
          <w:p>
            <w:pPr>
              <w:pStyle w:val="TableParagraph"/>
              <w:spacing w:before="64"/>
              <w:ind w:left="56" w:right="61"/>
              <w:rPr>
                <w:sz w:val="18"/>
              </w:rPr>
            </w:pPr>
            <w:r>
              <w:rPr>
                <w:sz w:val="18"/>
              </w:rPr>
              <w:t>254,330</w:t>
            </w:r>
          </w:p>
        </w:tc>
        <w:tc>
          <w:tcPr>
            <w:tcW w:w="636" w:type="dxa"/>
          </w:tcPr>
          <w:p>
            <w:pPr>
              <w:pStyle w:val="TableParagraph"/>
              <w:spacing w:before="64"/>
              <w:ind w:left="63" w:right="80"/>
              <w:rPr>
                <w:sz w:val="18"/>
              </w:rPr>
            </w:pPr>
            <w:r>
              <w:rPr>
                <w:sz w:val="18"/>
              </w:rPr>
              <w:t>346</w:t>
            </w:r>
          </w:p>
        </w:tc>
        <w:tc>
          <w:tcPr>
            <w:tcW w:w="620" w:type="dxa"/>
          </w:tcPr>
          <w:p>
            <w:pPr>
              <w:pStyle w:val="TableParagraph"/>
              <w:spacing w:before="64"/>
              <w:ind w:left="84" w:right="84"/>
              <w:rPr>
                <w:sz w:val="18"/>
              </w:rPr>
            </w:pPr>
            <w:r>
              <w:rPr>
                <w:sz w:val="18"/>
              </w:rPr>
              <w:t>1.6%</w:t>
            </w:r>
          </w:p>
        </w:tc>
        <w:tc>
          <w:tcPr>
            <w:tcW w:w="644" w:type="dxa"/>
          </w:tcPr>
          <w:p>
            <w:pPr>
              <w:pStyle w:val="TableParagraph"/>
              <w:spacing w:before="64"/>
              <w:ind w:left="85" w:right="65"/>
              <w:rPr>
                <w:sz w:val="18"/>
              </w:rPr>
            </w:pPr>
            <w:r>
              <w:rPr>
                <w:sz w:val="18"/>
              </w:rPr>
              <w:t>185</w:t>
            </w:r>
          </w:p>
        </w:tc>
        <w:tc>
          <w:tcPr>
            <w:tcW w:w="602" w:type="dxa"/>
          </w:tcPr>
          <w:p>
            <w:pPr>
              <w:pStyle w:val="TableParagraph"/>
              <w:spacing w:before="64"/>
              <w:ind w:left="68" w:right="81"/>
              <w:rPr>
                <w:sz w:val="18"/>
              </w:rPr>
            </w:pPr>
            <w:r>
              <w:rPr>
                <w:sz w:val="18"/>
              </w:rPr>
              <w:t>0.9%</w:t>
            </w:r>
          </w:p>
        </w:tc>
        <w:tc>
          <w:tcPr>
            <w:tcW w:w="753" w:type="dxa"/>
          </w:tcPr>
          <w:p>
            <w:pPr>
              <w:pStyle w:val="TableParagraph"/>
              <w:spacing w:before="64"/>
              <w:ind w:left="84" w:right="77"/>
              <w:rPr>
                <w:sz w:val="18"/>
              </w:rPr>
            </w:pPr>
            <w:r>
              <w:rPr>
                <w:sz w:val="18"/>
              </w:rPr>
              <w:t>1,306</w:t>
            </w:r>
          </w:p>
        </w:tc>
        <w:tc>
          <w:tcPr>
            <w:tcW w:w="682" w:type="dxa"/>
          </w:tcPr>
          <w:p>
            <w:pPr>
              <w:pStyle w:val="TableParagraph"/>
              <w:spacing w:before="64"/>
              <w:ind w:left="73" w:right="55"/>
              <w:rPr>
                <w:sz w:val="18"/>
              </w:rPr>
            </w:pPr>
            <w:r>
              <w:rPr>
                <w:sz w:val="18"/>
              </w:rPr>
              <w:t>6.2%</w:t>
            </w:r>
          </w:p>
        </w:tc>
        <w:tc>
          <w:tcPr>
            <w:tcW w:w="730" w:type="dxa"/>
          </w:tcPr>
          <w:p>
            <w:pPr>
              <w:pStyle w:val="TableParagraph"/>
              <w:spacing w:before="64"/>
              <w:ind w:left="57" w:right="81"/>
              <w:rPr>
                <w:sz w:val="18"/>
              </w:rPr>
            </w:pPr>
            <w:r>
              <w:rPr>
                <w:sz w:val="18"/>
              </w:rPr>
              <w:t>1,459</w:t>
            </w:r>
          </w:p>
        </w:tc>
        <w:tc>
          <w:tcPr>
            <w:tcW w:w="737" w:type="dxa"/>
          </w:tcPr>
          <w:p>
            <w:pPr>
              <w:pStyle w:val="TableParagraph"/>
              <w:spacing w:before="64"/>
              <w:ind w:left="84" w:right="100"/>
              <w:rPr>
                <w:sz w:val="18"/>
              </w:rPr>
            </w:pPr>
            <w:r>
              <w:rPr>
                <w:sz w:val="18"/>
              </w:rPr>
              <w:t>6.9%</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967" w:type="dxa"/>
            <w:tcBorders>
              <w:left w:val="single" w:sz="6" w:space="0" w:color="000000"/>
            </w:tcBorders>
          </w:tcPr>
          <w:p>
            <w:pPr>
              <w:pStyle w:val="TableParagraph"/>
              <w:spacing w:before="74"/>
              <w:ind w:left="56" w:right="61"/>
              <w:rPr>
                <w:sz w:val="18"/>
              </w:rPr>
            </w:pPr>
            <w:r>
              <w:rPr>
                <w:sz w:val="18"/>
              </w:rPr>
              <w:t>189,482</w:t>
            </w:r>
          </w:p>
        </w:tc>
        <w:tc>
          <w:tcPr>
            <w:tcW w:w="636" w:type="dxa"/>
          </w:tcPr>
          <w:p>
            <w:pPr>
              <w:pStyle w:val="TableParagraph"/>
              <w:spacing w:before="74"/>
              <w:ind w:left="63" w:right="80"/>
              <w:rPr>
                <w:sz w:val="18"/>
              </w:rPr>
            </w:pPr>
            <w:r>
              <w:rPr>
                <w:sz w:val="18"/>
              </w:rPr>
              <w:t>600</w:t>
            </w:r>
          </w:p>
        </w:tc>
        <w:tc>
          <w:tcPr>
            <w:tcW w:w="620" w:type="dxa"/>
          </w:tcPr>
          <w:p>
            <w:pPr>
              <w:pStyle w:val="TableParagraph"/>
              <w:spacing w:before="74"/>
              <w:ind w:left="84" w:right="84"/>
              <w:rPr>
                <w:sz w:val="18"/>
              </w:rPr>
            </w:pPr>
            <w:r>
              <w:rPr>
                <w:sz w:val="18"/>
              </w:rPr>
              <w:t>3.8%</w:t>
            </w:r>
          </w:p>
        </w:tc>
        <w:tc>
          <w:tcPr>
            <w:tcW w:w="644" w:type="dxa"/>
          </w:tcPr>
          <w:p>
            <w:pPr>
              <w:pStyle w:val="TableParagraph"/>
              <w:spacing w:before="74"/>
              <w:ind w:left="85" w:right="65"/>
              <w:rPr>
                <w:sz w:val="18"/>
              </w:rPr>
            </w:pPr>
            <w:r>
              <w:rPr>
                <w:sz w:val="18"/>
              </w:rPr>
              <w:t>162</w:t>
            </w:r>
          </w:p>
        </w:tc>
        <w:tc>
          <w:tcPr>
            <w:tcW w:w="602" w:type="dxa"/>
          </w:tcPr>
          <w:p>
            <w:pPr>
              <w:pStyle w:val="TableParagraph"/>
              <w:spacing w:before="74"/>
              <w:ind w:left="68" w:right="81"/>
              <w:rPr>
                <w:sz w:val="18"/>
              </w:rPr>
            </w:pPr>
            <w:r>
              <w:rPr>
                <w:sz w:val="18"/>
              </w:rPr>
              <w:t>1.0%</w:t>
            </w:r>
          </w:p>
        </w:tc>
        <w:tc>
          <w:tcPr>
            <w:tcW w:w="753" w:type="dxa"/>
          </w:tcPr>
          <w:p>
            <w:pPr>
              <w:pStyle w:val="TableParagraph"/>
              <w:spacing w:before="74"/>
              <w:ind w:left="84" w:right="77"/>
              <w:rPr>
                <w:sz w:val="18"/>
              </w:rPr>
            </w:pPr>
            <w:r>
              <w:rPr>
                <w:sz w:val="18"/>
              </w:rPr>
              <w:t>1,613</w:t>
            </w:r>
          </w:p>
        </w:tc>
        <w:tc>
          <w:tcPr>
            <w:tcW w:w="682" w:type="dxa"/>
          </w:tcPr>
          <w:p>
            <w:pPr>
              <w:pStyle w:val="TableParagraph"/>
              <w:spacing w:before="74"/>
              <w:ind w:left="75" w:right="55"/>
              <w:rPr>
                <w:sz w:val="18"/>
              </w:rPr>
            </w:pPr>
            <w:r>
              <w:rPr>
                <w:sz w:val="18"/>
              </w:rPr>
              <w:t>10.2%</w:t>
            </w:r>
          </w:p>
        </w:tc>
        <w:tc>
          <w:tcPr>
            <w:tcW w:w="730" w:type="dxa"/>
          </w:tcPr>
          <w:p>
            <w:pPr>
              <w:pStyle w:val="TableParagraph"/>
              <w:spacing w:before="74"/>
              <w:ind w:left="57" w:right="81"/>
              <w:rPr>
                <w:sz w:val="18"/>
              </w:rPr>
            </w:pPr>
            <w:r>
              <w:rPr>
                <w:sz w:val="18"/>
              </w:rPr>
              <w:t>1,815</w:t>
            </w:r>
          </w:p>
        </w:tc>
        <w:tc>
          <w:tcPr>
            <w:tcW w:w="737" w:type="dxa"/>
          </w:tcPr>
          <w:p>
            <w:pPr>
              <w:pStyle w:val="TableParagraph"/>
              <w:spacing w:before="74"/>
              <w:ind w:left="84" w:right="101"/>
              <w:rPr>
                <w:sz w:val="18"/>
              </w:rPr>
            </w:pPr>
            <w:r>
              <w:rPr>
                <w:sz w:val="18"/>
              </w:rPr>
              <w:t>11.5%</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967" w:type="dxa"/>
            <w:tcBorders>
              <w:left w:val="single" w:sz="6" w:space="0" w:color="000000"/>
            </w:tcBorders>
          </w:tcPr>
          <w:p>
            <w:pPr>
              <w:pStyle w:val="TableParagraph"/>
              <w:spacing w:before="74"/>
              <w:ind w:left="57" w:right="61"/>
              <w:rPr>
                <w:sz w:val="18"/>
              </w:rPr>
            </w:pPr>
            <w:r>
              <w:rPr>
                <w:sz w:val="18"/>
              </w:rPr>
              <w:t>28,257</w:t>
            </w:r>
          </w:p>
        </w:tc>
        <w:tc>
          <w:tcPr>
            <w:tcW w:w="636" w:type="dxa"/>
          </w:tcPr>
          <w:p>
            <w:pPr>
              <w:pStyle w:val="TableParagraph"/>
              <w:spacing w:before="74"/>
              <w:ind w:left="63" w:right="81"/>
              <w:rPr>
                <w:sz w:val="18"/>
              </w:rPr>
            </w:pPr>
            <w:r>
              <w:rPr>
                <w:sz w:val="18"/>
              </w:rPr>
              <w:t>77</w:t>
            </w:r>
          </w:p>
        </w:tc>
        <w:tc>
          <w:tcPr>
            <w:tcW w:w="620" w:type="dxa"/>
          </w:tcPr>
          <w:p>
            <w:pPr>
              <w:pStyle w:val="TableParagraph"/>
              <w:spacing w:before="74"/>
              <w:ind w:left="84" w:right="84"/>
              <w:rPr>
                <w:sz w:val="18"/>
              </w:rPr>
            </w:pPr>
            <w:r>
              <w:rPr>
                <w:sz w:val="18"/>
              </w:rPr>
              <w:t>3.3%</w:t>
            </w:r>
          </w:p>
        </w:tc>
        <w:tc>
          <w:tcPr>
            <w:tcW w:w="644" w:type="dxa"/>
          </w:tcPr>
          <w:p>
            <w:pPr>
              <w:pStyle w:val="TableParagraph"/>
              <w:spacing w:before="74"/>
              <w:ind w:left="85" w:right="66"/>
              <w:rPr>
                <w:sz w:val="18"/>
              </w:rPr>
            </w:pPr>
            <w:r>
              <w:rPr>
                <w:sz w:val="18"/>
              </w:rPr>
              <w:t>22</w:t>
            </w:r>
          </w:p>
        </w:tc>
        <w:tc>
          <w:tcPr>
            <w:tcW w:w="602" w:type="dxa"/>
          </w:tcPr>
          <w:p>
            <w:pPr>
              <w:pStyle w:val="TableParagraph"/>
              <w:spacing w:before="74"/>
              <w:ind w:left="68" w:right="81"/>
              <w:rPr>
                <w:sz w:val="18"/>
              </w:rPr>
            </w:pPr>
            <w:r>
              <w:rPr>
                <w:sz w:val="18"/>
              </w:rPr>
              <w:t>0.9%</w:t>
            </w:r>
          </w:p>
        </w:tc>
        <w:tc>
          <w:tcPr>
            <w:tcW w:w="753" w:type="dxa"/>
          </w:tcPr>
          <w:p>
            <w:pPr>
              <w:pStyle w:val="TableParagraph"/>
              <w:spacing w:before="74"/>
              <w:ind w:left="84" w:right="75"/>
              <w:rPr>
                <w:sz w:val="18"/>
              </w:rPr>
            </w:pPr>
            <w:r>
              <w:rPr>
                <w:sz w:val="18"/>
              </w:rPr>
              <w:t>221</w:t>
            </w:r>
          </w:p>
        </w:tc>
        <w:tc>
          <w:tcPr>
            <w:tcW w:w="682" w:type="dxa"/>
          </w:tcPr>
          <w:p>
            <w:pPr>
              <w:pStyle w:val="TableParagraph"/>
              <w:spacing w:before="74"/>
              <w:ind w:left="73" w:right="55"/>
              <w:rPr>
                <w:sz w:val="18"/>
              </w:rPr>
            </w:pPr>
            <w:r>
              <w:rPr>
                <w:sz w:val="18"/>
              </w:rPr>
              <w:t>9.4%</w:t>
            </w:r>
          </w:p>
        </w:tc>
        <w:tc>
          <w:tcPr>
            <w:tcW w:w="730" w:type="dxa"/>
          </w:tcPr>
          <w:p>
            <w:pPr>
              <w:pStyle w:val="TableParagraph"/>
              <w:spacing w:before="74"/>
              <w:ind w:left="56" w:right="81"/>
              <w:rPr>
                <w:sz w:val="18"/>
              </w:rPr>
            </w:pPr>
            <w:r>
              <w:rPr>
                <w:sz w:val="18"/>
              </w:rPr>
              <w:t>245</w:t>
            </w:r>
          </w:p>
        </w:tc>
        <w:tc>
          <w:tcPr>
            <w:tcW w:w="737" w:type="dxa"/>
          </w:tcPr>
          <w:p>
            <w:pPr>
              <w:pStyle w:val="TableParagraph"/>
              <w:spacing w:before="74"/>
              <w:ind w:left="84" w:right="101"/>
              <w:rPr>
                <w:sz w:val="18"/>
              </w:rPr>
            </w:pPr>
            <w:r>
              <w:rPr>
                <w:sz w:val="18"/>
              </w:rPr>
              <w:t>10.4%</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967" w:type="dxa"/>
            <w:tcBorders>
              <w:left w:val="single" w:sz="6" w:space="0" w:color="000000"/>
            </w:tcBorders>
          </w:tcPr>
          <w:p>
            <w:pPr>
              <w:pStyle w:val="TableParagraph"/>
              <w:spacing w:line="193" w:lineRule="exact" w:before="74"/>
              <w:ind w:left="56" w:right="61"/>
              <w:rPr>
                <w:sz w:val="18"/>
              </w:rPr>
            </w:pPr>
            <w:r>
              <w:rPr>
                <w:sz w:val="18"/>
              </w:rPr>
              <w:t>337,902</w:t>
            </w:r>
          </w:p>
        </w:tc>
        <w:tc>
          <w:tcPr>
            <w:tcW w:w="636" w:type="dxa"/>
          </w:tcPr>
          <w:p>
            <w:pPr>
              <w:pStyle w:val="TableParagraph"/>
              <w:spacing w:line="193" w:lineRule="exact" w:before="74"/>
              <w:ind w:left="63" w:right="81"/>
              <w:rPr>
                <w:sz w:val="18"/>
              </w:rPr>
            </w:pPr>
            <w:r>
              <w:rPr>
                <w:sz w:val="18"/>
              </w:rPr>
              <w:t>1,524</w:t>
            </w:r>
          </w:p>
        </w:tc>
        <w:tc>
          <w:tcPr>
            <w:tcW w:w="620" w:type="dxa"/>
          </w:tcPr>
          <w:p>
            <w:pPr>
              <w:pStyle w:val="TableParagraph"/>
              <w:spacing w:line="193" w:lineRule="exact" w:before="74"/>
              <w:ind w:left="84" w:right="84"/>
              <w:rPr>
                <w:sz w:val="18"/>
              </w:rPr>
            </w:pPr>
            <w:r>
              <w:rPr>
                <w:sz w:val="18"/>
              </w:rPr>
              <w:t>5.4%</w:t>
            </w:r>
          </w:p>
        </w:tc>
        <w:tc>
          <w:tcPr>
            <w:tcW w:w="644" w:type="dxa"/>
          </w:tcPr>
          <w:p>
            <w:pPr>
              <w:pStyle w:val="TableParagraph"/>
              <w:spacing w:line="193" w:lineRule="exact" w:before="74"/>
              <w:ind w:left="85" w:right="65"/>
              <w:rPr>
                <w:sz w:val="18"/>
              </w:rPr>
            </w:pPr>
            <w:r>
              <w:rPr>
                <w:sz w:val="18"/>
              </w:rPr>
              <w:t>459</w:t>
            </w:r>
          </w:p>
        </w:tc>
        <w:tc>
          <w:tcPr>
            <w:tcW w:w="602" w:type="dxa"/>
          </w:tcPr>
          <w:p>
            <w:pPr>
              <w:pStyle w:val="TableParagraph"/>
              <w:spacing w:line="193" w:lineRule="exact" w:before="74"/>
              <w:ind w:left="68" w:right="81"/>
              <w:rPr>
                <w:sz w:val="18"/>
              </w:rPr>
            </w:pPr>
            <w:r>
              <w:rPr>
                <w:sz w:val="18"/>
              </w:rPr>
              <w:t>1.6%</w:t>
            </w:r>
          </w:p>
        </w:tc>
        <w:tc>
          <w:tcPr>
            <w:tcW w:w="753" w:type="dxa"/>
          </w:tcPr>
          <w:p>
            <w:pPr>
              <w:pStyle w:val="TableParagraph"/>
              <w:spacing w:line="193" w:lineRule="exact" w:before="74"/>
              <w:ind w:left="84" w:right="77"/>
              <w:rPr>
                <w:sz w:val="18"/>
              </w:rPr>
            </w:pPr>
            <w:r>
              <w:rPr>
                <w:sz w:val="18"/>
              </w:rPr>
              <w:t>3,646</w:t>
            </w:r>
          </w:p>
        </w:tc>
        <w:tc>
          <w:tcPr>
            <w:tcW w:w="682" w:type="dxa"/>
          </w:tcPr>
          <w:p>
            <w:pPr>
              <w:pStyle w:val="TableParagraph"/>
              <w:spacing w:line="193" w:lineRule="exact" w:before="74"/>
              <w:ind w:left="75" w:right="55"/>
              <w:rPr>
                <w:sz w:val="18"/>
              </w:rPr>
            </w:pPr>
            <w:r>
              <w:rPr>
                <w:sz w:val="18"/>
              </w:rPr>
              <w:t>12.9%</w:t>
            </w:r>
          </w:p>
        </w:tc>
        <w:tc>
          <w:tcPr>
            <w:tcW w:w="730" w:type="dxa"/>
          </w:tcPr>
          <w:p>
            <w:pPr>
              <w:pStyle w:val="TableParagraph"/>
              <w:spacing w:line="193" w:lineRule="exact" w:before="74"/>
              <w:ind w:left="57" w:right="81"/>
              <w:rPr>
                <w:sz w:val="18"/>
              </w:rPr>
            </w:pPr>
            <w:r>
              <w:rPr>
                <w:sz w:val="18"/>
              </w:rPr>
              <w:t>4,132</w:t>
            </w:r>
          </w:p>
        </w:tc>
        <w:tc>
          <w:tcPr>
            <w:tcW w:w="737" w:type="dxa"/>
          </w:tcPr>
          <w:p>
            <w:pPr>
              <w:pStyle w:val="TableParagraph"/>
              <w:spacing w:line="193" w:lineRule="exact" w:before="74"/>
              <w:ind w:left="84" w:right="101"/>
              <w:rPr>
                <w:sz w:val="18"/>
              </w:rPr>
            </w:pPr>
            <w:r>
              <w:rPr>
                <w:sz w:val="18"/>
              </w:rPr>
              <w:t>14.7%</w:t>
            </w:r>
          </w:p>
        </w:tc>
      </w:tr>
    </w:tbl>
    <w:p>
      <w:pPr>
        <w:pStyle w:val="BodyText"/>
        <w:rPr>
          <w:b/>
        </w:rPr>
      </w:pPr>
    </w:p>
    <w:p>
      <w:pPr>
        <w:pStyle w:val="BodyText"/>
        <w:rPr>
          <w:b/>
        </w:rPr>
      </w:pPr>
    </w:p>
    <w:p>
      <w:pPr>
        <w:pStyle w:val="BodyText"/>
        <w:spacing w:before="11"/>
        <w:rPr>
          <w:b/>
          <w:sz w:val="19"/>
        </w:rPr>
      </w:pPr>
    </w:p>
    <w:p>
      <w:pPr>
        <w:pStyle w:val="Heading3"/>
        <w:spacing w:before="0"/>
      </w:pPr>
      <w:r>
        <w:rPr/>
        <w:pict>
          <v:line style="position:absolute;mso-position-horizontal-relative:page;mso-position-vertical-relative:paragraph;z-index:15808" from="37.199997pt,-21.564148pt" to="745.199997pt,-21.564148pt" stroked="true" strokeweight="1pt" strokecolor="#000000">
            <v:stroke dashstyle="solid"/>
            <w10:wrap type="none"/>
          </v:line>
        </w:pict>
      </w:r>
      <w:r>
        <w:rPr>
          <w:u w:val="thick"/>
        </w:rPr>
        <w:t>TOTAL Female: All Ages</w:t>
      </w:r>
    </w:p>
    <w:p>
      <w:pPr>
        <w:tabs>
          <w:tab w:pos="2091" w:val="left" w:leader="none"/>
          <w:tab w:pos="2715" w:val="left" w:leader="none"/>
          <w:tab w:pos="3193" w:val="left" w:leader="none"/>
          <w:tab w:pos="3372" w:val="left" w:leader="none"/>
          <w:tab w:pos="3963" w:val="left" w:leader="none"/>
          <w:tab w:pos="4555" w:val="left" w:leader="none"/>
          <w:tab w:pos="4667" w:val="left" w:leader="none"/>
          <w:tab w:pos="5375" w:val="left" w:leader="none"/>
          <w:tab w:pos="5999" w:val="left" w:leader="none"/>
          <w:tab w:pos="6072" w:val="left" w:leader="none"/>
          <w:tab w:pos="6794" w:val="left" w:leader="none"/>
        </w:tabs>
        <w:spacing w:line="288" w:lineRule="auto" w:before="94"/>
        <w:ind w:left="1044" w:right="737" w:hanging="24"/>
        <w:jc w:val="left"/>
        <w:rPr>
          <w:b/>
          <w:sz w:val="18"/>
        </w:rPr>
      </w:pPr>
      <w:r>
        <w:rPr/>
        <w:br w:type="column"/>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5"/>
          <w:sz w:val="18"/>
          <w:u w:val="single"/>
        </w:rPr>
        <w:t> </w:t>
      </w:r>
      <w:r>
        <w:rPr>
          <w:b/>
          <w:sz w:val="18"/>
          <w:u w:val="single"/>
        </w:rPr>
        <w:t>Service</w:t>
      </w:r>
      <w:r>
        <w:rPr>
          <w:b/>
          <w:w w:val="99"/>
          <w:sz w:val="18"/>
        </w:rPr>
        <w:t> </w:t>
      </w:r>
      <w:r>
        <w:rPr>
          <w:b/>
          <w:sz w:val="18"/>
          <w:u w:val="single"/>
        </w:rPr>
        <w:t>Months</w:t>
      </w:r>
      <w:r>
        <w:rPr>
          <w:b/>
          <w:sz w:val="18"/>
        </w:rPr>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p>
    <w:p>
      <w:pPr>
        <w:pStyle w:val="BodyText"/>
        <w:spacing w:before="2"/>
        <w:rPr>
          <w:b/>
          <w:sz w:val="10"/>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30"/>
        <w:gridCol w:w="587"/>
        <w:gridCol w:w="795"/>
        <w:gridCol w:w="470"/>
        <w:gridCol w:w="802"/>
        <w:gridCol w:w="527"/>
        <w:gridCol w:w="906"/>
        <w:gridCol w:w="505"/>
        <w:gridCol w:w="850"/>
      </w:tblGrid>
      <w:tr>
        <w:trPr>
          <w:trHeight w:val="420" w:hRule="atLeast"/>
        </w:trPr>
        <w:tc>
          <w:tcPr>
            <w:tcW w:w="772" w:type="dxa"/>
            <w:tcBorders>
              <w:right w:val="single" w:sz="6" w:space="0" w:color="000000"/>
            </w:tcBorders>
          </w:tcPr>
          <w:p>
            <w:pPr>
              <w:pStyle w:val="TableParagraph"/>
              <w:spacing w:before="155"/>
              <w:ind w:left="50"/>
              <w:jc w:val="left"/>
              <w:rPr>
                <w:b/>
                <w:sz w:val="18"/>
              </w:rPr>
            </w:pPr>
            <w:r>
              <w:rPr>
                <w:b/>
                <w:sz w:val="18"/>
              </w:rPr>
              <w:t>PCCP</w:t>
            </w:r>
          </w:p>
        </w:tc>
        <w:tc>
          <w:tcPr>
            <w:tcW w:w="930" w:type="dxa"/>
            <w:tcBorders>
              <w:top w:val="single" w:sz="6" w:space="0" w:color="000000"/>
              <w:left w:val="single" w:sz="6" w:space="0" w:color="000000"/>
            </w:tcBorders>
          </w:tcPr>
          <w:p>
            <w:pPr>
              <w:pStyle w:val="TableParagraph"/>
              <w:spacing w:before="149"/>
              <w:ind w:left="32"/>
              <w:rPr>
                <w:sz w:val="18"/>
              </w:rPr>
            </w:pPr>
            <w:r>
              <w:rPr>
                <w:w w:val="99"/>
                <w:sz w:val="18"/>
              </w:rPr>
              <w:t>0</w:t>
            </w:r>
          </w:p>
        </w:tc>
        <w:tc>
          <w:tcPr>
            <w:tcW w:w="587" w:type="dxa"/>
            <w:tcBorders>
              <w:top w:val="single" w:sz="6" w:space="0" w:color="000000"/>
            </w:tcBorders>
          </w:tcPr>
          <w:p>
            <w:pPr>
              <w:pStyle w:val="TableParagraph"/>
              <w:spacing w:before="149"/>
              <w:ind w:right="189"/>
              <w:jc w:val="right"/>
              <w:rPr>
                <w:sz w:val="18"/>
              </w:rPr>
            </w:pPr>
            <w:r>
              <w:rPr>
                <w:w w:val="99"/>
                <w:sz w:val="18"/>
              </w:rPr>
              <w:t>0</w:t>
            </w:r>
          </w:p>
        </w:tc>
        <w:tc>
          <w:tcPr>
            <w:tcW w:w="795" w:type="dxa"/>
            <w:tcBorders>
              <w:top w:val="single" w:sz="6" w:space="0" w:color="000000"/>
            </w:tcBorders>
          </w:tcPr>
          <w:p>
            <w:pPr>
              <w:pStyle w:val="TableParagraph"/>
              <w:spacing w:before="149"/>
              <w:ind w:left="191"/>
              <w:jc w:val="left"/>
              <w:rPr>
                <w:sz w:val="18"/>
              </w:rPr>
            </w:pPr>
            <w:r>
              <w:rPr>
                <w:sz w:val="18"/>
              </w:rPr>
              <w:t>0.0%</w:t>
            </w:r>
          </w:p>
        </w:tc>
        <w:tc>
          <w:tcPr>
            <w:tcW w:w="470" w:type="dxa"/>
            <w:tcBorders>
              <w:top w:val="single" w:sz="6" w:space="0" w:color="000000"/>
            </w:tcBorders>
          </w:tcPr>
          <w:p>
            <w:pPr>
              <w:pStyle w:val="TableParagraph"/>
              <w:spacing w:before="149"/>
              <w:ind w:left="19"/>
              <w:rPr>
                <w:sz w:val="18"/>
              </w:rPr>
            </w:pPr>
            <w:r>
              <w:rPr>
                <w:w w:val="99"/>
                <w:sz w:val="18"/>
              </w:rPr>
              <w:t>0</w:t>
            </w:r>
          </w:p>
        </w:tc>
        <w:tc>
          <w:tcPr>
            <w:tcW w:w="802" w:type="dxa"/>
            <w:tcBorders>
              <w:top w:val="single" w:sz="6" w:space="0" w:color="000000"/>
            </w:tcBorders>
          </w:tcPr>
          <w:p>
            <w:pPr>
              <w:pStyle w:val="TableParagraph"/>
              <w:spacing w:before="149"/>
              <w:ind w:right="215"/>
              <w:jc w:val="right"/>
              <w:rPr>
                <w:sz w:val="18"/>
              </w:rPr>
            </w:pPr>
            <w:r>
              <w:rPr>
                <w:sz w:val="18"/>
              </w:rPr>
              <w:t>0.0%</w:t>
            </w:r>
          </w:p>
        </w:tc>
        <w:tc>
          <w:tcPr>
            <w:tcW w:w="527" w:type="dxa"/>
            <w:tcBorders>
              <w:top w:val="single" w:sz="6" w:space="0" w:color="000000"/>
            </w:tcBorders>
          </w:tcPr>
          <w:p>
            <w:pPr>
              <w:pStyle w:val="TableParagraph"/>
              <w:spacing w:before="149"/>
              <w:ind w:left="9"/>
              <w:rPr>
                <w:sz w:val="18"/>
              </w:rPr>
            </w:pPr>
            <w:r>
              <w:rPr>
                <w:w w:val="99"/>
                <w:sz w:val="18"/>
              </w:rPr>
              <w:t>0</w:t>
            </w:r>
          </w:p>
        </w:tc>
        <w:tc>
          <w:tcPr>
            <w:tcW w:w="906" w:type="dxa"/>
            <w:tcBorders>
              <w:top w:val="single" w:sz="6" w:space="0" w:color="000000"/>
            </w:tcBorders>
          </w:tcPr>
          <w:p>
            <w:pPr>
              <w:pStyle w:val="TableParagraph"/>
              <w:spacing w:before="149"/>
              <w:ind w:left="186" w:right="168"/>
              <w:rPr>
                <w:sz w:val="18"/>
              </w:rPr>
            </w:pPr>
            <w:r>
              <w:rPr>
                <w:sz w:val="18"/>
              </w:rPr>
              <w:t>0.0%</w:t>
            </w:r>
          </w:p>
        </w:tc>
        <w:tc>
          <w:tcPr>
            <w:tcW w:w="505" w:type="dxa"/>
            <w:tcBorders>
              <w:top w:val="single" w:sz="6" w:space="0" w:color="000000"/>
            </w:tcBorders>
          </w:tcPr>
          <w:p>
            <w:pPr>
              <w:pStyle w:val="TableParagraph"/>
              <w:spacing w:before="149"/>
              <w:ind w:right="25"/>
              <w:rPr>
                <w:sz w:val="18"/>
              </w:rPr>
            </w:pPr>
            <w:r>
              <w:rPr>
                <w:w w:val="99"/>
                <w:sz w:val="18"/>
              </w:rPr>
              <w:t>0</w:t>
            </w:r>
          </w:p>
        </w:tc>
        <w:tc>
          <w:tcPr>
            <w:tcW w:w="850" w:type="dxa"/>
            <w:tcBorders>
              <w:top w:val="single" w:sz="6" w:space="0" w:color="000000"/>
            </w:tcBorders>
          </w:tcPr>
          <w:p>
            <w:pPr>
              <w:pStyle w:val="TableParagraph"/>
              <w:spacing w:before="149"/>
              <w:ind w:left="195" w:right="103"/>
              <w:rPr>
                <w:sz w:val="18"/>
              </w:rPr>
            </w:pPr>
            <w:r>
              <w:rPr>
                <w:sz w:val="18"/>
              </w:rPr>
              <w:t>0.0%</w:t>
            </w:r>
          </w:p>
        </w:tc>
      </w:tr>
      <w:tr>
        <w:trPr>
          <w:trHeight w:val="340" w:hRule="atLeast"/>
        </w:trPr>
        <w:tc>
          <w:tcPr>
            <w:tcW w:w="772" w:type="dxa"/>
            <w:tcBorders>
              <w:right w:val="single" w:sz="6" w:space="0" w:color="000000"/>
            </w:tcBorders>
          </w:tcPr>
          <w:p>
            <w:pPr>
              <w:pStyle w:val="TableParagraph"/>
              <w:spacing w:before="69"/>
              <w:ind w:left="50"/>
              <w:jc w:val="left"/>
              <w:rPr>
                <w:b/>
                <w:sz w:val="18"/>
              </w:rPr>
            </w:pPr>
            <w:r>
              <w:rPr>
                <w:b/>
                <w:sz w:val="18"/>
              </w:rPr>
              <w:t>NHP</w:t>
            </w:r>
          </w:p>
        </w:tc>
        <w:tc>
          <w:tcPr>
            <w:tcW w:w="930" w:type="dxa"/>
            <w:tcBorders>
              <w:left w:val="single" w:sz="6" w:space="0" w:color="000000"/>
            </w:tcBorders>
          </w:tcPr>
          <w:p>
            <w:pPr>
              <w:pStyle w:val="TableParagraph"/>
              <w:spacing w:before="63"/>
              <w:ind w:left="327"/>
              <w:jc w:val="left"/>
              <w:rPr>
                <w:sz w:val="18"/>
              </w:rPr>
            </w:pPr>
            <w:r>
              <w:rPr>
                <w:sz w:val="18"/>
              </w:rPr>
              <w:t>291</w:t>
            </w:r>
          </w:p>
        </w:tc>
        <w:tc>
          <w:tcPr>
            <w:tcW w:w="587" w:type="dxa"/>
          </w:tcPr>
          <w:p>
            <w:pPr>
              <w:pStyle w:val="TableParagraph"/>
              <w:spacing w:before="63"/>
              <w:ind w:right="189"/>
              <w:jc w:val="right"/>
              <w:rPr>
                <w:sz w:val="18"/>
              </w:rPr>
            </w:pPr>
            <w:r>
              <w:rPr>
                <w:w w:val="99"/>
                <w:sz w:val="18"/>
              </w:rPr>
              <w:t>0</w:t>
            </w:r>
          </w:p>
        </w:tc>
        <w:tc>
          <w:tcPr>
            <w:tcW w:w="795" w:type="dxa"/>
          </w:tcPr>
          <w:p>
            <w:pPr>
              <w:pStyle w:val="TableParagraph"/>
              <w:spacing w:before="63"/>
              <w:ind w:left="191"/>
              <w:jc w:val="left"/>
              <w:rPr>
                <w:sz w:val="18"/>
              </w:rPr>
            </w:pPr>
            <w:r>
              <w:rPr>
                <w:sz w:val="18"/>
              </w:rPr>
              <w:t>0.0%</w:t>
            </w:r>
          </w:p>
        </w:tc>
        <w:tc>
          <w:tcPr>
            <w:tcW w:w="470" w:type="dxa"/>
          </w:tcPr>
          <w:p>
            <w:pPr>
              <w:pStyle w:val="TableParagraph"/>
              <w:spacing w:before="63"/>
              <w:ind w:left="19"/>
              <w:rPr>
                <w:sz w:val="18"/>
              </w:rPr>
            </w:pPr>
            <w:r>
              <w:rPr>
                <w:w w:val="99"/>
                <w:sz w:val="18"/>
              </w:rPr>
              <w:t>0</w:t>
            </w:r>
          </w:p>
        </w:tc>
        <w:tc>
          <w:tcPr>
            <w:tcW w:w="802" w:type="dxa"/>
          </w:tcPr>
          <w:p>
            <w:pPr>
              <w:pStyle w:val="TableParagraph"/>
              <w:spacing w:before="63"/>
              <w:ind w:right="215"/>
              <w:jc w:val="right"/>
              <w:rPr>
                <w:sz w:val="18"/>
              </w:rPr>
            </w:pPr>
            <w:r>
              <w:rPr>
                <w:sz w:val="18"/>
              </w:rPr>
              <w:t>0.0%</w:t>
            </w:r>
          </w:p>
        </w:tc>
        <w:tc>
          <w:tcPr>
            <w:tcW w:w="527" w:type="dxa"/>
          </w:tcPr>
          <w:p>
            <w:pPr>
              <w:pStyle w:val="TableParagraph"/>
              <w:spacing w:before="63"/>
              <w:ind w:left="9"/>
              <w:rPr>
                <w:sz w:val="18"/>
              </w:rPr>
            </w:pPr>
            <w:r>
              <w:rPr>
                <w:w w:val="99"/>
                <w:sz w:val="18"/>
              </w:rPr>
              <w:t>5</w:t>
            </w:r>
          </w:p>
        </w:tc>
        <w:tc>
          <w:tcPr>
            <w:tcW w:w="906" w:type="dxa"/>
          </w:tcPr>
          <w:p>
            <w:pPr>
              <w:pStyle w:val="TableParagraph"/>
              <w:spacing w:before="63"/>
              <w:ind w:left="187" w:right="168"/>
              <w:rPr>
                <w:sz w:val="18"/>
              </w:rPr>
            </w:pPr>
            <w:r>
              <w:rPr>
                <w:sz w:val="18"/>
              </w:rPr>
              <w:t>20.6%</w:t>
            </w:r>
          </w:p>
        </w:tc>
        <w:tc>
          <w:tcPr>
            <w:tcW w:w="505" w:type="dxa"/>
          </w:tcPr>
          <w:p>
            <w:pPr>
              <w:pStyle w:val="TableParagraph"/>
              <w:spacing w:before="63"/>
              <w:ind w:right="25"/>
              <w:rPr>
                <w:sz w:val="18"/>
              </w:rPr>
            </w:pPr>
            <w:r>
              <w:rPr>
                <w:w w:val="99"/>
                <w:sz w:val="18"/>
              </w:rPr>
              <w:t>5</w:t>
            </w:r>
          </w:p>
        </w:tc>
        <w:tc>
          <w:tcPr>
            <w:tcW w:w="850" w:type="dxa"/>
          </w:tcPr>
          <w:p>
            <w:pPr>
              <w:pStyle w:val="TableParagraph"/>
              <w:spacing w:before="63"/>
              <w:ind w:left="195" w:right="104"/>
              <w:rPr>
                <w:sz w:val="18"/>
              </w:rPr>
            </w:pPr>
            <w:r>
              <w:rPr>
                <w:sz w:val="18"/>
              </w:rPr>
              <w:t>20.6%</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930" w:type="dxa"/>
            <w:tcBorders>
              <w:left w:val="single" w:sz="6" w:space="0" w:color="000000"/>
            </w:tcBorders>
          </w:tcPr>
          <w:p>
            <w:pPr>
              <w:pStyle w:val="TableParagraph"/>
              <w:spacing w:before="75"/>
              <w:ind w:left="378"/>
              <w:jc w:val="left"/>
              <w:rPr>
                <w:sz w:val="18"/>
              </w:rPr>
            </w:pPr>
            <w:r>
              <w:rPr>
                <w:sz w:val="18"/>
              </w:rPr>
              <w:t>20</w:t>
            </w:r>
          </w:p>
        </w:tc>
        <w:tc>
          <w:tcPr>
            <w:tcW w:w="587" w:type="dxa"/>
          </w:tcPr>
          <w:p>
            <w:pPr>
              <w:pStyle w:val="TableParagraph"/>
              <w:spacing w:before="74"/>
              <w:ind w:right="189"/>
              <w:jc w:val="right"/>
              <w:rPr>
                <w:sz w:val="18"/>
              </w:rPr>
            </w:pPr>
            <w:r>
              <w:rPr>
                <w:w w:val="99"/>
                <w:sz w:val="18"/>
              </w:rPr>
              <w:t>0</w:t>
            </w:r>
          </w:p>
        </w:tc>
        <w:tc>
          <w:tcPr>
            <w:tcW w:w="795" w:type="dxa"/>
          </w:tcPr>
          <w:p>
            <w:pPr>
              <w:pStyle w:val="TableParagraph"/>
              <w:spacing w:before="74"/>
              <w:ind w:left="191"/>
              <w:jc w:val="left"/>
              <w:rPr>
                <w:sz w:val="18"/>
              </w:rPr>
            </w:pPr>
            <w:r>
              <w:rPr>
                <w:sz w:val="18"/>
              </w:rPr>
              <w:t>0.0%</w:t>
            </w:r>
          </w:p>
        </w:tc>
        <w:tc>
          <w:tcPr>
            <w:tcW w:w="470" w:type="dxa"/>
          </w:tcPr>
          <w:p>
            <w:pPr>
              <w:pStyle w:val="TableParagraph"/>
              <w:spacing w:before="74"/>
              <w:ind w:left="19"/>
              <w:rPr>
                <w:sz w:val="18"/>
              </w:rPr>
            </w:pPr>
            <w:r>
              <w:rPr>
                <w:w w:val="99"/>
                <w:sz w:val="18"/>
              </w:rPr>
              <w:t>0</w:t>
            </w:r>
          </w:p>
        </w:tc>
        <w:tc>
          <w:tcPr>
            <w:tcW w:w="802" w:type="dxa"/>
          </w:tcPr>
          <w:p>
            <w:pPr>
              <w:pStyle w:val="TableParagraph"/>
              <w:spacing w:before="74"/>
              <w:ind w:right="215"/>
              <w:jc w:val="right"/>
              <w:rPr>
                <w:sz w:val="18"/>
              </w:rPr>
            </w:pPr>
            <w:r>
              <w:rPr>
                <w:sz w:val="18"/>
              </w:rPr>
              <w:t>0.0%</w:t>
            </w:r>
          </w:p>
        </w:tc>
        <w:tc>
          <w:tcPr>
            <w:tcW w:w="527" w:type="dxa"/>
          </w:tcPr>
          <w:p>
            <w:pPr>
              <w:pStyle w:val="TableParagraph"/>
              <w:spacing w:before="74"/>
              <w:ind w:left="9"/>
              <w:rPr>
                <w:sz w:val="18"/>
              </w:rPr>
            </w:pPr>
            <w:r>
              <w:rPr>
                <w:w w:val="99"/>
                <w:sz w:val="18"/>
              </w:rPr>
              <w:t>0</w:t>
            </w:r>
          </w:p>
        </w:tc>
        <w:tc>
          <w:tcPr>
            <w:tcW w:w="906" w:type="dxa"/>
          </w:tcPr>
          <w:p>
            <w:pPr>
              <w:pStyle w:val="TableParagraph"/>
              <w:spacing w:before="74"/>
              <w:ind w:left="186" w:right="168"/>
              <w:rPr>
                <w:sz w:val="18"/>
              </w:rPr>
            </w:pPr>
            <w:r>
              <w:rPr>
                <w:sz w:val="18"/>
              </w:rPr>
              <w:t>0.0%</w:t>
            </w:r>
          </w:p>
        </w:tc>
        <w:tc>
          <w:tcPr>
            <w:tcW w:w="505" w:type="dxa"/>
          </w:tcPr>
          <w:p>
            <w:pPr>
              <w:pStyle w:val="TableParagraph"/>
              <w:spacing w:before="74"/>
              <w:ind w:right="25"/>
              <w:rPr>
                <w:sz w:val="18"/>
              </w:rPr>
            </w:pPr>
            <w:r>
              <w:rPr>
                <w:w w:val="99"/>
                <w:sz w:val="18"/>
              </w:rPr>
              <w:t>0</w:t>
            </w:r>
          </w:p>
        </w:tc>
        <w:tc>
          <w:tcPr>
            <w:tcW w:w="850" w:type="dxa"/>
          </w:tcPr>
          <w:p>
            <w:pPr>
              <w:pStyle w:val="TableParagraph"/>
              <w:spacing w:before="74"/>
              <w:ind w:left="195" w:right="103"/>
              <w:rPr>
                <w:sz w:val="18"/>
              </w:rPr>
            </w:pPr>
            <w:r>
              <w:rPr>
                <w:sz w:val="18"/>
              </w:rPr>
              <w:t>0.0%</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930" w:type="dxa"/>
            <w:tcBorders>
              <w:left w:val="single" w:sz="6" w:space="0" w:color="000000"/>
            </w:tcBorders>
          </w:tcPr>
          <w:p>
            <w:pPr>
              <w:pStyle w:val="TableParagraph"/>
              <w:spacing w:before="74"/>
              <w:ind w:left="32"/>
              <w:rPr>
                <w:sz w:val="18"/>
              </w:rPr>
            </w:pPr>
            <w:r>
              <w:rPr>
                <w:w w:val="99"/>
                <w:sz w:val="18"/>
              </w:rPr>
              <w:t>0</w:t>
            </w:r>
          </w:p>
        </w:tc>
        <w:tc>
          <w:tcPr>
            <w:tcW w:w="587" w:type="dxa"/>
          </w:tcPr>
          <w:p>
            <w:pPr>
              <w:pStyle w:val="TableParagraph"/>
              <w:spacing w:before="74"/>
              <w:ind w:right="189"/>
              <w:jc w:val="right"/>
              <w:rPr>
                <w:sz w:val="18"/>
              </w:rPr>
            </w:pPr>
            <w:r>
              <w:rPr>
                <w:w w:val="99"/>
                <w:sz w:val="18"/>
              </w:rPr>
              <w:t>0</w:t>
            </w:r>
          </w:p>
        </w:tc>
        <w:tc>
          <w:tcPr>
            <w:tcW w:w="795" w:type="dxa"/>
          </w:tcPr>
          <w:p>
            <w:pPr>
              <w:pStyle w:val="TableParagraph"/>
              <w:spacing w:before="74"/>
              <w:ind w:left="191"/>
              <w:jc w:val="left"/>
              <w:rPr>
                <w:sz w:val="18"/>
              </w:rPr>
            </w:pPr>
            <w:r>
              <w:rPr>
                <w:sz w:val="18"/>
              </w:rPr>
              <w:t>0.0%</w:t>
            </w:r>
          </w:p>
        </w:tc>
        <w:tc>
          <w:tcPr>
            <w:tcW w:w="470" w:type="dxa"/>
          </w:tcPr>
          <w:p>
            <w:pPr>
              <w:pStyle w:val="TableParagraph"/>
              <w:spacing w:before="74"/>
              <w:ind w:left="19"/>
              <w:rPr>
                <w:sz w:val="18"/>
              </w:rPr>
            </w:pPr>
            <w:r>
              <w:rPr>
                <w:w w:val="99"/>
                <w:sz w:val="18"/>
              </w:rPr>
              <w:t>0</w:t>
            </w:r>
          </w:p>
        </w:tc>
        <w:tc>
          <w:tcPr>
            <w:tcW w:w="802" w:type="dxa"/>
          </w:tcPr>
          <w:p>
            <w:pPr>
              <w:pStyle w:val="TableParagraph"/>
              <w:spacing w:before="74"/>
              <w:ind w:right="215"/>
              <w:jc w:val="right"/>
              <w:rPr>
                <w:sz w:val="18"/>
              </w:rPr>
            </w:pPr>
            <w:r>
              <w:rPr>
                <w:sz w:val="18"/>
              </w:rPr>
              <w:t>0.0%</w:t>
            </w:r>
          </w:p>
        </w:tc>
        <w:tc>
          <w:tcPr>
            <w:tcW w:w="527" w:type="dxa"/>
          </w:tcPr>
          <w:p>
            <w:pPr>
              <w:pStyle w:val="TableParagraph"/>
              <w:spacing w:before="74"/>
              <w:ind w:left="9"/>
              <w:rPr>
                <w:sz w:val="18"/>
              </w:rPr>
            </w:pPr>
            <w:r>
              <w:rPr>
                <w:w w:val="99"/>
                <w:sz w:val="18"/>
              </w:rPr>
              <w:t>0</w:t>
            </w:r>
          </w:p>
        </w:tc>
        <w:tc>
          <w:tcPr>
            <w:tcW w:w="906" w:type="dxa"/>
          </w:tcPr>
          <w:p>
            <w:pPr>
              <w:pStyle w:val="TableParagraph"/>
              <w:spacing w:before="74"/>
              <w:ind w:left="186" w:right="168"/>
              <w:rPr>
                <w:sz w:val="18"/>
              </w:rPr>
            </w:pPr>
            <w:r>
              <w:rPr>
                <w:sz w:val="18"/>
              </w:rPr>
              <w:t>0.0%</w:t>
            </w:r>
          </w:p>
        </w:tc>
        <w:tc>
          <w:tcPr>
            <w:tcW w:w="505" w:type="dxa"/>
          </w:tcPr>
          <w:p>
            <w:pPr>
              <w:pStyle w:val="TableParagraph"/>
              <w:spacing w:before="74"/>
              <w:ind w:right="25"/>
              <w:rPr>
                <w:sz w:val="18"/>
              </w:rPr>
            </w:pPr>
            <w:r>
              <w:rPr>
                <w:w w:val="99"/>
                <w:sz w:val="18"/>
              </w:rPr>
              <w:t>0</w:t>
            </w:r>
          </w:p>
        </w:tc>
        <w:tc>
          <w:tcPr>
            <w:tcW w:w="850" w:type="dxa"/>
          </w:tcPr>
          <w:p>
            <w:pPr>
              <w:pStyle w:val="TableParagraph"/>
              <w:spacing w:before="74"/>
              <w:ind w:left="195" w:right="103"/>
              <w:rPr>
                <w:sz w:val="18"/>
              </w:rPr>
            </w:pPr>
            <w:r>
              <w:rPr>
                <w:sz w:val="18"/>
              </w:rPr>
              <w:t>0.0%</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930" w:type="dxa"/>
            <w:tcBorders>
              <w:left w:val="single" w:sz="6" w:space="0" w:color="000000"/>
            </w:tcBorders>
          </w:tcPr>
          <w:p>
            <w:pPr>
              <w:pStyle w:val="TableParagraph"/>
              <w:spacing w:line="193" w:lineRule="exact" w:before="74"/>
              <w:ind w:left="32"/>
              <w:rPr>
                <w:sz w:val="18"/>
              </w:rPr>
            </w:pPr>
            <w:r>
              <w:rPr>
                <w:w w:val="99"/>
                <w:sz w:val="18"/>
              </w:rPr>
              <w:t>2</w:t>
            </w:r>
          </w:p>
        </w:tc>
        <w:tc>
          <w:tcPr>
            <w:tcW w:w="587" w:type="dxa"/>
          </w:tcPr>
          <w:p>
            <w:pPr>
              <w:pStyle w:val="TableParagraph"/>
              <w:spacing w:line="193" w:lineRule="exact" w:before="74"/>
              <w:ind w:right="189"/>
              <w:jc w:val="right"/>
              <w:rPr>
                <w:sz w:val="18"/>
              </w:rPr>
            </w:pPr>
            <w:r>
              <w:rPr>
                <w:w w:val="99"/>
                <w:sz w:val="18"/>
              </w:rPr>
              <w:t>0</w:t>
            </w:r>
          </w:p>
        </w:tc>
        <w:tc>
          <w:tcPr>
            <w:tcW w:w="795" w:type="dxa"/>
          </w:tcPr>
          <w:p>
            <w:pPr>
              <w:pStyle w:val="TableParagraph"/>
              <w:spacing w:line="193" w:lineRule="exact" w:before="74"/>
              <w:ind w:left="191"/>
              <w:jc w:val="left"/>
              <w:rPr>
                <w:sz w:val="18"/>
              </w:rPr>
            </w:pPr>
            <w:r>
              <w:rPr>
                <w:sz w:val="18"/>
              </w:rPr>
              <w:t>0.0%</w:t>
            </w:r>
          </w:p>
        </w:tc>
        <w:tc>
          <w:tcPr>
            <w:tcW w:w="470" w:type="dxa"/>
          </w:tcPr>
          <w:p>
            <w:pPr>
              <w:pStyle w:val="TableParagraph"/>
              <w:spacing w:line="193" w:lineRule="exact" w:before="74"/>
              <w:ind w:left="19"/>
              <w:rPr>
                <w:sz w:val="18"/>
              </w:rPr>
            </w:pPr>
            <w:r>
              <w:rPr>
                <w:w w:val="99"/>
                <w:sz w:val="18"/>
              </w:rPr>
              <w:t>0</w:t>
            </w:r>
          </w:p>
        </w:tc>
        <w:tc>
          <w:tcPr>
            <w:tcW w:w="802" w:type="dxa"/>
          </w:tcPr>
          <w:p>
            <w:pPr>
              <w:pStyle w:val="TableParagraph"/>
              <w:spacing w:line="193" w:lineRule="exact" w:before="74"/>
              <w:ind w:right="215"/>
              <w:jc w:val="right"/>
              <w:rPr>
                <w:sz w:val="18"/>
              </w:rPr>
            </w:pPr>
            <w:r>
              <w:rPr>
                <w:sz w:val="18"/>
              </w:rPr>
              <w:t>0.0%</w:t>
            </w:r>
          </w:p>
        </w:tc>
        <w:tc>
          <w:tcPr>
            <w:tcW w:w="527" w:type="dxa"/>
          </w:tcPr>
          <w:p>
            <w:pPr>
              <w:pStyle w:val="TableParagraph"/>
              <w:spacing w:line="193" w:lineRule="exact" w:before="74"/>
              <w:ind w:left="9"/>
              <w:rPr>
                <w:sz w:val="18"/>
              </w:rPr>
            </w:pPr>
            <w:r>
              <w:rPr>
                <w:w w:val="99"/>
                <w:sz w:val="18"/>
              </w:rPr>
              <w:t>0</w:t>
            </w:r>
          </w:p>
        </w:tc>
        <w:tc>
          <w:tcPr>
            <w:tcW w:w="906" w:type="dxa"/>
          </w:tcPr>
          <w:p>
            <w:pPr>
              <w:pStyle w:val="TableParagraph"/>
              <w:spacing w:line="193" w:lineRule="exact" w:before="74"/>
              <w:ind w:left="186" w:right="168"/>
              <w:rPr>
                <w:sz w:val="18"/>
              </w:rPr>
            </w:pPr>
            <w:r>
              <w:rPr>
                <w:sz w:val="18"/>
              </w:rPr>
              <w:t>0.0%</w:t>
            </w:r>
          </w:p>
        </w:tc>
        <w:tc>
          <w:tcPr>
            <w:tcW w:w="505" w:type="dxa"/>
          </w:tcPr>
          <w:p>
            <w:pPr>
              <w:pStyle w:val="TableParagraph"/>
              <w:spacing w:line="193" w:lineRule="exact" w:before="74"/>
              <w:ind w:right="25"/>
              <w:rPr>
                <w:sz w:val="18"/>
              </w:rPr>
            </w:pPr>
            <w:r>
              <w:rPr>
                <w:w w:val="99"/>
                <w:sz w:val="18"/>
              </w:rPr>
              <w:t>0</w:t>
            </w:r>
          </w:p>
        </w:tc>
        <w:tc>
          <w:tcPr>
            <w:tcW w:w="850" w:type="dxa"/>
          </w:tcPr>
          <w:p>
            <w:pPr>
              <w:pStyle w:val="TableParagraph"/>
              <w:spacing w:line="193" w:lineRule="exact" w:before="74"/>
              <w:ind w:left="195" w:right="103"/>
              <w:rPr>
                <w:sz w:val="18"/>
              </w:rPr>
            </w:pPr>
            <w:r>
              <w:rPr>
                <w:sz w:val="18"/>
              </w:rPr>
              <w:t>0.0%</w:t>
            </w:r>
          </w:p>
        </w:tc>
      </w:tr>
    </w:tbl>
    <w:p>
      <w:pPr>
        <w:pStyle w:val="BodyText"/>
        <w:rPr>
          <w:b/>
        </w:rPr>
      </w:pPr>
    </w:p>
    <w:p>
      <w:pPr>
        <w:pStyle w:val="BodyText"/>
        <w:rPr>
          <w:b/>
        </w:rPr>
      </w:pPr>
    </w:p>
    <w:p>
      <w:pPr>
        <w:pStyle w:val="BodyText"/>
        <w:rPr>
          <w:b/>
        </w:rPr>
      </w:pPr>
    </w:p>
    <w:p>
      <w:pPr>
        <w:pStyle w:val="BodyText"/>
        <w:spacing w:before="6"/>
        <w:rPr>
          <w:b/>
          <w:sz w:val="17"/>
        </w:rPr>
      </w:pPr>
    </w:p>
    <w:p>
      <w:pPr>
        <w:pStyle w:val="Heading3"/>
        <w:spacing w:before="1"/>
      </w:pPr>
      <w:r>
        <w:rPr>
          <w:u w:val="thick"/>
        </w:rPr>
        <w:t>TOTAL Male: All Ages</w:t>
      </w:r>
    </w:p>
    <w:p>
      <w:pPr>
        <w:spacing w:after="0"/>
        <w:sectPr>
          <w:type w:val="continuous"/>
          <w:pgSz w:w="15840" w:h="12240" w:orient="landscape"/>
          <w:pgMar w:top="1140" w:bottom="280" w:left="200" w:right="420"/>
          <w:cols w:num="2" w:equalWidth="0">
            <w:col w:w="7252" w:space="198"/>
            <w:col w:w="7770"/>
          </w:cols>
        </w:sectPr>
      </w:pPr>
    </w:p>
    <w:p>
      <w:pPr>
        <w:pStyle w:val="BodyText"/>
        <w:rPr>
          <w:b/>
        </w:rPr>
      </w:pPr>
    </w:p>
    <w:p>
      <w:pPr>
        <w:spacing w:after="0"/>
        <w:sectPr>
          <w:type w:val="continuous"/>
          <w:pgSz w:w="15840" w:h="12240" w:orient="landscape"/>
          <w:pgMar w:top="1140" w:bottom="280" w:left="200" w:right="420"/>
        </w:sectPr>
      </w:pPr>
    </w:p>
    <w:p>
      <w:pPr>
        <w:pStyle w:val="BodyText"/>
        <w:spacing w:before="8"/>
        <w:rPr>
          <w:b/>
        </w:rPr>
      </w:pPr>
    </w:p>
    <w:p>
      <w:pPr>
        <w:tabs>
          <w:tab w:pos="2108" w:val="left" w:leader="none"/>
          <w:tab w:pos="3192" w:val="left" w:leader="none"/>
          <w:tab w:pos="4554" w:val="left" w:leader="none"/>
          <w:tab w:pos="5999" w:val="left" w:leader="none"/>
        </w:tabs>
        <w:spacing w:before="0"/>
        <w:ind w:left="101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4"/>
        <w:rPr>
          <w:b/>
          <w:sz w:val="18"/>
        </w:rPr>
      </w:pPr>
      <w:r>
        <w:rPr/>
        <w:br w:type="column"/>
      </w:r>
      <w:r>
        <w:rPr>
          <w:b/>
          <w:sz w:val="18"/>
        </w:rPr>
      </w:r>
    </w:p>
    <w:p>
      <w:pPr>
        <w:tabs>
          <w:tab w:pos="2107" w:val="left" w:leader="none"/>
          <w:tab w:pos="3192" w:val="left" w:leader="none"/>
          <w:tab w:pos="4554" w:val="left" w:leader="none"/>
          <w:tab w:pos="5997" w:val="left" w:leader="none"/>
        </w:tabs>
        <w:spacing w:before="0"/>
        <w:ind w:left="101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5"/>
          <w:sz w:val="18"/>
          <w:u w:val="single"/>
        </w:rPr>
        <w:t> </w:t>
      </w:r>
      <w:r>
        <w:rPr>
          <w:b/>
          <w:sz w:val="18"/>
          <w:u w:val="single"/>
        </w:rPr>
        <w:t>Service</w:t>
      </w:r>
    </w:p>
    <w:p>
      <w:pPr>
        <w:spacing w:after="0"/>
        <w:jc w:val="left"/>
        <w:rPr>
          <w:sz w:val="18"/>
        </w:rPr>
        <w:sectPr>
          <w:type w:val="continuous"/>
          <w:pgSz w:w="15840" w:h="12240" w:orient="landscape"/>
          <w:pgMar w:top="1140" w:bottom="280" w:left="200" w:right="420"/>
          <w:cols w:num="2" w:equalWidth="0">
            <w:col w:w="7030" w:space="422"/>
            <w:col w:w="7768"/>
          </w:cols>
        </w:sectPr>
      </w:pPr>
    </w:p>
    <w:p>
      <w:pPr>
        <w:pStyle w:val="BodyText"/>
        <w:spacing w:before="9"/>
        <w:rPr>
          <w:b/>
          <w:sz w:val="2"/>
        </w:rPr>
      </w:pPr>
    </w:p>
    <w:p>
      <w:pPr>
        <w:pStyle w:val="BodyText"/>
        <w:tabs>
          <w:tab w:pos="7560" w:val="left" w:leader="none"/>
        </w:tabs>
        <w:ind w:left="110"/>
      </w:pPr>
      <w:r>
        <w:rPr/>
        <w:pict>
          <v:shape style="width:357.1pt;height:112.25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7"/>
                    <w:gridCol w:w="636"/>
                    <w:gridCol w:w="620"/>
                    <w:gridCol w:w="644"/>
                    <w:gridCol w:w="602"/>
                    <w:gridCol w:w="777"/>
                    <w:gridCol w:w="633"/>
                    <w:gridCol w:w="781"/>
                    <w:gridCol w:w="711"/>
                  </w:tblGrid>
                  <w:tr>
                    <w:trPr>
                      <w:trHeight w:val="340" w:hRule="atLeast"/>
                    </w:trPr>
                    <w:tc>
                      <w:tcPr>
                        <w:tcW w:w="772" w:type="dxa"/>
                      </w:tcPr>
                      <w:p>
                        <w:pPr>
                          <w:pStyle w:val="TableParagraph"/>
                          <w:jc w:val="left"/>
                          <w:rPr>
                            <w:rFonts w:ascii="Times New Roman"/>
                            <w:sz w:val="18"/>
                          </w:rPr>
                        </w:pPr>
                      </w:p>
                    </w:tc>
                    <w:tc>
                      <w:tcPr>
                        <w:tcW w:w="967" w:type="dxa"/>
                        <w:tcBorders>
                          <w:bottom w:val="single" w:sz="6" w:space="0" w:color="000000"/>
                        </w:tcBorders>
                      </w:tcPr>
                      <w:p>
                        <w:pPr>
                          <w:pStyle w:val="TableParagraph"/>
                          <w:spacing w:line="201" w:lineRule="exact"/>
                          <w:ind w:left="143" w:right="143"/>
                          <w:rPr>
                            <w:b/>
                            <w:sz w:val="18"/>
                          </w:rPr>
                        </w:pPr>
                        <w:r>
                          <w:rPr>
                            <w:b/>
                            <w:sz w:val="18"/>
                            <w:u w:val="single"/>
                          </w:rPr>
                          <w:t>Months</w:t>
                        </w:r>
                      </w:p>
                    </w:tc>
                    <w:tc>
                      <w:tcPr>
                        <w:tcW w:w="636" w:type="dxa"/>
                        <w:tcBorders>
                          <w:bottom w:val="single" w:sz="6" w:space="0" w:color="000000"/>
                        </w:tcBorders>
                      </w:tcPr>
                      <w:p>
                        <w:pPr>
                          <w:pStyle w:val="TableParagraph"/>
                          <w:spacing w:line="201" w:lineRule="exact"/>
                          <w:ind w:right="18"/>
                          <w:rPr>
                            <w:b/>
                            <w:sz w:val="18"/>
                          </w:rPr>
                        </w:pPr>
                        <w:r>
                          <w:rPr>
                            <w:b/>
                            <w:w w:val="99"/>
                            <w:sz w:val="18"/>
                            <w:u w:val="single"/>
                          </w:rPr>
                          <w:t>N</w:t>
                        </w:r>
                      </w:p>
                    </w:tc>
                    <w:tc>
                      <w:tcPr>
                        <w:tcW w:w="620" w:type="dxa"/>
                        <w:tcBorders>
                          <w:bottom w:val="single" w:sz="6" w:space="0" w:color="000000"/>
                        </w:tcBorders>
                      </w:tcPr>
                      <w:p>
                        <w:pPr>
                          <w:pStyle w:val="TableParagraph"/>
                          <w:spacing w:line="201" w:lineRule="exact"/>
                          <w:rPr>
                            <w:b/>
                            <w:sz w:val="18"/>
                          </w:rPr>
                        </w:pPr>
                        <w:r>
                          <w:rPr>
                            <w:b/>
                            <w:w w:val="99"/>
                            <w:sz w:val="18"/>
                            <w:u w:val="single"/>
                          </w:rPr>
                          <w:t>%</w:t>
                        </w:r>
                      </w:p>
                    </w:tc>
                    <w:tc>
                      <w:tcPr>
                        <w:tcW w:w="644" w:type="dxa"/>
                        <w:tcBorders>
                          <w:bottom w:val="single" w:sz="6" w:space="0" w:color="000000"/>
                        </w:tcBorders>
                      </w:tcPr>
                      <w:p>
                        <w:pPr>
                          <w:pStyle w:val="TableParagraph"/>
                          <w:spacing w:line="201" w:lineRule="exact"/>
                          <w:ind w:left="19"/>
                          <w:rPr>
                            <w:b/>
                            <w:sz w:val="18"/>
                          </w:rPr>
                        </w:pPr>
                        <w:r>
                          <w:rPr>
                            <w:b/>
                            <w:w w:val="99"/>
                            <w:sz w:val="18"/>
                            <w:u w:val="single"/>
                          </w:rPr>
                          <w:t>N</w:t>
                        </w:r>
                      </w:p>
                    </w:tc>
                    <w:tc>
                      <w:tcPr>
                        <w:tcW w:w="602" w:type="dxa"/>
                        <w:tcBorders>
                          <w:bottom w:val="single" w:sz="6" w:space="0" w:color="000000"/>
                        </w:tcBorders>
                      </w:tcPr>
                      <w:p>
                        <w:pPr>
                          <w:pStyle w:val="TableParagraph"/>
                          <w:spacing w:line="201" w:lineRule="exact"/>
                          <w:ind w:right="10"/>
                          <w:rPr>
                            <w:b/>
                            <w:sz w:val="18"/>
                          </w:rPr>
                        </w:pPr>
                        <w:r>
                          <w:rPr>
                            <w:b/>
                            <w:w w:val="99"/>
                            <w:sz w:val="18"/>
                            <w:u w:val="single"/>
                          </w:rPr>
                          <w:t>%</w:t>
                        </w:r>
                      </w:p>
                    </w:tc>
                    <w:tc>
                      <w:tcPr>
                        <w:tcW w:w="777" w:type="dxa"/>
                        <w:tcBorders>
                          <w:bottom w:val="single" w:sz="6" w:space="0" w:color="000000"/>
                        </w:tcBorders>
                      </w:tcPr>
                      <w:p>
                        <w:pPr>
                          <w:pStyle w:val="TableParagraph"/>
                          <w:spacing w:line="201" w:lineRule="exact"/>
                          <w:ind w:right="14"/>
                          <w:rPr>
                            <w:b/>
                            <w:sz w:val="18"/>
                          </w:rPr>
                        </w:pPr>
                        <w:r>
                          <w:rPr>
                            <w:b/>
                            <w:w w:val="99"/>
                            <w:sz w:val="18"/>
                            <w:u w:val="single"/>
                          </w:rPr>
                          <w:t>N</w:t>
                        </w:r>
                      </w:p>
                    </w:tc>
                    <w:tc>
                      <w:tcPr>
                        <w:tcW w:w="633" w:type="dxa"/>
                        <w:tcBorders>
                          <w:bottom w:val="single" w:sz="6" w:space="0" w:color="000000"/>
                        </w:tcBorders>
                      </w:tcPr>
                      <w:p>
                        <w:pPr>
                          <w:pStyle w:val="TableParagraph"/>
                          <w:spacing w:line="201" w:lineRule="exact"/>
                          <w:ind w:left="22"/>
                          <w:rPr>
                            <w:b/>
                            <w:sz w:val="18"/>
                          </w:rPr>
                        </w:pPr>
                        <w:r>
                          <w:rPr>
                            <w:b/>
                            <w:w w:val="99"/>
                            <w:sz w:val="18"/>
                            <w:u w:val="single"/>
                          </w:rPr>
                          <w:t>%</w:t>
                        </w:r>
                      </w:p>
                    </w:tc>
                    <w:tc>
                      <w:tcPr>
                        <w:tcW w:w="781" w:type="dxa"/>
                        <w:tcBorders>
                          <w:bottom w:val="single" w:sz="6" w:space="0" w:color="000000"/>
                        </w:tcBorders>
                      </w:tcPr>
                      <w:p>
                        <w:pPr>
                          <w:pStyle w:val="TableParagraph"/>
                          <w:spacing w:line="201" w:lineRule="exact"/>
                          <w:ind w:right="24"/>
                          <w:rPr>
                            <w:b/>
                            <w:sz w:val="18"/>
                          </w:rPr>
                        </w:pPr>
                        <w:r>
                          <w:rPr>
                            <w:b/>
                            <w:w w:val="99"/>
                            <w:sz w:val="18"/>
                            <w:u w:val="single"/>
                          </w:rPr>
                          <w:t>N</w:t>
                        </w:r>
                      </w:p>
                    </w:tc>
                    <w:tc>
                      <w:tcPr>
                        <w:tcW w:w="711" w:type="dxa"/>
                        <w:tcBorders>
                          <w:bottom w:val="single" w:sz="6" w:space="0" w:color="000000"/>
                        </w:tcBorders>
                      </w:tcPr>
                      <w:p>
                        <w:pPr>
                          <w:pStyle w:val="TableParagraph"/>
                          <w:spacing w:line="201" w:lineRule="exact"/>
                          <w:ind w:right="41"/>
                          <w:rPr>
                            <w:b/>
                            <w:sz w:val="18"/>
                          </w:rPr>
                        </w:pPr>
                        <w:r>
                          <w:rPr>
                            <w:b/>
                            <w:w w:val="99"/>
                            <w:sz w:val="18"/>
                            <w:u w:val="single"/>
                          </w:rPr>
                          <w:t>%</w:t>
                        </w:r>
                      </w:p>
                    </w:tc>
                  </w:tr>
                  <w:tr>
                    <w:trPr>
                      <w:trHeight w:val="480" w:hRule="atLeast"/>
                    </w:trPr>
                    <w:tc>
                      <w:tcPr>
                        <w:tcW w:w="772" w:type="dxa"/>
                        <w:tcBorders>
                          <w:right w:val="single" w:sz="6" w:space="0" w:color="000000"/>
                        </w:tcBorders>
                      </w:tcPr>
                      <w:p>
                        <w:pPr>
                          <w:pStyle w:val="TableParagraph"/>
                          <w:spacing w:before="4"/>
                          <w:jc w:val="left"/>
                          <w:rPr>
                            <w:b/>
                            <w:sz w:val="19"/>
                          </w:rPr>
                        </w:pPr>
                      </w:p>
                      <w:p>
                        <w:pPr>
                          <w:pStyle w:val="TableParagraph"/>
                          <w:ind w:left="50"/>
                          <w:jc w:val="left"/>
                          <w:rPr>
                            <w:b/>
                            <w:sz w:val="18"/>
                          </w:rPr>
                        </w:pPr>
                        <w:r>
                          <w:rPr>
                            <w:b/>
                            <w:sz w:val="18"/>
                          </w:rPr>
                          <w:t>PCCP</w:t>
                        </w:r>
                      </w:p>
                    </w:tc>
                    <w:tc>
                      <w:tcPr>
                        <w:tcW w:w="967" w:type="dxa"/>
                        <w:tcBorders>
                          <w:top w:val="single" w:sz="6" w:space="0" w:color="000000"/>
                          <w:left w:val="single" w:sz="6" w:space="0" w:color="000000"/>
                        </w:tcBorders>
                      </w:tcPr>
                      <w:p>
                        <w:pPr>
                          <w:pStyle w:val="TableParagraph"/>
                          <w:spacing w:before="10"/>
                          <w:jc w:val="left"/>
                          <w:rPr>
                            <w:b/>
                            <w:sz w:val="18"/>
                          </w:rPr>
                        </w:pPr>
                      </w:p>
                      <w:p>
                        <w:pPr>
                          <w:pStyle w:val="TableParagraph"/>
                          <w:spacing w:before="1"/>
                          <w:ind w:left="57" w:right="61"/>
                          <w:rPr>
                            <w:sz w:val="18"/>
                          </w:rPr>
                        </w:pPr>
                        <w:r>
                          <w:rPr>
                            <w:sz w:val="18"/>
                          </w:rPr>
                          <w:t>1,793,289</w:t>
                        </w:r>
                      </w:p>
                    </w:tc>
                    <w:tc>
                      <w:tcPr>
                        <w:tcW w:w="636" w:type="dxa"/>
                        <w:tcBorders>
                          <w:top w:val="single" w:sz="6" w:space="0" w:color="000000"/>
                        </w:tcBorders>
                      </w:tcPr>
                      <w:p>
                        <w:pPr>
                          <w:pStyle w:val="TableParagraph"/>
                          <w:spacing w:before="10"/>
                          <w:jc w:val="left"/>
                          <w:rPr>
                            <w:b/>
                            <w:sz w:val="18"/>
                          </w:rPr>
                        </w:pPr>
                      </w:p>
                      <w:p>
                        <w:pPr>
                          <w:pStyle w:val="TableParagraph"/>
                          <w:spacing w:before="1"/>
                          <w:ind w:left="63" w:right="81"/>
                          <w:rPr>
                            <w:sz w:val="18"/>
                          </w:rPr>
                        </w:pPr>
                        <w:r>
                          <w:rPr>
                            <w:sz w:val="18"/>
                          </w:rPr>
                          <w:t>1,317</w:t>
                        </w:r>
                      </w:p>
                    </w:tc>
                    <w:tc>
                      <w:tcPr>
                        <w:tcW w:w="620" w:type="dxa"/>
                        <w:tcBorders>
                          <w:top w:val="single" w:sz="6" w:space="0" w:color="000000"/>
                        </w:tcBorders>
                      </w:tcPr>
                      <w:p>
                        <w:pPr>
                          <w:pStyle w:val="TableParagraph"/>
                          <w:spacing w:before="10"/>
                          <w:jc w:val="left"/>
                          <w:rPr>
                            <w:b/>
                            <w:sz w:val="18"/>
                          </w:rPr>
                        </w:pPr>
                      </w:p>
                      <w:p>
                        <w:pPr>
                          <w:pStyle w:val="TableParagraph"/>
                          <w:spacing w:before="1"/>
                          <w:ind w:left="83" w:right="84"/>
                          <w:rPr>
                            <w:sz w:val="18"/>
                          </w:rPr>
                        </w:pPr>
                        <w:r>
                          <w:rPr>
                            <w:sz w:val="18"/>
                          </w:rPr>
                          <w:t>0.9%</w:t>
                        </w:r>
                      </w:p>
                    </w:tc>
                    <w:tc>
                      <w:tcPr>
                        <w:tcW w:w="644" w:type="dxa"/>
                        <w:tcBorders>
                          <w:top w:val="single" w:sz="6" w:space="0" w:color="000000"/>
                        </w:tcBorders>
                      </w:tcPr>
                      <w:p>
                        <w:pPr>
                          <w:pStyle w:val="TableParagraph"/>
                          <w:spacing w:before="10"/>
                          <w:jc w:val="left"/>
                          <w:rPr>
                            <w:b/>
                            <w:sz w:val="18"/>
                          </w:rPr>
                        </w:pPr>
                      </w:p>
                      <w:p>
                        <w:pPr>
                          <w:pStyle w:val="TableParagraph"/>
                          <w:spacing w:before="1"/>
                          <w:ind w:left="85" w:right="67"/>
                          <w:rPr>
                            <w:sz w:val="18"/>
                          </w:rPr>
                        </w:pPr>
                        <w:r>
                          <w:rPr>
                            <w:sz w:val="18"/>
                          </w:rPr>
                          <w:t>3,631</w:t>
                        </w:r>
                      </w:p>
                    </w:tc>
                    <w:tc>
                      <w:tcPr>
                        <w:tcW w:w="602" w:type="dxa"/>
                        <w:tcBorders>
                          <w:top w:val="single" w:sz="6" w:space="0" w:color="000000"/>
                        </w:tcBorders>
                      </w:tcPr>
                      <w:p>
                        <w:pPr>
                          <w:pStyle w:val="TableParagraph"/>
                          <w:spacing w:before="10"/>
                          <w:jc w:val="left"/>
                          <w:rPr>
                            <w:b/>
                            <w:sz w:val="18"/>
                          </w:rPr>
                        </w:pPr>
                      </w:p>
                      <w:p>
                        <w:pPr>
                          <w:pStyle w:val="TableParagraph"/>
                          <w:spacing w:before="1"/>
                          <w:ind w:left="67" w:right="82"/>
                          <w:rPr>
                            <w:sz w:val="18"/>
                          </w:rPr>
                        </w:pPr>
                        <w:r>
                          <w:rPr>
                            <w:sz w:val="18"/>
                          </w:rPr>
                          <w:t>2.4%</w:t>
                        </w:r>
                      </w:p>
                    </w:tc>
                    <w:tc>
                      <w:tcPr>
                        <w:tcW w:w="777" w:type="dxa"/>
                        <w:tcBorders>
                          <w:top w:val="single" w:sz="6" w:space="0" w:color="000000"/>
                        </w:tcBorders>
                      </w:tcPr>
                      <w:p>
                        <w:pPr>
                          <w:pStyle w:val="TableParagraph"/>
                          <w:spacing w:before="10"/>
                          <w:jc w:val="left"/>
                          <w:rPr>
                            <w:b/>
                            <w:sz w:val="18"/>
                          </w:rPr>
                        </w:pPr>
                      </w:p>
                      <w:p>
                        <w:pPr>
                          <w:pStyle w:val="TableParagraph"/>
                          <w:spacing w:before="1"/>
                          <w:ind w:left="104"/>
                          <w:jc w:val="left"/>
                          <w:rPr>
                            <w:sz w:val="18"/>
                          </w:rPr>
                        </w:pPr>
                        <w:r>
                          <w:rPr>
                            <w:sz w:val="18"/>
                          </w:rPr>
                          <w:t>11,982</w:t>
                        </w:r>
                      </w:p>
                    </w:tc>
                    <w:tc>
                      <w:tcPr>
                        <w:tcW w:w="633" w:type="dxa"/>
                        <w:tcBorders>
                          <w:top w:val="single" w:sz="6" w:space="0" w:color="000000"/>
                        </w:tcBorders>
                      </w:tcPr>
                      <w:p>
                        <w:pPr>
                          <w:pStyle w:val="TableParagraph"/>
                          <w:spacing w:before="10"/>
                          <w:jc w:val="left"/>
                          <w:rPr>
                            <w:b/>
                            <w:sz w:val="18"/>
                          </w:rPr>
                        </w:pPr>
                      </w:p>
                      <w:p>
                        <w:pPr>
                          <w:pStyle w:val="TableParagraph"/>
                          <w:spacing w:before="1"/>
                          <w:ind w:left="100" w:right="81"/>
                          <w:rPr>
                            <w:sz w:val="18"/>
                          </w:rPr>
                        </w:pPr>
                        <w:r>
                          <w:rPr>
                            <w:sz w:val="18"/>
                          </w:rPr>
                          <w:t>8.0%</w:t>
                        </w:r>
                      </w:p>
                    </w:tc>
                    <w:tc>
                      <w:tcPr>
                        <w:tcW w:w="781" w:type="dxa"/>
                        <w:tcBorders>
                          <w:top w:val="single" w:sz="6" w:space="0" w:color="000000"/>
                        </w:tcBorders>
                      </w:tcPr>
                      <w:p>
                        <w:pPr>
                          <w:pStyle w:val="TableParagraph"/>
                          <w:spacing w:before="10"/>
                          <w:jc w:val="left"/>
                          <w:rPr>
                            <w:b/>
                            <w:sz w:val="18"/>
                          </w:rPr>
                        </w:pPr>
                      </w:p>
                      <w:p>
                        <w:pPr>
                          <w:pStyle w:val="TableParagraph"/>
                          <w:spacing w:before="1"/>
                          <w:ind w:left="83" w:right="107"/>
                          <w:rPr>
                            <w:sz w:val="18"/>
                          </w:rPr>
                        </w:pPr>
                        <w:r>
                          <w:rPr>
                            <w:sz w:val="18"/>
                          </w:rPr>
                          <w:t>12,800</w:t>
                        </w:r>
                      </w:p>
                    </w:tc>
                    <w:tc>
                      <w:tcPr>
                        <w:tcW w:w="711" w:type="dxa"/>
                        <w:tcBorders>
                          <w:top w:val="single" w:sz="6" w:space="0" w:color="000000"/>
                        </w:tcBorders>
                      </w:tcPr>
                      <w:p>
                        <w:pPr>
                          <w:pStyle w:val="TableParagraph"/>
                          <w:spacing w:before="10"/>
                          <w:jc w:val="left"/>
                          <w:rPr>
                            <w:b/>
                            <w:sz w:val="18"/>
                          </w:rPr>
                        </w:pPr>
                      </w:p>
                      <w:p>
                        <w:pPr>
                          <w:pStyle w:val="TableParagraph"/>
                          <w:spacing w:before="1"/>
                          <w:ind w:left="108" w:right="150"/>
                          <w:rPr>
                            <w:sz w:val="18"/>
                          </w:rPr>
                        </w:pPr>
                        <w:r>
                          <w:rPr>
                            <w:sz w:val="18"/>
                          </w:rPr>
                          <w:t>8.6%</w:t>
                        </w:r>
                      </w:p>
                    </w:tc>
                  </w:tr>
                  <w:tr>
                    <w:trPr>
                      <w:trHeight w:val="340" w:hRule="atLeast"/>
                    </w:trPr>
                    <w:tc>
                      <w:tcPr>
                        <w:tcW w:w="772" w:type="dxa"/>
                        <w:tcBorders>
                          <w:right w:val="single" w:sz="6" w:space="0" w:color="000000"/>
                        </w:tcBorders>
                      </w:tcPr>
                      <w:p>
                        <w:pPr>
                          <w:pStyle w:val="TableParagraph"/>
                          <w:spacing w:before="70"/>
                          <w:ind w:left="50"/>
                          <w:jc w:val="left"/>
                          <w:rPr>
                            <w:b/>
                            <w:sz w:val="18"/>
                          </w:rPr>
                        </w:pPr>
                        <w:r>
                          <w:rPr>
                            <w:b/>
                            <w:sz w:val="18"/>
                          </w:rPr>
                          <w:t>NHP</w:t>
                        </w:r>
                      </w:p>
                    </w:tc>
                    <w:tc>
                      <w:tcPr>
                        <w:tcW w:w="967" w:type="dxa"/>
                        <w:tcBorders>
                          <w:left w:val="single" w:sz="6" w:space="0" w:color="000000"/>
                        </w:tcBorders>
                      </w:tcPr>
                      <w:p>
                        <w:pPr>
                          <w:pStyle w:val="TableParagraph"/>
                          <w:spacing w:before="64"/>
                          <w:ind w:left="56" w:right="61"/>
                          <w:rPr>
                            <w:sz w:val="18"/>
                          </w:rPr>
                        </w:pPr>
                        <w:r>
                          <w:rPr>
                            <w:sz w:val="18"/>
                          </w:rPr>
                          <w:t>891,158</w:t>
                        </w:r>
                      </w:p>
                    </w:tc>
                    <w:tc>
                      <w:tcPr>
                        <w:tcW w:w="636" w:type="dxa"/>
                      </w:tcPr>
                      <w:p>
                        <w:pPr>
                          <w:pStyle w:val="TableParagraph"/>
                          <w:spacing w:before="64"/>
                          <w:ind w:left="63" w:right="80"/>
                          <w:rPr>
                            <w:sz w:val="18"/>
                          </w:rPr>
                        </w:pPr>
                        <w:r>
                          <w:rPr>
                            <w:sz w:val="18"/>
                          </w:rPr>
                          <w:t>490</w:t>
                        </w:r>
                      </w:p>
                    </w:tc>
                    <w:tc>
                      <w:tcPr>
                        <w:tcW w:w="620" w:type="dxa"/>
                      </w:tcPr>
                      <w:p>
                        <w:pPr>
                          <w:pStyle w:val="TableParagraph"/>
                          <w:spacing w:before="64"/>
                          <w:ind w:left="84" w:right="84"/>
                          <w:rPr>
                            <w:sz w:val="18"/>
                          </w:rPr>
                        </w:pPr>
                        <w:r>
                          <w:rPr>
                            <w:sz w:val="18"/>
                          </w:rPr>
                          <w:t>0.7%</w:t>
                        </w:r>
                      </w:p>
                    </w:tc>
                    <w:tc>
                      <w:tcPr>
                        <w:tcW w:w="644" w:type="dxa"/>
                      </w:tcPr>
                      <w:p>
                        <w:pPr>
                          <w:pStyle w:val="TableParagraph"/>
                          <w:spacing w:before="64"/>
                          <w:ind w:left="85" w:right="65"/>
                          <w:rPr>
                            <w:sz w:val="18"/>
                          </w:rPr>
                        </w:pPr>
                        <w:r>
                          <w:rPr>
                            <w:sz w:val="18"/>
                          </w:rPr>
                          <w:t>284</w:t>
                        </w:r>
                      </w:p>
                    </w:tc>
                    <w:tc>
                      <w:tcPr>
                        <w:tcW w:w="602" w:type="dxa"/>
                      </w:tcPr>
                      <w:p>
                        <w:pPr>
                          <w:pStyle w:val="TableParagraph"/>
                          <w:spacing w:before="64"/>
                          <w:ind w:left="68" w:right="81"/>
                          <w:rPr>
                            <w:sz w:val="18"/>
                          </w:rPr>
                        </w:pPr>
                        <w:r>
                          <w:rPr>
                            <w:sz w:val="18"/>
                          </w:rPr>
                          <w:t>0.4%</w:t>
                        </w:r>
                      </w:p>
                    </w:tc>
                    <w:tc>
                      <w:tcPr>
                        <w:tcW w:w="777" w:type="dxa"/>
                      </w:tcPr>
                      <w:p>
                        <w:pPr>
                          <w:pStyle w:val="TableParagraph"/>
                          <w:spacing w:before="64"/>
                          <w:ind w:left="155"/>
                          <w:jc w:val="left"/>
                          <w:rPr>
                            <w:sz w:val="18"/>
                          </w:rPr>
                        </w:pPr>
                        <w:r>
                          <w:rPr>
                            <w:sz w:val="18"/>
                          </w:rPr>
                          <w:t>1,756</w:t>
                        </w:r>
                      </w:p>
                    </w:tc>
                    <w:tc>
                      <w:tcPr>
                        <w:tcW w:w="633" w:type="dxa"/>
                      </w:tcPr>
                      <w:p>
                        <w:pPr>
                          <w:pStyle w:val="TableParagraph"/>
                          <w:spacing w:before="64"/>
                          <w:ind w:left="100" w:right="81"/>
                          <w:rPr>
                            <w:sz w:val="18"/>
                          </w:rPr>
                        </w:pPr>
                        <w:r>
                          <w:rPr>
                            <w:sz w:val="18"/>
                          </w:rPr>
                          <w:t>2.4%</w:t>
                        </w:r>
                      </w:p>
                    </w:tc>
                    <w:tc>
                      <w:tcPr>
                        <w:tcW w:w="781" w:type="dxa"/>
                      </w:tcPr>
                      <w:p>
                        <w:pPr>
                          <w:pStyle w:val="TableParagraph"/>
                          <w:spacing w:before="64"/>
                          <w:ind w:left="83" w:right="107"/>
                          <w:rPr>
                            <w:sz w:val="18"/>
                          </w:rPr>
                        </w:pPr>
                        <w:r>
                          <w:rPr>
                            <w:sz w:val="18"/>
                          </w:rPr>
                          <w:t>1,928</w:t>
                        </w:r>
                      </w:p>
                    </w:tc>
                    <w:tc>
                      <w:tcPr>
                        <w:tcW w:w="711" w:type="dxa"/>
                      </w:tcPr>
                      <w:p>
                        <w:pPr>
                          <w:pStyle w:val="TableParagraph"/>
                          <w:spacing w:before="64"/>
                          <w:ind w:left="109" w:right="150"/>
                          <w:rPr>
                            <w:sz w:val="18"/>
                          </w:rPr>
                        </w:pPr>
                        <w:r>
                          <w:rPr>
                            <w:sz w:val="18"/>
                          </w:rPr>
                          <w:t>2.6%</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967" w:type="dxa"/>
                        <w:tcBorders>
                          <w:left w:val="single" w:sz="6" w:space="0" w:color="000000"/>
                        </w:tcBorders>
                      </w:tcPr>
                      <w:p>
                        <w:pPr>
                          <w:pStyle w:val="TableParagraph"/>
                          <w:spacing w:before="74"/>
                          <w:ind w:left="56" w:right="61"/>
                          <w:rPr>
                            <w:sz w:val="18"/>
                          </w:rPr>
                        </w:pPr>
                        <w:r>
                          <w:rPr>
                            <w:sz w:val="18"/>
                          </w:rPr>
                          <w:t>658,816</w:t>
                        </w:r>
                      </w:p>
                    </w:tc>
                    <w:tc>
                      <w:tcPr>
                        <w:tcW w:w="636" w:type="dxa"/>
                      </w:tcPr>
                      <w:p>
                        <w:pPr>
                          <w:pStyle w:val="TableParagraph"/>
                          <w:spacing w:before="74"/>
                          <w:ind w:left="63" w:right="80"/>
                          <w:rPr>
                            <w:sz w:val="18"/>
                          </w:rPr>
                        </w:pPr>
                        <w:r>
                          <w:rPr>
                            <w:sz w:val="18"/>
                          </w:rPr>
                          <w:t>655</w:t>
                        </w:r>
                      </w:p>
                    </w:tc>
                    <w:tc>
                      <w:tcPr>
                        <w:tcW w:w="620" w:type="dxa"/>
                      </w:tcPr>
                      <w:p>
                        <w:pPr>
                          <w:pStyle w:val="TableParagraph"/>
                          <w:spacing w:before="74"/>
                          <w:ind w:left="84" w:right="84"/>
                          <w:rPr>
                            <w:sz w:val="18"/>
                          </w:rPr>
                        </w:pPr>
                        <w:r>
                          <w:rPr>
                            <w:sz w:val="18"/>
                          </w:rPr>
                          <w:t>1.2%</w:t>
                        </w:r>
                      </w:p>
                    </w:tc>
                    <w:tc>
                      <w:tcPr>
                        <w:tcW w:w="644" w:type="dxa"/>
                      </w:tcPr>
                      <w:p>
                        <w:pPr>
                          <w:pStyle w:val="TableParagraph"/>
                          <w:spacing w:before="74"/>
                          <w:ind w:left="85" w:right="65"/>
                          <w:rPr>
                            <w:sz w:val="18"/>
                          </w:rPr>
                        </w:pPr>
                        <w:r>
                          <w:rPr>
                            <w:sz w:val="18"/>
                          </w:rPr>
                          <w:t>201</w:t>
                        </w:r>
                      </w:p>
                    </w:tc>
                    <w:tc>
                      <w:tcPr>
                        <w:tcW w:w="602" w:type="dxa"/>
                      </w:tcPr>
                      <w:p>
                        <w:pPr>
                          <w:pStyle w:val="TableParagraph"/>
                          <w:spacing w:before="74"/>
                          <w:ind w:left="68" w:right="81"/>
                          <w:rPr>
                            <w:sz w:val="18"/>
                          </w:rPr>
                        </w:pPr>
                        <w:r>
                          <w:rPr>
                            <w:sz w:val="18"/>
                          </w:rPr>
                          <w:t>0.4%</w:t>
                        </w:r>
                      </w:p>
                    </w:tc>
                    <w:tc>
                      <w:tcPr>
                        <w:tcW w:w="777" w:type="dxa"/>
                      </w:tcPr>
                      <w:p>
                        <w:pPr>
                          <w:pStyle w:val="TableParagraph"/>
                          <w:spacing w:before="74"/>
                          <w:ind w:left="155"/>
                          <w:jc w:val="left"/>
                          <w:rPr>
                            <w:sz w:val="18"/>
                          </w:rPr>
                        </w:pPr>
                        <w:r>
                          <w:rPr>
                            <w:sz w:val="18"/>
                          </w:rPr>
                          <w:t>1,951</w:t>
                        </w:r>
                      </w:p>
                    </w:tc>
                    <w:tc>
                      <w:tcPr>
                        <w:tcW w:w="633" w:type="dxa"/>
                      </w:tcPr>
                      <w:p>
                        <w:pPr>
                          <w:pStyle w:val="TableParagraph"/>
                          <w:spacing w:before="74"/>
                          <w:ind w:left="100" w:right="81"/>
                          <w:rPr>
                            <w:sz w:val="18"/>
                          </w:rPr>
                        </w:pPr>
                        <w:r>
                          <w:rPr>
                            <w:sz w:val="18"/>
                          </w:rPr>
                          <w:t>3.6%</w:t>
                        </w:r>
                      </w:p>
                    </w:tc>
                    <w:tc>
                      <w:tcPr>
                        <w:tcW w:w="781" w:type="dxa"/>
                      </w:tcPr>
                      <w:p>
                        <w:pPr>
                          <w:pStyle w:val="TableParagraph"/>
                          <w:spacing w:before="74"/>
                          <w:ind w:left="83" w:right="107"/>
                          <w:rPr>
                            <w:sz w:val="18"/>
                          </w:rPr>
                        </w:pPr>
                        <w:r>
                          <w:rPr>
                            <w:sz w:val="18"/>
                          </w:rPr>
                          <w:t>2,151</w:t>
                        </w:r>
                      </w:p>
                    </w:tc>
                    <w:tc>
                      <w:tcPr>
                        <w:tcW w:w="711" w:type="dxa"/>
                      </w:tcPr>
                      <w:p>
                        <w:pPr>
                          <w:pStyle w:val="TableParagraph"/>
                          <w:spacing w:before="74"/>
                          <w:ind w:left="109" w:right="150"/>
                          <w:rPr>
                            <w:sz w:val="18"/>
                          </w:rPr>
                        </w:pPr>
                        <w:r>
                          <w:rPr>
                            <w:sz w:val="18"/>
                          </w:rPr>
                          <w:t>3.9%</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967" w:type="dxa"/>
                        <w:tcBorders>
                          <w:left w:val="single" w:sz="6" w:space="0" w:color="000000"/>
                        </w:tcBorders>
                      </w:tcPr>
                      <w:p>
                        <w:pPr>
                          <w:pStyle w:val="TableParagraph"/>
                          <w:spacing w:before="74"/>
                          <w:ind w:left="57" w:right="61"/>
                          <w:rPr>
                            <w:sz w:val="18"/>
                          </w:rPr>
                        </w:pPr>
                        <w:r>
                          <w:rPr>
                            <w:sz w:val="18"/>
                          </w:rPr>
                          <w:t>80,342</w:t>
                        </w:r>
                      </w:p>
                    </w:tc>
                    <w:tc>
                      <w:tcPr>
                        <w:tcW w:w="636" w:type="dxa"/>
                      </w:tcPr>
                      <w:p>
                        <w:pPr>
                          <w:pStyle w:val="TableParagraph"/>
                          <w:spacing w:before="74"/>
                          <w:ind w:left="63" w:right="81"/>
                          <w:rPr>
                            <w:sz w:val="18"/>
                          </w:rPr>
                        </w:pPr>
                        <w:r>
                          <w:rPr>
                            <w:sz w:val="18"/>
                          </w:rPr>
                          <w:t>75</w:t>
                        </w:r>
                      </w:p>
                    </w:tc>
                    <w:tc>
                      <w:tcPr>
                        <w:tcW w:w="620" w:type="dxa"/>
                      </w:tcPr>
                      <w:p>
                        <w:pPr>
                          <w:pStyle w:val="TableParagraph"/>
                          <w:spacing w:before="74"/>
                          <w:ind w:left="84" w:right="84"/>
                          <w:rPr>
                            <w:sz w:val="18"/>
                          </w:rPr>
                        </w:pPr>
                        <w:r>
                          <w:rPr>
                            <w:sz w:val="18"/>
                          </w:rPr>
                          <w:t>1.1%</w:t>
                        </w:r>
                      </w:p>
                    </w:tc>
                    <w:tc>
                      <w:tcPr>
                        <w:tcW w:w="644" w:type="dxa"/>
                      </w:tcPr>
                      <w:p>
                        <w:pPr>
                          <w:pStyle w:val="TableParagraph"/>
                          <w:spacing w:before="74"/>
                          <w:ind w:left="85" w:right="66"/>
                          <w:rPr>
                            <w:sz w:val="18"/>
                          </w:rPr>
                        </w:pPr>
                        <w:r>
                          <w:rPr>
                            <w:sz w:val="18"/>
                          </w:rPr>
                          <w:t>20</w:t>
                        </w:r>
                      </w:p>
                    </w:tc>
                    <w:tc>
                      <w:tcPr>
                        <w:tcW w:w="602" w:type="dxa"/>
                      </w:tcPr>
                      <w:p>
                        <w:pPr>
                          <w:pStyle w:val="TableParagraph"/>
                          <w:spacing w:before="74"/>
                          <w:ind w:left="68" w:right="81"/>
                          <w:rPr>
                            <w:sz w:val="18"/>
                          </w:rPr>
                        </w:pPr>
                        <w:r>
                          <w:rPr>
                            <w:sz w:val="18"/>
                          </w:rPr>
                          <w:t>0.3%</w:t>
                        </w:r>
                      </w:p>
                    </w:tc>
                    <w:tc>
                      <w:tcPr>
                        <w:tcW w:w="777" w:type="dxa"/>
                      </w:tcPr>
                      <w:p>
                        <w:pPr>
                          <w:pStyle w:val="TableParagraph"/>
                          <w:spacing w:before="74"/>
                          <w:ind w:left="231"/>
                          <w:jc w:val="left"/>
                          <w:rPr>
                            <w:sz w:val="18"/>
                          </w:rPr>
                        </w:pPr>
                        <w:r>
                          <w:rPr>
                            <w:sz w:val="18"/>
                          </w:rPr>
                          <w:t>250</w:t>
                        </w:r>
                      </w:p>
                    </w:tc>
                    <w:tc>
                      <w:tcPr>
                        <w:tcW w:w="633" w:type="dxa"/>
                      </w:tcPr>
                      <w:p>
                        <w:pPr>
                          <w:pStyle w:val="TableParagraph"/>
                          <w:spacing w:before="74"/>
                          <w:ind w:left="100" w:right="81"/>
                          <w:rPr>
                            <w:sz w:val="18"/>
                          </w:rPr>
                        </w:pPr>
                        <w:r>
                          <w:rPr>
                            <w:sz w:val="18"/>
                          </w:rPr>
                          <w:t>3.7%</w:t>
                        </w:r>
                      </w:p>
                    </w:tc>
                    <w:tc>
                      <w:tcPr>
                        <w:tcW w:w="781" w:type="dxa"/>
                      </w:tcPr>
                      <w:p>
                        <w:pPr>
                          <w:pStyle w:val="TableParagraph"/>
                          <w:spacing w:before="74"/>
                          <w:ind w:left="81" w:right="107"/>
                          <w:rPr>
                            <w:sz w:val="18"/>
                          </w:rPr>
                        </w:pPr>
                        <w:r>
                          <w:rPr>
                            <w:sz w:val="18"/>
                          </w:rPr>
                          <w:t>271</w:t>
                        </w:r>
                      </w:p>
                    </w:tc>
                    <w:tc>
                      <w:tcPr>
                        <w:tcW w:w="711" w:type="dxa"/>
                      </w:tcPr>
                      <w:p>
                        <w:pPr>
                          <w:pStyle w:val="TableParagraph"/>
                          <w:spacing w:before="74"/>
                          <w:ind w:left="109" w:right="150"/>
                          <w:rPr>
                            <w:sz w:val="18"/>
                          </w:rPr>
                        </w:pPr>
                        <w:r>
                          <w:rPr>
                            <w:sz w:val="18"/>
                          </w:rPr>
                          <w:t>4.0%</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967" w:type="dxa"/>
                        <w:tcBorders>
                          <w:left w:val="single" w:sz="6" w:space="0" w:color="000000"/>
                        </w:tcBorders>
                      </w:tcPr>
                      <w:p>
                        <w:pPr>
                          <w:pStyle w:val="TableParagraph"/>
                          <w:spacing w:line="193" w:lineRule="exact" w:before="74"/>
                          <w:ind w:left="57" w:right="61"/>
                          <w:rPr>
                            <w:sz w:val="18"/>
                          </w:rPr>
                        </w:pPr>
                        <w:r>
                          <w:rPr>
                            <w:sz w:val="18"/>
                          </w:rPr>
                          <w:t>1,180,088</w:t>
                        </w:r>
                      </w:p>
                    </w:tc>
                    <w:tc>
                      <w:tcPr>
                        <w:tcW w:w="636" w:type="dxa"/>
                      </w:tcPr>
                      <w:p>
                        <w:pPr>
                          <w:pStyle w:val="TableParagraph"/>
                          <w:spacing w:line="193" w:lineRule="exact" w:before="74"/>
                          <w:ind w:left="63" w:right="81"/>
                          <w:rPr>
                            <w:sz w:val="18"/>
                          </w:rPr>
                        </w:pPr>
                        <w:r>
                          <w:rPr>
                            <w:sz w:val="18"/>
                          </w:rPr>
                          <w:t>1,571</w:t>
                        </w:r>
                      </w:p>
                    </w:tc>
                    <w:tc>
                      <w:tcPr>
                        <w:tcW w:w="620" w:type="dxa"/>
                      </w:tcPr>
                      <w:p>
                        <w:pPr>
                          <w:pStyle w:val="TableParagraph"/>
                          <w:spacing w:line="193" w:lineRule="exact" w:before="74"/>
                          <w:ind w:left="84" w:right="84"/>
                          <w:rPr>
                            <w:sz w:val="18"/>
                          </w:rPr>
                        </w:pPr>
                        <w:r>
                          <w:rPr>
                            <w:sz w:val="18"/>
                          </w:rPr>
                          <w:t>1.6%</w:t>
                        </w:r>
                      </w:p>
                    </w:tc>
                    <w:tc>
                      <w:tcPr>
                        <w:tcW w:w="644" w:type="dxa"/>
                      </w:tcPr>
                      <w:p>
                        <w:pPr>
                          <w:pStyle w:val="TableParagraph"/>
                          <w:spacing w:line="193" w:lineRule="exact" w:before="74"/>
                          <w:ind w:left="85" w:right="65"/>
                          <w:rPr>
                            <w:sz w:val="18"/>
                          </w:rPr>
                        </w:pPr>
                        <w:r>
                          <w:rPr>
                            <w:sz w:val="18"/>
                          </w:rPr>
                          <w:t>573</w:t>
                        </w:r>
                      </w:p>
                    </w:tc>
                    <w:tc>
                      <w:tcPr>
                        <w:tcW w:w="602" w:type="dxa"/>
                      </w:tcPr>
                      <w:p>
                        <w:pPr>
                          <w:pStyle w:val="TableParagraph"/>
                          <w:spacing w:line="193" w:lineRule="exact" w:before="74"/>
                          <w:ind w:left="68" w:right="81"/>
                          <w:rPr>
                            <w:sz w:val="18"/>
                          </w:rPr>
                        </w:pPr>
                        <w:r>
                          <w:rPr>
                            <w:sz w:val="18"/>
                          </w:rPr>
                          <w:t>0.6%</w:t>
                        </w:r>
                      </w:p>
                    </w:tc>
                    <w:tc>
                      <w:tcPr>
                        <w:tcW w:w="777" w:type="dxa"/>
                      </w:tcPr>
                      <w:p>
                        <w:pPr>
                          <w:pStyle w:val="TableParagraph"/>
                          <w:spacing w:line="193" w:lineRule="exact" w:before="74"/>
                          <w:ind w:left="155"/>
                          <w:jc w:val="left"/>
                          <w:rPr>
                            <w:sz w:val="18"/>
                          </w:rPr>
                        </w:pPr>
                        <w:r>
                          <w:rPr>
                            <w:sz w:val="18"/>
                          </w:rPr>
                          <w:t>4,192</w:t>
                        </w:r>
                      </w:p>
                    </w:tc>
                    <w:tc>
                      <w:tcPr>
                        <w:tcW w:w="633" w:type="dxa"/>
                      </w:tcPr>
                      <w:p>
                        <w:pPr>
                          <w:pStyle w:val="TableParagraph"/>
                          <w:spacing w:line="193" w:lineRule="exact" w:before="74"/>
                          <w:ind w:left="100" w:right="81"/>
                          <w:rPr>
                            <w:sz w:val="18"/>
                          </w:rPr>
                        </w:pPr>
                        <w:r>
                          <w:rPr>
                            <w:sz w:val="18"/>
                          </w:rPr>
                          <w:t>4.3%</w:t>
                        </w:r>
                      </w:p>
                    </w:tc>
                    <w:tc>
                      <w:tcPr>
                        <w:tcW w:w="781" w:type="dxa"/>
                      </w:tcPr>
                      <w:p>
                        <w:pPr>
                          <w:pStyle w:val="TableParagraph"/>
                          <w:spacing w:line="193" w:lineRule="exact" w:before="74"/>
                          <w:ind w:left="83" w:right="107"/>
                          <w:rPr>
                            <w:sz w:val="18"/>
                          </w:rPr>
                        </w:pPr>
                        <w:r>
                          <w:rPr>
                            <w:sz w:val="18"/>
                          </w:rPr>
                          <w:t>4,723</w:t>
                        </w:r>
                      </w:p>
                    </w:tc>
                    <w:tc>
                      <w:tcPr>
                        <w:tcW w:w="711" w:type="dxa"/>
                      </w:tcPr>
                      <w:p>
                        <w:pPr>
                          <w:pStyle w:val="TableParagraph"/>
                          <w:spacing w:line="193" w:lineRule="exact" w:before="74"/>
                          <w:ind w:left="109" w:right="150"/>
                          <w:rPr>
                            <w:sz w:val="18"/>
                          </w:rPr>
                        </w:pPr>
                        <w:r>
                          <w:rPr>
                            <w:sz w:val="18"/>
                          </w:rPr>
                          <w:t>4.8%</w:t>
                        </w:r>
                      </w:p>
                    </w:tc>
                  </w:tr>
                </w:tbl>
                <w:p>
                  <w:pPr>
                    <w:pStyle w:val="BodyText"/>
                  </w:pPr>
                </w:p>
              </w:txbxContent>
            </v:textbox>
          </v:shape>
        </w:pict>
      </w:r>
      <w:r>
        <w:rPr/>
      </w:r>
      <w:r>
        <w:rPr/>
        <w:tab/>
      </w:r>
      <w:r>
        <w:rPr>
          <w:position w:val="7"/>
        </w:rPr>
        <w:pict>
          <v:shape style="width:357.2pt;height:111.35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8"/>
                    <w:gridCol w:w="636"/>
                    <w:gridCol w:w="620"/>
                    <w:gridCol w:w="644"/>
                    <w:gridCol w:w="602"/>
                    <w:gridCol w:w="752"/>
                    <w:gridCol w:w="682"/>
                    <w:gridCol w:w="730"/>
                    <w:gridCol w:w="738"/>
                  </w:tblGrid>
                  <w:tr>
                    <w:trPr>
                      <w:trHeight w:val="340" w:hRule="atLeast"/>
                    </w:trPr>
                    <w:tc>
                      <w:tcPr>
                        <w:tcW w:w="772" w:type="dxa"/>
                      </w:tcPr>
                      <w:p>
                        <w:pPr>
                          <w:pStyle w:val="TableParagraph"/>
                          <w:jc w:val="left"/>
                          <w:rPr>
                            <w:rFonts w:ascii="Times New Roman"/>
                            <w:sz w:val="18"/>
                          </w:rPr>
                        </w:pPr>
                      </w:p>
                    </w:tc>
                    <w:tc>
                      <w:tcPr>
                        <w:tcW w:w="968" w:type="dxa"/>
                        <w:tcBorders>
                          <w:bottom w:val="single" w:sz="6" w:space="0" w:color="000000"/>
                        </w:tcBorders>
                      </w:tcPr>
                      <w:p>
                        <w:pPr>
                          <w:pStyle w:val="TableParagraph"/>
                          <w:spacing w:line="201" w:lineRule="exact"/>
                          <w:ind w:left="143" w:right="144"/>
                          <w:rPr>
                            <w:b/>
                            <w:sz w:val="18"/>
                          </w:rPr>
                        </w:pPr>
                        <w:r>
                          <w:rPr>
                            <w:b/>
                            <w:sz w:val="18"/>
                            <w:u w:val="single"/>
                          </w:rPr>
                          <w:t>Months</w:t>
                        </w:r>
                      </w:p>
                    </w:tc>
                    <w:tc>
                      <w:tcPr>
                        <w:tcW w:w="636" w:type="dxa"/>
                        <w:tcBorders>
                          <w:bottom w:val="single" w:sz="6" w:space="0" w:color="000000"/>
                        </w:tcBorders>
                      </w:tcPr>
                      <w:p>
                        <w:pPr>
                          <w:pStyle w:val="TableParagraph"/>
                          <w:spacing w:line="201" w:lineRule="exact"/>
                          <w:ind w:right="19"/>
                          <w:rPr>
                            <w:b/>
                            <w:sz w:val="18"/>
                          </w:rPr>
                        </w:pPr>
                        <w:r>
                          <w:rPr>
                            <w:b/>
                            <w:w w:val="99"/>
                            <w:sz w:val="18"/>
                            <w:u w:val="single"/>
                          </w:rPr>
                          <w:t>N</w:t>
                        </w:r>
                      </w:p>
                    </w:tc>
                    <w:tc>
                      <w:tcPr>
                        <w:tcW w:w="620" w:type="dxa"/>
                        <w:tcBorders>
                          <w:bottom w:val="single" w:sz="6" w:space="0" w:color="000000"/>
                        </w:tcBorders>
                      </w:tcPr>
                      <w:p>
                        <w:pPr>
                          <w:pStyle w:val="TableParagraph"/>
                          <w:spacing w:line="201" w:lineRule="exact"/>
                          <w:rPr>
                            <w:b/>
                            <w:sz w:val="18"/>
                          </w:rPr>
                        </w:pPr>
                        <w:r>
                          <w:rPr>
                            <w:b/>
                            <w:w w:val="99"/>
                            <w:sz w:val="18"/>
                            <w:u w:val="single"/>
                          </w:rPr>
                          <w:t>%</w:t>
                        </w:r>
                      </w:p>
                    </w:tc>
                    <w:tc>
                      <w:tcPr>
                        <w:tcW w:w="644" w:type="dxa"/>
                        <w:tcBorders>
                          <w:bottom w:val="single" w:sz="6" w:space="0" w:color="000000"/>
                        </w:tcBorders>
                      </w:tcPr>
                      <w:p>
                        <w:pPr>
                          <w:pStyle w:val="TableParagraph"/>
                          <w:spacing w:line="201" w:lineRule="exact"/>
                          <w:ind w:left="19"/>
                          <w:rPr>
                            <w:b/>
                            <w:sz w:val="18"/>
                          </w:rPr>
                        </w:pPr>
                        <w:r>
                          <w:rPr>
                            <w:b/>
                            <w:w w:val="99"/>
                            <w:sz w:val="18"/>
                            <w:u w:val="single"/>
                          </w:rPr>
                          <w:t>N</w:t>
                        </w:r>
                      </w:p>
                    </w:tc>
                    <w:tc>
                      <w:tcPr>
                        <w:tcW w:w="602" w:type="dxa"/>
                        <w:tcBorders>
                          <w:bottom w:val="single" w:sz="6" w:space="0" w:color="000000"/>
                        </w:tcBorders>
                      </w:tcPr>
                      <w:p>
                        <w:pPr>
                          <w:pStyle w:val="TableParagraph"/>
                          <w:spacing w:line="201" w:lineRule="exact"/>
                          <w:ind w:right="11"/>
                          <w:rPr>
                            <w:b/>
                            <w:sz w:val="18"/>
                          </w:rPr>
                        </w:pPr>
                        <w:r>
                          <w:rPr>
                            <w:b/>
                            <w:w w:val="99"/>
                            <w:sz w:val="18"/>
                            <w:u w:val="single"/>
                          </w:rPr>
                          <w:t>%</w:t>
                        </w:r>
                      </w:p>
                    </w:tc>
                    <w:tc>
                      <w:tcPr>
                        <w:tcW w:w="752" w:type="dxa"/>
                        <w:tcBorders>
                          <w:bottom w:val="single" w:sz="6" w:space="0" w:color="000000"/>
                        </w:tcBorders>
                      </w:tcPr>
                      <w:p>
                        <w:pPr>
                          <w:pStyle w:val="TableParagraph"/>
                          <w:spacing w:line="201" w:lineRule="exact"/>
                          <w:ind w:left="8"/>
                          <w:rPr>
                            <w:b/>
                            <w:sz w:val="18"/>
                          </w:rPr>
                        </w:pPr>
                        <w:r>
                          <w:rPr>
                            <w:b/>
                            <w:w w:val="99"/>
                            <w:sz w:val="18"/>
                            <w:u w:val="single"/>
                          </w:rPr>
                          <w:t>N</w:t>
                        </w:r>
                      </w:p>
                    </w:tc>
                    <w:tc>
                      <w:tcPr>
                        <w:tcW w:w="682" w:type="dxa"/>
                        <w:tcBorders>
                          <w:bottom w:val="single" w:sz="6" w:space="0" w:color="000000"/>
                        </w:tcBorders>
                      </w:tcPr>
                      <w:p>
                        <w:pPr>
                          <w:pStyle w:val="TableParagraph"/>
                          <w:spacing w:line="201" w:lineRule="exact"/>
                          <w:ind w:left="21"/>
                          <w:rPr>
                            <w:b/>
                            <w:sz w:val="18"/>
                          </w:rPr>
                        </w:pPr>
                        <w:r>
                          <w:rPr>
                            <w:b/>
                            <w:w w:val="99"/>
                            <w:sz w:val="18"/>
                            <w:u w:val="single"/>
                          </w:rPr>
                          <w:t>%</w:t>
                        </w:r>
                      </w:p>
                    </w:tc>
                    <w:tc>
                      <w:tcPr>
                        <w:tcW w:w="730" w:type="dxa"/>
                        <w:tcBorders>
                          <w:bottom w:val="single" w:sz="6" w:space="0" w:color="000000"/>
                        </w:tcBorders>
                      </w:tcPr>
                      <w:p>
                        <w:pPr>
                          <w:pStyle w:val="TableParagraph"/>
                          <w:spacing w:line="201" w:lineRule="exact"/>
                          <w:ind w:right="24"/>
                          <w:rPr>
                            <w:b/>
                            <w:sz w:val="18"/>
                          </w:rPr>
                        </w:pPr>
                        <w:r>
                          <w:rPr>
                            <w:b/>
                            <w:w w:val="99"/>
                            <w:sz w:val="18"/>
                            <w:u w:val="single"/>
                          </w:rPr>
                          <w:t>N</w:t>
                        </w:r>
                      </w:p>
                    </w:tc>
                    <w:tc>
                      <w:tcPr>
                        <w:tcW w:w="738" w:type="dxa"/>
                        <w:tcBorders>
                          <w:bottom w:val="single" w:sz="6" w:space="0" w:color="000000"/>
                        </w:tcBorders>
                      </w:tcPr>
                      <w:p>
                        <w:pPr>
                          <w:pStyle w:val="TableParagraph"/>
                          <w:spacing w:line="201" w:lineRule="exact"/>
                          <w:ind w:right="16"/>
                          <w:rPr>
                            <w:b/>
                            <w:sz w:val="18"/>
                          </w:rPr>
                        </w:pPr>
                        <w:r>
                          <w:rPr>
                            <w:b/>
                            <w:w w:val="99"/>
                            <w:sz w:val="18"/>
                            <w:u w:val="single"/>
                          </w:rPr>
                          <w:t>%</w:t>
                        </w:r>
                      </w:p>
                    </w:tc>
                  </w:tr>
                  <w:tr>
                    <w:trPr>
                      <w:trHeight w:val="480" w:hRule="atLeast"/>
                    </w:trPr>
                    <w:tc>
                      <w:tcPr>
                        <w:tcW w:w="772" w:type="dxa"/>
                        <w:tcBorders>
                          <w:right w:val="single" w:sz="6" w:space="0" w:color="000000"/>
                        </w:tcBorders>
                      </w:tcPr>
                      <w:p>
                        <w:pPr>
                          <w:pStyle w:val="TableParagraph"/>
                          <w:spacing w:before="9"/>
                          <w:jc w:val="left"/>
                          <w:rPr>
                            <w:b/>
                            <w:sz w:val="17"/>
                          </w:rPr>
                        </w:pPr>
                      </w:p>
                      <w:p>
                        <w:pPr>
                          <w:pStyle w:val="TableParagraph"/>
                          <w:ind w:left="50"/>
                          <w:jc w:val="left"/>
                          <w:rPr>
                            <w:b/>
                            <w:sz w:val="18"/>
                          </w:rPr>
                        </w:pPr>
                        <w:r>
                          <w:rPr>
                            <w:b/>
                            <w:sz w:val="18"/>
                          </w:rPr>
                          <w:t>PCCP</w:t>
                        </w:r>
                      </w:p>
                    </w:tc>
                    <w:tc>
                      <w:tcPr>
                        <w:tcW w:w="968" w:type="dxa"/>
                        <w:tcBorders>
                          <w:top w:val="single" w:sz="6" w:space="0" w:color="000000"/>
                          <w:left w:val="single" w:sz="6" w:space="0" w:color="000000"/>
                        </w:tcBorders>
                      </w:tcPr>
                      <w:p>
                        <w:pPr>
                          <w:pStyle w:val="TableParagraph"/>
                          <w:spacing w:before="4"/>
                          <w:jc w:val="left"/>
                          <w:rPr>
                            <w:b/>
                            <w:sz w:val="17"/>
                          </w:rPr>
                        </w:pPr>
                      </w:p>
                      <w:p>
                        <w:pPr>
                          <w:pStyle w:val="TableParagraph"/>
                          <w:ind w:left="58" w:right="60"/>
                          <w:rPr>
                            <w:sz w:val="18"/>
                          </w:rPr>
                        </w:pPr>
                        <w:r>
                          <w:rPr>
                            <w:sz w:val="18"/>
                          </w:rPr>
                          <w:t>1,665,155</w:t>
                        </w:r>
                      </w:p>
                    </w:tc>
                    <w:tc>
                      <w:tcPr>
                        <w:tcW w:w="636" w:type="dxa"/>
                        <w:tcBorders>
                          <w:top w:val="single" w:sz="6" w:space="0" w:color="000000"/>
                        </w:tcBorders>
                      </w:tcPr>
                      <w:p>
                        <w:pPr>
                          <w:pStyle w:val="TableParagraph"/>
                          <w:spacing w:before="4"/>
                          <w:jc w:val="left"/>
                          <w:rPr>
                            <w:b/>
                            <w:sz w:val="17"/>
                          </w:rPr>
                        </w:pPr>
                      </w:p>
                      <w:p>
                        <w:pPr>
                          <w:pStyle w:val="TableParagraph"/>
                          <w:ind w:left="63" w:right="82"/>
                          <w:rPr>
                            <w:sz w:val="18"/>
                          </w:rPr>
                        </w:pPr>
                        <w:r>
                          <w:rPr>
                            <w:sz w:val="18"/>
                          </w:rPr>
                          <w:t>2,082</w:t>
                        </w:r>
                      </w:p>
                    </w:tc>
                    <w:tc>
                      <w:tcPr>
                        <w:tcW w:w="620" w:type="dxa"/>
                        <w:tcBorders>
                          <w:top w:val="single" w:sz="6" w:space="0" w:color="000000"/>
                        </w:tcBorders>
                      </w:tcPr>
                      <w:p>
                        <w:pPr>
                          <w:pStyle w:val="TableParagraph"/>
                          <w:spacing w:before="4"/>
                          <w:jc w:val="left"/>
                          <w:rPr>
                            <w:b/>
                            <w:sz w:val="17"/>
                          </w:rPr>
                        </w:pPr>
                      </w:p>
                      <w:p>
                        <w:pPr>
                          <w:pStyle w:val="TableParagraph"/>
                          <w:ind w:left="84" w:right="84"/>
                          <w:rPr>
                            <w:sz w:val="18"/>
                          </w:rPr>
                        </w:pPr>
                        <w:r>
                          <w:rPr>
                            <w:sz w:val="18"/>
                          </w:rPr>
                          <w:t>1.5%</w:t>
                        </w:r>
                      </w:p>
                    </w:tc>
                    <w:tc>
                      <w:tcPr>
                        <w:tcW w:w="644" w:type="dxa"/>
                        <w:tcBorders>
                          <w:top w:val="single" w:sz="6" w:space="0" w:color="000000"/>
                        </w:tcBorders>
                      </w:tcPr>
                      <w:p>
                        <w:pPr>
                          <w:pStyle w:val="TableParagraph"/>
                          <w:spacing w:before="4"/>
                          <w:jc w:val="left"/>
                          <w:rPr>
                            <w:b/>
                            <w:sz w:val="17"/>
                          </w:rPr>
                        </w:pPr>
                      </w:p>
                      <w:p>
                        <w:pPr>
                          <w:pStyle w:val="TableParagraph"/>
                          <w:ind w:left="85" w:right="67"/>
                          <w:rPr>
                            <w:sz w:val="18"/>
                          </w:rPr>
                        </w:pPr>
                        <w:r>
                          <w:rPr>
                            <w:sz w:val="18"/>
                          </w:rPr>
                          <w:t>7,236</w:t>
                        </w:r>
                      </w:p>
                    </w:tc>
                    <w:tc>
                      <w:tcPr>
                        <w:tcW w:w="602" w:type="dxa"/>
                        <w:tcBorders>
                          <w:top w:val="single" w:sz="6" w:space="0" w:color="000000"/>
                        </w:tcBorders>
                      </w:tcPr>
                      <w:p>
                        <w:pPr>
                          <w:pStyle w:val="TableParagraph"/>
                          <w:spacing w:before="4"/>
                          <w:jc w:val="left"/>
                          <w:rPr>
                            <w:b/>
                            <w:sz w:val="17"/>
                          </w:rPr>
                        </w:pPr>
                      </w:p>
                      <w:p>
                        <w:pPr>
                          <w:pStyle w:val="TableParagraph"/>
                          <w:ind w:left="67" w:right="82"/>
                          <w:rPr>
                            <w:sz w:val="18"/>
                          </w:rPr>
                        </w:pPr>
                        <w:r>
                          <w:rPr>
                            <w:sz w:val="18"/>
                          </w:rPr>
                          <w:t>5.2%</w:t>
                        </w:r>
                      </w:p>
                    </w:tc>
                    <w:tc>
                      <w:tcPr>
                        <w:tcW w:w="752" w:type="dxa"/>
                        <w:tcBorders>
                          <w:top w:val="single" w:sz="6" w:space="0" w:color="000000"/>
                        </w:tcBorders>
                      </w:tcPr>
                      <w:p>
                        <w:pPr>
                          <w:pStyle w:val="TableParagraph"/>
                          <w:spacing w:before="4"/>
                          <w:jc w:val="left"/>
                          <w:rPr>
                            <w:b/>
                            <w:sz w:val="17"/>
                          </w:rPr>
                        </w:pPr>
                      </w:p>
                      <w:p>
                        <w:pPr>
                          <w:pStyle w:val="TableParagraph"/>
                          <w:ind w:left="84" w:right="76"/>
                          <w:rPr>
                            <w:sz w:val="18"/>
                          </w:rPr>
                        </w:pPr>
                        <w:r>
                          <w:rPr>
                            <w:sz w:val="18"/>
                          </w:rPr>
                          <w:t>19,370</w:t>
                        </w:r>
                      </w:p>
                    </w:tc>
                    <w:tc>
                      <w:tcPr>
                        <w:tcW w:w="682" w:type="dxa"/>
                        <w:tcBorders>
                          <w:top w:val="single" w:sz="6" w:space="0" w:color="000000"/>
                        </w:tcBorders>
                      </w:tcPr>
                      <w:p>
                        <w:pPr>
                          <w:pStyle w:val="TableParagraph"/>
                          <w:spacing w:before="4"/>
                          <w:jc w:val="left"/>
                          <w:rPr>
                            <w:b/>
                            <w:sz w:val="17"/>
                          </w:rPr>
                        </w:pPr>
                      </w:p>
                      <w:p>
                        <w:pPr>
                          <w:pStyle w:val="TableParagraph"/>
                          <w:ind w:left="75" w:right="56"/>
                          <w:rPr>
                            <w:sz w:val="18"/>
                          </w:rPr>
                        </w:pPr>
                        <w:r>
                          <w:rPr>
                            <w:sz w:val="18"/>
                          </w:rPr>
                          <w:t>14.0%</w:t>
                        </w:r>
                      </w:p>
                    </w:tc>
                    <w:tc>
                      <w:tcPr>
                        <w:tcW w:w="730" w:type="dxa"/>
                        <w:tcBorders>
                          <w:top w:val="single" w:sz="6" w:space="0" w:color="000000"/>
                        </w:tcBorders>
                      </w:tcPr>
                      <w:p>
                        <w:pPr>
                          <w:pStyle w:val="TableParagraph"/>
                          <w:spacing w:before="4"/>
                          <w:jc w:val="left"/>
                          <w:rPr>
                            <w:b/>
                            <w:sz w:val="17"/>
                          </w:rPr>
                        </w:pPr>
                      </w:p>
                      <w:p>
                        <w:pPr>
                          <w:pStyle w:val="TableParagraph"/>
                          <w:ind w:right="101"/>
                          <w:jc w:val="right"/>
                          <w:rPr>
                            <w:sz w:val="18"/>
                          </w:rPr>
                        </w:pPr>
                        <w:r>
                          <w:rPr>
                            <w:sz w:val="18"/>
                          </w:rPr>
                          <w:t>21,365</w:t>
                        </w:r>
                      </w:p>
                    </w:tc>
                    <w:tc>
                      <w:tcPr>
                        <w:tcW w:w="738" w:type="dxa"/>
                        <w:tcBorders>
                          <w:top w:val="single" w:sz="6" w:space="0" w:color="000000"/>
                        </w:tcBorders>
                      </w:tcPr>
                      <w:p>
                        <w:pPr>
                          <w:pStyle w:val="TableParagraph"/>
                          <w:spacing w:before="4"/>
                          <w:jc w:val="left"/>
                          <w:rPr>
                            <w:b/>
                            <w:sz w:val="17"/>
                          </w:rPr>
                        </w:pPr>
                      </w:p>
                      <w:p>
                        <w:pPr>
                          <w:pStyle w:val="TableParagraph"/>
                          <w:ind w:right="123"/>
                          <w:jc w:val="right"/>
                          <w:rPr>
                            <w:sz w:val="18"/>
                          </w:rPr>
                        </w:pPr>
                        <w:r>
                          <w:rPr>
                            <w:sz w:val="18"/>
                          </w:rPr>
                          <w:t>15.4%</w:t>
                        </w:r>
                      </w:p>
                    </w:tc>
                  </w:tr>
                  <w:tr>
                    <w:trPr>
                      <w:trHeight w:val="340" w:hRule="atLeast"/>
                    </w:trPr>
                    <w:tc>
                      <w:tcPr>
                        <w:tcW w:w="772" w:type="dxa"/>
                        <w:tcBorders>
                          <w:right w:val="single" w:sz="6" w:space="0" w:color="000000"/>
                        </w:tcBorders>
                      </w:tcPr>
                      <w:p>
                        <w:pPr>
                          <w:pStyle w:val="TableParagraph"/>
                          <w:spacing w:before="70"/>
                          <w:ind w:left="50"/>
                          <w:jc w:val="left"/>
                          <w:rPr>
                            <w:b/>
                            <w:sz w:val="18"/>
                          </w:rPr>
                        </w:pPr>
                        <w:r>
                          <w:rPr>
                            <w:b/>
                            <w:sz w:val="18"/>
                          </w:rPr>
                          <w:t>NHP</w:t>
                        </w:r>
                      </w:p>
                    </w:tc>
                    <w:tc>
                      <w:tcPr>
                        <w:tcW w:w="968" w:type="dxa"/>
                        <w:tcBorders>
                          <w:left w:val="single" w:sz="6" w:space="0" w:color="000000"/>
                        </w:tcBorders>
                      </w:tcPr>
                      <w:p>
                        <w:pPr>
                          <w:pStyle w:val="TableParagraph"/>
                          <w:spacing w:before="64"/>
                          <w:ind w:left="57" w:right="60"/>
                          <w:rPr>
                            <w:sz w:val="18"/>
                          </w:rPr>
                        </w:pPr>
                        <w:r>
                          <w:rPr>
                            <w:sz w:val="18"/>
                          </w:rPr>
                          <w:t>608,568</w:t>
                        </w:r>
                      </w:p>
                    </w:tc>
                    <w:tc>
                      <w:tcPr>
                        <w:tcW w:w="636" w:type="dxa"/>
                      </w:tcPr>
                      <w:p>
                        <w:pPr>
                          <w:pStyle w:val="TableParagraph"/>
                          <w:spacing w:before="64"/>
                          <w:ind w:left="63" w:right="81"/>
                          <w:rPr>
                            <w:sz w:val="18"/>
                          </w:rPr>
                        </w:pPr>
                        <w:r>
                          <w:rPr>
                            <w:sz w:val="18"/>
                          </w:rPr>
                          <w:t>301</w:t>
                        </w:r>
                      </w:p>
                    </w:tc>
                    <w:tc>
                      <w:tcPr>
                        <w:tcW w:w="620" w:type="dxa"/>
                      </w:tcPr>
                      <w:p>
                        <w:pPr>
                          <w:pStyle w:val="TableParagraph"/>
                          <w:spacing w:before="64"/>
                          <w:ind w:left="84" w:right="84"/>
                          <w:rPr>
                            <w:sz w:val="18"/>
                          </w:rPr>
                        </w:pPr>
                        <w:r>
                          <w:rPr>
                            <w:sz w:val="18"/>
                          </w:rPr>
                          <w:t>0.6%</w:t>
                        </w:r>
                      </w:p>
                    </w:tc>
                    <w:tc>
                      <w:tcPr>
                        <w:tcW w:w="644" w:type="dxa"/>
                      </w:tcPr>
                      <w:p>
                        <w:pPr>
                          <w:pStyle w:val="TableParagraph"/>
                          <w:spacing w:before="64"/>
                          <w:ind w:left="85" w:right="65"/>
                          <w:rPr>
                            <w:sz w:val="18"/>
                          </w:rPr>
                        </w:pPr>
                        <w:r>
                          <w:rPr>
                            <w:sz w:val="18"/>
                          </w:rPr>
                          <w:t>135</w:t>
                        </w:r>
                      </w:p>
                    </w:tc>
                    <w:tc>
                      <w:tcPr>
                        <w:tcW w:w="602" w:type="dxa"/>
                      </w:tcPr>
                      <w:p>
                        <w:pPr>
                          <w:pStyle w:val="TableParagraph"/>
                          <w:spacing w:before="64"/>
                          <w:ind w:left="68" w:right="82"/>
                          <w:rPr>
                            <w:sz w:val="18"/>
                          </w:rPr>
                        </w:pPr>
                        <w:r>
                          <w:rPr>
                            <w:sz w:val="18"/>
                          </w:rPr>
                          <w:t>0.3%</w:t>
                        </w:r>
                      </w:p>
                    </w:tc>
                    <w:tc>
                      <w:tcPr>
                        <w:tcW w:w="752" w:type="dxa"/>
                      </w:tcPr>
                      <w:p>
                        <w:pPr>
                          <w:pStyle w:val="TableParagraph"/>
                          <w:spacing w:before="64"/>
                          <w:ind w:left="84" w:right="75"/>
                          <w:rPr>
                            <w:sz w:val="18"/>
                          </w:rPr>
                        </w:pPr>
                        <w:r>
                          <w:rPr>
                            <w:sz w:val="18"/>
                          </w:rPr>
                          <w:t>987</w:t>
                        </w:r>
                      </w:p>
                    </w:tc>
                    <w:tc>
                      <w:tcPr>
                        <w:tcW w:w="682" w:type="dxa"/>
                      </w:tcPr>
                      <w:p>
                        <w:pPr>
                          <w:pStyle w:val="TableParagraph"/>
                          <w:spacing w:before="64"/>
                          <w:ind w:left="74" w:right="56"/>
                          <w:rPr>
                            <w:sz w:val="18"/>
                          </w:rPr>
                        </w:pPr>
                        <w:r>
                          <w:rPr>
                            <w:sz w:val="18"/>
                          </w:rPr>
                          <w:t>1.9%</w:t>
                        </w:r>
                      </w:p>
                    </w:tc>
                    <w:tc>
                      <w:tcPr>
                        <w:tcW w:w="730" w:type="dxa"/>
                      </w:tcPr>
                      <w:p>
                        <w:pPr>
                          <w:pStyle w:val="TableParagraph"/>
                          <w:spacing w:before="64"/>
                          <w:ind w:right="151"/>
                          <w:jc w:val="right"/>
                          <w:rPr>
                            <w:sz w:val="18"/>
                          </w:rPr>
                        </w:pPr>
                        <w:r>
                          <w:rPr>
                            <w:sz w:val="18"/>
                          </w:rPr>
                          <w:t>1,140</w:t>
                        </w:r>
                      </w:p>
                    </w:tc>
                    <w:tc>
                      <w:tcPr>
                        <w:tcW w:w="738" w:type="dxa"/>
                      </w:tcPr>
                      <w:p>
                        <w:pPr>
                          <w:pStyle w:val="TableParagraph"/>
                          <w:spacing w:before="64"/>
                          <w:ind w:right="172"/>
                          <w:jc w:val="right"/>
                          <w:rPr>
                            <w:sz w:val="18"/>
                          </w:rPr>
                        </w:pPr>
                        <w:r>
                          <w:rPr>
                            <w:sz w:val="18"/>
                          </w:rPr>
                          <w:t>2.2%</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968" w:type="dxa"/>
                        <w:tcBorders>
                          <w:left w:val="single" w:sz="6" w:space="0" w:color="000000"/>
                        </w:tcBorders>
                      </w:tcPr>
                      <w:p>
                        <w:pPr>
                          <w:pStyle w:val="TableParagraph"/>
                          <w:spacing w:before="74"/>
                          <w:ind w:left="57" w:right="60"/>
                          <w:rPr>
                            <w:sz w:val="18"/>
                          </w:rPr>
                        </w:pPr>
                        <w:r>
                          <w:rPr>
                            <w:sz w:val="18"/>
                          </w:rPr>
                          <w:t>484,751</w:t>
                        </w:r>
                      </w:p>
                    </w:tc>
                    <w:tc>
                      <w:tcPr>
                        <w:tcW w:w="636" w:type="dxa"/>
                      </w:tcPr>
                      <w:p>
                        <w:pPr>
                          <w:pStyle w:val="TableParagraph"/>
                          <w:spacing w:before="74"/>
                          <w:ind w:left="63" w:right="81"/>
                          <w:rPr>
                            <w:sz w:val="18"/>
                          </w:rPr>
                        </w:pPr>
                        <w:r>
                          <w:rPr>
                            <w:sz w:val="18"/>
                          </w:rPr>
                          <w:t>470</w:t>
                        </w:r>
                      </w:p>
                    </w:tc>
                    <w:tc>
                      <w:tcPr>
                        <w:tcW w:w="620" w:type="dxa"/>
                      </w:tcPr>
                      <w:p>
                        <w:pPr>
                          <w:pStyle w:val="TableParagraph"/>
                          <w:spacing w:before="74"/>
                          <w:ind w:left="84" w:right="84"/>
                          <w:rPr>
                            <w:sz w:val="18"/>
                          </w:rPr>
                        </w:pPr>
                        <w:r>
                          <w:rPr>
                            <w:sz w:val="18"/>
                          </w:rPr>
                          <w:t>1.2%</w:t>
                        </w:r>
                      </w:p>
                    </w:tc>
                    <w:tc>
                      <w:tcPr>
                        <w:tcW w:w="644" w:type="dxa"/>
                      </w:tcPr>
                      <w:p>
                        <w:pPr>
                          <w:pStyle w:val="TableParagraph"/>
                          <w:spacing w:before="74"/>
                          <w:ind w:left="85" w:right="65"/>
                          <w:rPr>
                            <w:sz w:val="18"/>
                          </w:rPr>
                        </w:pPr>
                        <w:r>
                          <w:rPr>
                            <w:sz w:val="18"/>
                          </w:rPr>
                          <w:t>105</w:t>
                        </w:r>
                      </w:p>
                    </w:tc>
                    <w:tc>
                      <w:tcPr>
                        <w:tcW w:w="602" w:type="dxa"/>
                      </w:tcPr>
                      <w:p>
                        <w:pPr>
                          <w:pStyle w:val="TableParagraph"/>
                          <w:spacing w:before="74"/>
                          <w:ind w:left="68" w:right="82"/>
                          <w:rPr>
                            <w:sz w:val="18"/>
                          </w:rPr>
                        </w:pPr>
                        <w:r>
                          <w:rPr>
                            <w:sz w:val="18"/>
                          </w:rPr>
                          <w:t>0.3%</w:t>
                        </w:r>
                      </w:p>
                    </w:tc>
                    <w:tc>
                      <w:tcPr>
                        <w:tcW w:w="752" w:type="dxa"/>
                      </w:tcPr>
                      <w:p>
                        <w:pPr>
                          <w:pStyle w:val="TableParagraph"/>
                          <w:spacing w:before="74"/>
                          <w:ind w:left="84" w:right="76"/>
                          <w:rPr>
                            <w:sz w:val="18"/>
                          </w:rPr>
                        </w:pPr>
                        <w:r>
                          <w:rPr>
                            <w:sz w:val="18"/>
                          </w:rPr>
                          <w:t>1,384</w:t>
                        </w:r>
                      </w:p>
                    </w:tc>
                    <w:tc>
                      <w:tcPr>
                        <w:tcW w:w="682" w:type="dxa"/>
                      </w:tcPr>
                      <w:p>
                        <w:pPr>
                          <w:pStyle w:val="TableParagraph"/>
                          <w:spacing w:before="74"/>
                          <w:ind w:left="74" w:right="56"/>
                          <w:rPr>
                            <w:sz w:val="18"/>
                          </w:rPr>
                        </w:pPr>
                        <w:r>
                          <w:rPr>
                            <w:sz w:val="18"/>
                          </w:rPr>
                          <w:t>3.4%</w:t>
                        </w:r>
                      </w:p>
                    </w:tc>
                    <w:tc>
                      <w:tcPr>
                        <w:tcW w:w="730" w:type="dxa"/>
                      </w:tcPr>
                      <w:p>
                        <w:pPr>
                          <w:pStyle w:val="TableParagraph"/>
                          <w:spacing w:before="74"/>
                          <w:ind w:right="151"/>
                          <w:jc w:val="right"/>
                          <w:rPr>
                            <w:sz w:val="18"/>
                          </w:rPr>
                        </w:pPr>
                        <w:r>
                          <w:rPr>
                            <w:sz w:val="18"/>
                          </w:rPr>
                          <w:t>1,563</w:t>
                        </w:r>
                      </w:p>
                    </w:tc>
                    <w:tc>
                      <w:tcPr>
                        <w:tcW w:w="738" w:type="dxa"/>
                      </w:tcPr>
                      <w:p>
                        <w:pPr>
                          <w:pStyle w:val="TableParagraph"/>
                          <w:spacing w:before="74"/>
                          <w:ind w:right="172"/>
                          <w:jc w:val="right"/>
                          <w:rPr>
                            <w:sz w:val="18"/>
                          </w:rPr>
                        </w:pPr>
                        <w:r>
                          <w:rPr>
                            <w:sz w:val="18"/>
                          </w:rPr>
                          <w:t>3.9%</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968" w:type="dxa"/>
                        <w:tcBorders>
                          <w:left w:val="single" w:sz="6" w:space="0" w:color="000000"/>
                        </w:tcBorders>
                      </w:tcPr>
                      <w:p>
                        <w:pPr>
                          <w:pStyle w:val="TableParagraph"/>
                          <w:spacing w:before="74"/>
                          <w:ind w:left="58" w:right="60"/>
                          <w:rPr>
                            <w:sz w:val="18"/>
                          </w:rPr>
                        </w:pPr>
                        <w:r>
                          <w:rPr>
                            <w:sz w:val="18"/>
                          </w:rPr>
                          <w:t>56,552</w:t>
                        </w:r>
                      </w:p>
                    </w:tc>
                    <w:tc>
                      <w:tcPr>
                        <w:tcW w:w="636" w:type="dxa"/>
                      </w:tcPr>
                      <w:p>
                        <w:pPr>
                          <w:pStyle w:val="TableParagraph"/>
                          <w:spacing w:before="74"/>
                          <w:ind w:left="63" w:right="82"/>
                          <w:rPr>
                            <w:sz w:val="18"/>
                          </w:rPr>
                        </w:pPr>
                        <w:r>
                          <w:rPr>
                            <w:sz w:val="18"/>
                          </w:rPr>
                          <w:t>51</w:t>
                        </w:r>
                      </w:p>
                    </w:tc>
                    <w:tc>
                      <w:tcPr>
                        <w:tcW w:w="620" w:type="dxa"/>
                      </w:tcPr>
                      <w:p>
                        <w:pPr>
                          <w:pStyle w:val="TableParagraph"/>
                          <w:spacing w:before="74"/>
                          <w:ind w:left="84" w:right="84"/>
                          <w:rPr>
                            <w:sz w:val="18"/>
                          </w:rPr>
                        </w:pPr>
                        <w:r>
                          <w:rPr>
                            <w:sz w:val="18"/>
                          </w:rPr>
                          <w:t>1.1%</w:t>
                        </w:r>
                      </w:p>
                    </w:tc>
                    <w:tc>
                      <w:tcPr>
                        <w:tcW w:w="644" w:type="dxa"/>
                      </w:tcPr>
                      <w:p>
                        <w:pPr>
                          <w:pStyle w:val="TableParagraph"/>
                          <w:spacing w:before="74"/>
                          <w:ind w:left="85" w:right="66"/>
                          <w:rPr>
                            <w:sz w:val="18"/>
                          </w:rPr>
                        </w:pPr>
                        <w:r>
                          <w:rPr>
                            <w:sz w:val="18"/>
                          </w:rPr>
                          <w:t>14</w:t>
                        </w:r>
                      </w:p>
                    </w:tc>
                    <w:tc>
                      <w:tcPr>
                        <w:tcW w:w="602" w:type="dxa"/>
                      </w:tcPr>
                      <w:p>
                        <w:pPr>
                          <w:pStyle w:val="TableParagraph"/>
                          <w:spacing w:before="74"/>
                          <w:ind w:left="68" w:right="82"/>
                          <w:rPr>
                            <w:sz w:val="18"/>
                          </w:rPr>
                        </w:pPr>
                        <w:r>
                          <w:rPr>
                            <w:sz w:val="18"/>
                          </w:rPr>
                          <w:t>0.3%</w:t>
                        </w:r>
                      </w:p>
                    </w:tc>
                    <w:tc>
                      <w:tcPr>
                        <w:tcW w:w="752" w:type="dxa"/>
                      </w:tcPr>
                      <w:p>
                        <w:pPr>
                          <w:pStyle w:val="TableParagraph"/>
                          <w:spacing w:before="74"/>
                          <w:ind w:left="84" w:right="75"/>
                          <w:rPr>
                            <w:sz w:val="18"/>
                          </w:rPr>
                        </w:pPr>
                        <w:r>
                          <w:rPr>
                            <w:sz w:val="18"/>
                          </w:rPr>
                          <w:t>182</w:t>
                        </w:r>
                      </w:p>
                    </w:tc>
                    <w:tc>
                      <w:tcPr>
                        <w:tcW w:w="682" w:type="dxa"/>
                      </w:tcPr>
                      <w:p>
                        <w:pPr>
                          <w:pStyle w:val="TableParagraph"/>
                          <w:spacing w:before="74"/>
                          <w:ind w:left="74" w:right="56"/>
                          <w:rPr>
                            <w:sz w:val="18"/>
                          </w:rPr>
                        </w:pPr>
                        <w:r>
                          <w:rPr>
                            <w:sz w:val="18"/>
                          </w:rPr>
                          <w:t>3.9%</w:t>
                        </w:r>
                      </w:p>
                    </w:tc>
                    <w:tc>
                      <w:tcPr>
                        <w:tcW w:w="730" w:type="dxa"/>
                      </w:tcPr>
                      <w:p>
                        <w:pPr>
                          <w:pStyle w:val="TableParagraph"/>
                          <w:spacing w:before="74"/>
                          <w:ind w:left="201"/>
                          <w:jc w:val="left"/>
                          <w:rPr>
                            <w:sz w:val="18"/>
                          </w:rPr>
                        </w:pPr>
                        <w:r>
                          <w:rPr>
                            <w:sz w:val="18"/>
                          </w:rPr>
                          <w:t>203</w:t>
                        </w:r>
                      </w:p>
                    </w:tc>
                    <w:tc>
                      <w:tcPr>
                        <w:tcW w:w="738" w:type="dxa"/>
                      </w:tcPr>
                      <w:p>
                        <w:pPr>
                          <w:pStyle w:val="TableParagraph"/>
                          <w:spacing w:before="74"/>
                          <w:ind w:right="172"/>
                          <w:jc w:val="right"/>
                          <w:rPr>
                            <w:sz w:val="18"/>
                          </w:rPr>
                        </w:pPr>
                        <w:r>
                          <w:rPr>
                            <w:sz w:val="18"/>
                          </w:rPr>
                          <w:t>4.3%</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968" w:type="dxa"/>
                        <w:tcBorders>
                          <w:left w:val="single" w:sz="6" w:space="0" w:color="000000"/>
                        </w:tcBorders>
                      </w:tcPr>
                      <w:p>
                        <w:pPr>
                          <w:pStyle w:val="TableParagraph"/>
                          <w:spacing w:line="193" w:lineRule="exact" w:before="74"/>
                          <w:ind w:left="57" w:right="60"/>
                          <w:rPr>
                            <w:sz w:val="18"/>
                          </w:rPr>
                        </w:pPr>
                        <w:r>
                          <w:rPr>
                            <w:sz w:val="18"/>
                          </w:rPr>
                          <w:t>838,166</w:t>
                        </w:r>
                      </w:p>
                    </w:tc>
                    <w:tc>
                      <w:tcPr>
                        <w:tcW w:w="636" w:type="dxa"/>
                      </w:tcPr>
                      <w:p>
                        <w:pPr>
                          <w:pStyle w:val="TableParagraph"/>
                          <w:spacing w:line="193" w:lineRule="exact" w:before="74"/>
                          <w:ind w:left="63" w:right="82"/>
                          <w:rPr>
                            <w:sz w:val="18"/>
                          </w:rPr>
                        </w:pPr>
                        <w:r>
                          <w:rPr>
                            <w:sz w:val="18"/>
                          </w:rPr>
                          <w:t>1,150</w:t>
                        </w:r>
                      </w:p>
                    </w:tc>
                    <w:tc>
                      <w:tcPr>
                        <w:tcW w:w="620" w:type="dxa"/>
                      </w:tcPr>
                      <w:p>
                        <w:pPr>
                          <w:pStyle w:val="TableParagraph"/>
                          <w:spacing w:line="193" w:lineRule="exact" w:before="74"/>
                          <w:ind w:left="84" w:right="84"/>
                          <w:rPr>
                            <w:sz w:val="18"/>
                          </w:rPr>
                        </w:pPr>
                        <w:r>
                          <w:rPr>
                            <w:sz w:val="18"/>
                          </w:rPr>
                          <w:t>1.6%</w:t>
                        </w:r>
                      </w:p>
                    </w:tc>
                    <w:tc>
                      <w:tcPr>
                        <w:tcW w:w="644" w:type="dxa"/>
                      </w:tcPr>
                      <w:p>
                        <w:pPr>
                          <w:pStyle w:val="TableParagraph"/>
                          <w:spacing w:line="193" w:lineRule="exact" w:before="74"/>
                          <w:ind w:left="85" w:right="65"/>
                          <w:rPr>
                            <w:sz w:val="18"/>
                          </w:rPr>
                        </w:pPr>
                        <w:r>
                          <w:rPr>
                            <w:sz w:val="18"/>
                          </w:rPr>
                          <w:t>307</w:t>
                        </w:r>
                      </w:p>
                    </w:tc>
                    <w:tc>
                      <w:tcPr>
                        <w:tcW w:w="602" w:type="dxa"/>
                      </w:tcPr>
                      <w:p>
                        <w:pPr>
                          <w:pStyle w:val="TableParagraph"/>
                          <w:spacing w:line="193" w:lineRule="exact" w:before="74"/>
                          <w:ind w:left="68" w:right="82"/>
                          <w:rPr>
                            <w:sz w:val="18"/>
                          </w:rPr>
                        </w:pPr>
                        <w:r>
                          <w:rPr>
                            <w:sz w:val="18"/>
                          </w:rPr>
                          <w:t>0.4%</w:t>
                        </w:r>
                      </w:p>
                    </w:tc>
                    <w:tc>
                      <w:tcPr>
                        <w:tcW w:w="752" w:type="dxa"/>
                      </w:tcPr>
                      <w:p>
                        <w:pPr>
                          <w:pStyle w:val="TableParagraph"/>
                          <w:spacing w:line="193" w:lineRule="exact" w:before="74"/>
                          <w:ind w:left="84" w:right="76"/>
                          <w:rPr>
                            <w:sz w:val="18"/>
                          </w:rPr>
                        </w:pPr>
                        <w:r>
                          <w:rPr>
                            <w:sz w:val="18"/>
                          </w:rPr>
                          <w:t>2,856</w:t>
                        </w:r>
                      </w:p>
                    </w:tc>
                    <w:tc>
                      <w:tcPr>
                        <w:tcW w:w="682" w:type="dxa"/>
                      </w:tcPr>
                      <w:p>
                        <w:pPr>
                          <w:pStyle w:val="TableParagraph"/>
                          <w:spacing w:line="193" w:lineRule="exact" w:before="74"/>
                          <w:ind w:left="74" w:right="56"/>
                          <w:rPr>
                            <w:sz w:val="18"/>
                          </w:rPr>
                        </w:pPr>
                        <w:r>
                          <w:rPr>
                            <w:sz w:val="18"/>
                          </w:rPr>
                          <w:t>4.1%</w:t>
                        </w:r>
                      </w:p>
                    </w:tc>
                    <w:tc>
                      <w:tcPr>
                        <w:tcW w:w="730" w:type="dxa"/>
                      </w:tcPr>
                      <w:p>
                        <w:pPr>
                          <w:pStyle w:val="TableParagraph"/>
                          <w:spacing w:line="193" w:lineRule="exact" w:before="74"/>
                          <w:ind w:right="151"/>
                          <w:jc w:val="right"/>
                          <w:rPr>
                            <w:sz w:val="18"/>
                          </w:rPr>
                        </w:pPr>
                        <w:r>
                          <w:rPr>
                            <w:sz w:val="18"/>
                          </w:rPr>
                          <w:t>3,251</w:t>
                        </w:r>
                      </w:p>
                    </w:tc>
                    <w:tc>
                      <w:tcPr>
                        <w:tcW w:w="738" w:type="dxa"/>
                      </w:tcPr>
                      <w:p>
                        <w:pPr>
                          <w:pStyle w:val="TableParagraph"/>
                          <w:spacing w:line="193" w:lineRule="exact" w:before="74"/>
                          <w:ind w:right="172"/>
                          <w:jc w:val="right"/>
                          <w:rPr>
                            <w:sz w:val="18"/>
                          </w:rPr>
                        </w:pPr>
                        <w:r>
                          <w:rPr>
                            <w:sz w:val="18"/>
                          </w:rPr>
                          <w:t>4.7%</w:t>
                        </w:r>
                      </w:p>
                    </w:tc>
                  </w:tr>
                </w:tbl>
                <w:p>
                  <w:pPr>
                    <w:pStyle w:val="BodyText"/>
                  </w:pPr>
                </w:p>
              </w:txbxContent>
            </v:textbox>
          </v:shape>
        </w:pict>
      </w:r>
      <w:r>
        <w:rPr>
          <w:position w:val="7"/>
        </w:rPr>
      </w:r>
    </w:p>
    <w:p>
      <w:pPr>
        <w:pStyle w:val="BodyText"/>
        <w:rPr>
          <w:b/>
        </w:rPr>
      </w:pPr>
    </w:p>
    <w:p>
      <w:pPr>
        <w:pStyle w:val="BodyText"/>
        <w:spacing w:before="3"/>
        <w:rPr>
          <w:b/>
          <w:sz w:val="24"/>
        </w:rPr>
      </w:pPr>
    </w:p>
    <w:p>
      <w:pPr>
        <w:spacing w:before="94"/>
        <w:ind w:left="601" w:right="489" w:hanging="1"/>
        <w:jc w:val="both"/>
        <w:rPr>
          <w:sz w:val="18"/>
        </w:rPr>
      </w:pPr>
      <w:r>
        <w:rPr>
          <w:sz w:val="18"/>
        </w:rPr>
        <w:t>* The MassHealth managed care program serves members under the age of 65. MassHealth members 65 years and older were included in the eligible populations for the HEDIS 2009 measures whenever the specifications for the measure included the 65 and older population, the members’ coverage had not yet been terminated, and the members met all eligible population criteria such as the continuous enrollment and enrollment anchor date requirements.</w:t>
      </w:r>
    </w:p>
    <w:p>
      <w:pPr>
        <w:spacing w:after="0"/>
        <w:jc w:val="both"/>
        <w:rPr>
          <w:sz w:val="18"/>
        </w:rPr>
        <w:sectPr>
          <w:type w:val="continuous"/>
          <w:pgSz w:w="15840" w:h="12240" w:orient="landscape"/>
          <w:pgMar w:top="1140" w:bottom="280" w:left="200" w:right="420"/>
        </w:sectPr>
      </w:pPr>
    </w:p>
    <w:p>
      <w:pPr>
        <w:pStyle w:val="BodyText"/>
        <w:spacing w:before="7"/>
        <w:rPr>
          <w:rFonts w:ascii="Times New Roman"/>
          <w:sz w:val="2"/>
        </w:rPr>
      </w:pPr>
    </w:p>
    <w:p>
      <w:pPr>
        <w:pStyle w:val="BodyText"/>
        <w:ind w:left="5174"/>
        <w:rPr>
          <w:rFonts w:ascii="Times New Roman"/>
        </w:rPr>
      </w:pPr>
      <w:r>
        <w:rPr>
          <w:rFonts w:ascii="Times New Roman"/>
        </w:rPr>
        <w:pict>
          <v:shape style="width:445.5pt;height:181.75pt;mso-position-horizontal-relative:char;mso-position-vertical-relative:line" type="#_x0000_t202" filled="true" fillcolor="#666666" stroked="false">
            <w10:anchorlock/>
            <v:textbox inset="0,0,0,0">
              <w:txbxContent>
                <w:p>
                  <w:pPr>
                    <w:spacing w:before="644"/>
                    <w:ind w:left="818" w:right="0" w:firstLine="0"/>
                    <w:jc w:val="left"/>
                    <w:rPr>
                      <w:sz w:val="72"/>
                    </w:rPr>
                  </w:pPr>
                  <w:r>
                    <w:rPr>
                      <w:color w:val="FFFFFF"/>
                      <w:sz w:val="72"/>
                    </w:rPr>
                    <w:t>Appendix H:</w:t>
                  </w:r>
                </w:p>
                <w:p>
                  <w:pPr>
                    <w:spacing w:before="0"/>
                    <w:ind w:left="777" w:right="312" w:firstLine="14"/>
                    <w:jc w:val="left"/>
                    <w:rPr>
                      <w:sz w:val="44"/>
                    </w:rPr>
                  </w:pPr>
                  <w:r>
                    <w:rPr>
                      <w:color w:val="FFFFFF"/>
                      <w:sz w:val="44"/>
                    </w:rPr>
                    <w:t>Identification of Alcohol and Other Drug Services: Rates for PCC Plan Coverage Breakouts</w:t>
                  </w:r>
                </w:p>
              </w:txbxContent>
            </v:textbox>
            <v:fill type="solid"/>
          </v:shape>
        </w:pict>
      </w:r>
      <w:r>
        <w:rPr>
          <w:rFonts w:ascii="Times New Roman"/>
        </w:rPr>
      </w:r>
    </w:p>
    <w:p>
      <w:pPr>
        <w:spacing w:after="0"/>
        <w:rPr>
          <w:rFonts w:ascii="Times New Roman"/>
        </w:rPr>
        <w:sectPr>
          <w:pgSz w:w="15840" w:h="12240" w:orient="landscape"/>
          <w:pgMar w:header="0" w:footer="592" w:top="1140" w:bottom="780" w:left="820" w:right="380"/>
        </w:sectPr>
      </w:pPr>
    </w:p>
    <w:p>
      <w:pPr>
        <w:pStyle w:val="BodyText"/>
        <w:ind w:left="110"/>
        <w:rPr>
          <w:rFonts w:ascii="Times New Roman"/>
        </w:rPr>
      </w:pPr>
      <w:r>
        <w:rPr>
          <w:rFonts w:ascii="Times New Roman"/>
        </w:rPr>
        <w:pict>
          <v:group style="width:702pt;height:36.5pt;mso-position-horizontal-relative:char;mso-position-vertical-relative:line" coordorigin="0,0" coordsize="14040,730">
            <v:rect style="position:absolute;left:74;top:692;width:158;height:38" filled="true" fillcolor="#000000" stroked="false">
              <v:fill type="solid"/>
            </v:rect>
            <v:rect style="position:absolute;left:13880;top:47;width:160;height:683" filled="true" fillcolor="#000000" stroked="false">
              <v:fill type="solid"/>
            </v:rect>
            <v:rect style="position:absolute;left:232;top:692;width:13648;height:38" filled="true" fillcolor="#000000" stroked="false">
              <v:fill type="solid"/>
            </v:rect>
            <v:rect style="position:absolute;left:0;top:10;width:13967;height:683" filled="true" fillcolor="#ffffff" stroked="false">
              <v:fill type="solid"/>
            </v:rect>
            <v:line style="position:absolute" from="10,10" to="10,693" stroked="true" strokeweight="1.0pt" strokecolor="#000000">
              <v:stroke dashstyle="solid"/>
            </v:line>
            <v:line style="position:absolute" from="20,20" to="13946,20" stroked="true" strokeweight="1.02pt" strokecolor="#000000">
              <v:stroke dashstyle="solid"/>
            </v:line>
            <v:line style="position:absolute" from="13956,10" to="13956,693" stroked="true" strokeweight="1pt" strokecolor="#000000">
              <v:stroke dashstyle="solid"/>
            </v:line>
            <v:line style="position:absolute" from="20,683" to="13946,683" stroked="true" strokeweight="1.02pt" strokecolor="#000000">
              <v:stroke dashstyle="solid"/>
            </v:line>
            <v:shape style="position:absolute;left:0;top:0;width:14040;height:730" type="#_x0000_t202" filled="false" stroked="false">
              <v:textbox inset="0,0,0,0">
                <w:txbxContent>
                  <w:p>
                    <w:pPr>
                      <w:spacing w:before="166"/>
                      <w:ind w:left="91" w:right="0" w:firstLine="0"/>
                      <w:jc w:val="left"/>
                      <w:rPr>
                        <w:b/>
                        <w:sz w:val="32"/>
                      </w:rPr>
                    </w:pPr>
                    <w:r>
                      <w:rPr>
                        <w:b/>
                        <w:sz w:val="32"/>
                      </w:rPr>
                      <w:t>Identification of Alcohol and Other Drug Services - Percentage of Members Using Services</w:t>
                    </w:r>
                  </w:p>
                </w:txbxContent>
              </v:textbox>
              <w10:wrap type="none"/>
            </v:shape>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sz w:val="18"/>
        </w:rPr>
      </w:pPr>
    </w:p>
    <w:p>
      <w:pPr>
        <w:pStyle w:val="Heading3"/>
        <w:spacing w:before="92"/>
        <w:ind w:left="1253"/>
      </w:pPr>
      <w:r>
        <w:rPr/>
        <w:t>PCC Plan Members with Basic Coverage</w:t>
      </w:r>
    </w:p>
    <w:p>
      <w:pPr>
        <w:pStyle w:val="BodyText"/>
        <w:spacing w:before="9"/>
        <w:rPr>
          <w:b/>
          <w:sz w:val="21"/>
        </w:rPr>
      </w:pPr>
    </w:p>
    <w:p>
      <w:pPr>
        <w:tabs>
          <w:tab w:pos="5140" w:val="left" w:leader="none"/>
          <w:tab w:pos="5208" w:val="left" w:leader="none"/>
          <w:tab w:pos="5863" w:val="left" w:leader="none"/>
          <w:tab w:pos="6487" w:val="left" w:leader="none"/>
          <w:tab w:pos="6621" w:val="left" w:leader="none"/>
          <w:tab w:pos="7308" w:val="left" w:leader="none"/>
          <w:tab w:pos="8059" w:val="left" w:leader="none"/>
          <w:tab w:pos="8121" w:val="left" w:leader="none"/>
          <w:tab w:pos="8943" w:val="left" w:leader="none"/>
          <w:tab w:pos="9735" w:val="left" w:leader="none"/>
          <w:tab w:pos="10588" w:val="left" w:leader="none"/>
        </w:tabs>
        <w:spacing w:line="328" w:lineRule="auto" w:before="94"/>
        <w:ind w:left="3965" w:right="4012" w:hanging="25"/>
        <w:jc w:val="left"/>
        <w:rPr>
          <w:b/>
          <w:sz w:val="18"/>
        </w:rPr>
      </w:pPr>
      <w:r>
        <w:rPr>
          <w:b/>
          <w:sz w:val="18"/>
          <w:u w:val="single"/>
        </w:rPr>
        <w:t>Member</w:t>
      </w:r>
      <w:r>
        <w:rPr>
          <w:b/>
          <w:sz w:val="18"/>
        </w:rPr>
        <w:tab/>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r>
        <w:rPr>
          <w:b/>
          <w:w w:val="99"/>
          <w:sz w:val="18"/>
        </w:rPr>
        <w:t> </w:t>
      </w:r>
      <w:r>
        <w:rPr>
          <w:b/>
          <w:sz w:val="18"/>
          <w:u w:val="single"/>
        </w:rPr>
        <w:t>Months</w:t>
      </w:r>
      <w:r>
        <w:rPr>
          <w:b/>
          <w:sz w:val="18"/>
        </w:rPr>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r>
      <w:r>
        <w:rPr>
          <w:b/>
          <w:sz w:val="18"/>
          <w:u w:val="single"/>
        </w:rPr>
        <w:t>N</w:t>
      </w:r>
      <w:r>
        <w:rPr>
          <w:b/>
          <w:sz w:val="18"/>
        </w:rPr>
        <w:tab/>
      </w:r>
      <w:r>
        <w:rPr>
          <w:b/>
          <w:sz w:val="18"/>
          <w:u w:val="single"/>
        </w:rPr>
        <w:t>%</w:t>
      </w:r>
    </w:p>
    <w:p>
      <w:pPr>
        <w:pStyle w:val="BodyText"/>
        <w:spacing w:before="9"/>
        <w:rPr>
          <w:b/>
          <w:sz w:val="15"/>
        </w:rPr>
      </w:pPr>
    </w:p>
    <w:p>
      <w:pPr>
        <w:spacing w:before="0"/>
        <w:ind w:left="2554" w:right="0" w:firstLine="0"/>
        <w:jc w:val="left"/>
        <w:rPr>
          <w:sz w:val="18"/>
        </w:rPr>
      </w:pPr>
      <w:r>
        <w:rPr/>
        <w:pict>
          <v:group style="position:absolute;margin-left:217.824997pt;margin-top:-9.410091pt;width:369.75pt;height:20.150pt;mso-position-horizontal-relative:page;mso-position-vertical-relative:paragraph;z-index:-456472" coordorigin="4356,-188" coordsize="7395,403">
            <v:line style="position:absolute" from="4367,-183" to="4367,208" stroked="true" strokeweight=".54pt" strokecolor="#000000">
              <v:stroke dashstyle="solid"/>
            </v:line>
            <v:line style="position:absolute" from="4362,-182" to="11746,-182" stroked="true" strokeweight=".54pt" strokecolor="#000000">
              <v:stroke dashstyle="solid"/>
            </v:line>
            <v:shape style="position:absolute;left:4653;top:4;width:570;height:202" type="#_x0000_t202" filled="false" stroked="false">
              <v:textbox inset="0,0,0,0">
                <w:txbxContent>
                  <w:p>
                    <w:pPr>
                      <w:spacing w:line="201" w:lineRule="exact" w:before="0"/>
                      <w:ind w:left="0" w:right="0" w:firstLine="0"/>
                      <w:jc w:val="left"/>
                      <w:rPr>
                        <w:sz w:val="18"/>
                      </w:rPr>
                    </w:pPr>
                    <w:r>
                      <w:rPr>
                        <w:sz w:val="18"/>
                      </w:rPr>
                      <w:t>65,710</w:t>
                    </w:r>
                  </w:p>
                </w:txbxContent>
              </v:textbox>
              <w10:wrap type="none"/>
            </v:shape>
            <v:shape style="position:absolute;left:5695;top:4;width:5887;height:202" type="#_x0000_t202" filled="false" stroked="false">
              <v:textbox inset="0,0,0,0">
                <w:txbxContent>
                  <w:p>
                    <w:pPr>
                      <w:tabs>
                        <w:tab w:pos="683" w:val="left" w:leader="none"/>
                        <w:tab w:pos="1406" w:val="left" w:leader="none"/>
                        <w:tab w:pos="2077" w:val="left" w:leader="none"/>
                        <w:tab w:pos="2905" w:val="left" w:leader="none"/>
                        <w:tab w:pos="3713" w:val="left" w:leader="none"/>
                        <w:tab w:pos="4533" w:val="left" w:leader="none"/>
                        <w:tab w:pos="5357" w:val="left" w:leader="none"/>
                      </w:tabs>
                      <w:spacing w:line="201" w:lineRule="exact" w:before="0"/>
                      <w:ind w:left="0" w:right="0" w:firstLine="0"/>
                      <w:jc w:val="left"/>
                      <w:rPr>
                        <w:sz w:val="18"/>
                      </w:rPr>
                    </w:pPr>
                    <w:r>
                      <w:rPr>
                        <w:sz w:val="18"/>
                      </w:rPr>
                      <w:t>325</w:t>
                      <w:tab/>
                      <w:t>5.9%</w:t>
                      <w:tab/>
                      <w:t>1,184</w:t>
                      <w:tab/>
                      <w:t>21.6%</w:t>
                      <w:tab/>
                      <w:t>3,202</w:t>
                      <w:tab/>
                      <w:t>58.5%</w:t>
                      <w:tab/>
                      <w:t>3,512</w:t>
                      <w:tab/>
                      <w:t>64.1%</w:t>
                    </w:r>
                  </w:p>
                </w:txbxContent>
              </v:textbox>
              <w10:wrap type="none"/>
            </v:shape>
            <w10:wrap type="none"/>
          </v:group>
        </w:pict>
      </w:r>
      <w:r>
        <w:rPr>
          <w:sz w:val="18"/>
        </w:rPr>
        <w:t>Ages 18-64</w:t>
      </w:r>
    </w:p>
    <w:p>
      <w:pPr>
        <w:pStyle w:val="BodyText"/>
      </w:pPr>
    </w:p>
    <w:p>
      <w:pPr>
        <w:pStyle w:val="BodyText"/>
      </w:pPr>
    </w:p>
    <w:p>
      <w:pPr>
        <w:pStyle w:val="BodyText"/>
        <w:spacing w:before="1"/>
        <w:rPr>
          <w:sz w:val="19"/>
        </w:rPr>
      </w:pPr>
    </w:p>
    <w:p>
      <w:pPr>
        <w:pStyle w:val="Heading3"/>
        <w:spacing w:before="93"/>
        <w:ind w:left="1253"/>
      </w:pPr>
      <w:r>
        <w:rPr/>
        <w:t>PCC Plan Members with Essential Coverage</w:t>
      </w:r>
    </w:p>
    <w:p>
      <w:pPr>
        <w:pStyle w:val="BodyText"/>
        <w:spacing w:before="7"/>
        <w:rPr>
          <w:b/>
          <w:sz w:val="24"/>
        </w:rPr>
      </w:pPr>
    </w:p>
    <w:p>
      <w:pPr>
        <w:tabs>
          <w:tab w:pos="5094" w:val="left" w:leader="none"/>
          <w:tab w:pos="5163" w:val="left" w:leader="none"/>
          <w:tab w:pos="5818" w:val="left" w:leader="none"/>
          <w:tab w:pos="6443" w:val="left" w:leader="none"/>
          <w:tab w:pos="6576" w:val="left" w:leader="none"/>
          <w:tab w:pos="7263" w:val="left" w:leader="none"/>
          <w:tab w:pos="8015" w:val="left" w:leader="none"/>
          <w:tab w:pos="8076" w:val="left" w:leader="none"/>
          <w:tab w:pos="8897" w:val="left" w:leader="none"/>
          <w:tab w:pos="9689" w:val="left" w:leader="none"/>
          <w:tab w:pos="10542" w:val="left" w:leader="none"/>
        </w:tabs>
        <w:spacing w:line="328" w:lineRule="auto" w:before="95"/>
        <w:ind w:left="3921" w:right="4058" w:hanging="25"/>
        <w:jc w:val="left"/>
        <w:rPr>
          <w:b/>
          <w:sz w:val="18"/>
        </w:rPr>
      </w:pPr>
      <w:r>
        <w:rPr>
          <w:b/>
          <w:sz w:val="18"/>
          <w:u w:val="single"/>
        </w:rPr>
        <w:t>Member</w:t>
      </w:r>
      <w:r>
        <w:rPr>
          <w:b/>
          <w:sz w:val="18"/>
        </w:rPr>
        <w:tab/>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5"/>
          <w:sz w:val="18"/>
          <w:u w:val="single"/>
        </w:rPr>
        <w:t> </w:t>
      </w:r>
      <w:r>
        <w:rPr>
          <w:b/>
          <w:sz w:val="18"/>
          <w:u w:val="single"/>
        </w:rPr>
        <w:t>Service</w:t>
      </w:r>
      <w:r>
        <w:rPr>
          <w:b/>
          <w:w w:val="99"/>
          <w:sz w:val="18"/>
        </w:rPr>
        <w:t> </w:t>
      </w:r>
      <w:r>
        <w:rPr>
          <w:b/>
          <w:sz w:val="18"/>
          <w:u w:val="single"/>
        </w:rPr>
        <w:t>Months</w:t>
      </w:r>
      <w:r>
        <w:rPr>
          <w:b/>
          <w:sz w:val="18"/>
        </w:rPr>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r>
      <w:r>
        <w:rPr>
          <w:b/>
          <w:sz w:val="18"/>
          <w:u w:val="single"/>
        </w:rPr>
        <w:t>N</w:t>
      </w:r>
      <w:r>
        <w:rPr>
          <w:b/>
          <w:sz w:val="18"/>
        </w:rPr>
        <w:tab/>
      </w:r>
      <w:r>
        <w:rPr>
          <w:b/>
          <w:sz w:val="18"/>
          <w:u w:val="single"/>
        </w:rPr>
        <w:t>%</w:t>
      </w:r>
    </w:p>
    <w:p>
      <w:pPr>
        <w:pStyle w:val="BodyText"/>
        <w:spacing w:before="8"/>
        <w:rPr>
          <w:b/>
          <w:sz w:val="15"/>
        </w:rPr>
      </w:pPr>
    </w:p>
    <w:p>
      <w:pPr>
        <w:spacing w:before="0"/>
        <w:ind w:left="2509" w:right="0" w:firstLine="0"/>
        <w:jc w:val="left"/>
        <w:rPr>
          <w:sz w:val="18"/>
        </w:rPr>
      </w:pPr>
      <w:r>
        <w:rPr/>
        <w:pict>
          <v:group style="position:absolute;margin-left:215.604996pt;margin-top:-9.416117pt;width:369.7pt;height:20.150pt;mso-position-horizontal-relative:page;mso-position-vertical-relative:paragraph;z-index:-456424" coordorigin="4312,-188" coordsize="7394,403">
            <v:line style="position:absolute" from="4323,-183" to="4323,208" stroked="true" strokeweight=".54pt" strokecolor="#000000">
              <v:stroke dashstyle="solid"/>
            </v:line>
            <v:line style="position:absolute" from="4318,-182" to="11700,-182" stroked="true" strokeweight=".54pt" strokecolor="#000000">
              <v:stroke dashstyle="solid"/>
            </v:line>
            <v:shape style="position:absolute;left:4312;top:-189;width:7394;height:402" type="#_x0000_t202" filled="false" stroked="false">
              <v:textbox inset="0,0,0,0">
                <w:txbxContent>
                  <w:p>
                    <w:pPr>
                      <w:spacing w:line="240" w:lineRule="auto" w:before="2"/>
                      <w:rPr>
                        <w:b/>
                        <w:sz w:val="16"/>
                      </w:rPr>
                    </w:pPr>
                  </w:p>
                  <w:p>
                    <w:pPr>
                      <w:tabs>
                        <w:tab w:pos="1262" w:val="left" w:leader="none"/>
                        <w:tab w:pos="2019" w:val="left" w:leader="none"/>
                        <w:tab w:pos="2744" w:val="left" w:leader="none"/>
                        <w:tab w:pos="3415" w:val="left" w:leader="none"/>
                        <w:tab w:pos="4193" w:val="left" w:leader="none"/>
                        <w:tab w:pos="5050" w:val="left" w:leader="none"/>
                        <w:tab w:pos="5820" w:val="left" w:leader="none"/>
                        <w:tab w:pos="6694" w:val="left" w:leader="none"/>
                      </w:tabs>
                      <w:spacing w:before="1"/>
                      <w:ind w:left="246" w:right="0" w:firstLine="0"/>
                      <w:jc w:val="left"/>
                      <w:rPr>
                        <w:sz w:val="18"/>
                      </w:rPr>
                    </w:pPr>
                    <w:r>
                      <w:rPr>
                        <w:sz w:val="18"/>
                      </w:rPr>
                      <w:t>664,516</w:t>
                      <w:tab/>
                      <w:t>1,196</w:t>
                      <w:tab/>
                      <w:t>2.2%</w:t>
                      <w:tab/>
                      <w:t>5,764</w:t>
                      <w:tab/>
                      <w:t>10.4%</w:t>
                      <w:tab/>
                      <w:t>13,244</w:t>
                      <w:tab/>
                      <w:t>23.9%</w:t>
                      <w:tab/>
                      <w:t>14,868</w:t>
                      <w:tab/>
                      <w:t>26.8%</w:t>
                    </w:r>
                  </w:p>
                </w:txbxContent>
              </v:textbox>
              <w10:wrap type="none"/>
            </v:shape>
            <w10:wrap type="none"/>
          </v:group>
        </w:pict>
      </w:r>
      <w:r>
        <w:rPr>
          <w:sz w:val="18"/>
        </w:rPr>
        <w:t>Ages 18-64</w:t>
      </w:r>
    </w:p>
    <w:p>
      <w:pPr>
        <w:pStyle w:val="BodyText"/>
      </w:pPr>
    </w:p>
    <w:p>
      <w:pPr>
        <w:pStyle w:val="BodyText"/>
        <w:spacing w:before="11"/>
        <w:rPr>
          <w:sz w:val="27"/>
        </w:rPr>
      </w:pPr>
    </w:p>
    <w:p>
      <w:pPr>
        <w:pStyle w:val="Heading3"/>
        <w:spacing w:before="92"/>
        <w:ind w:left="1283"/>
      </w:pPr>
      <w:r>
        <w:rPr/>
        <w:t>PCC Plan Members with</w:t>
      </w:r>
    </w:p>
    <w:p>
      <w:pPr>
        <w:spacing w:before="0"/>
        <w:ind w:left="1283" w:right="0" w:firstLine="0"/>
        <w:jc w:val="left"/>
        <w:rPr>
          <w:b/>
          <w:sz w:val="24"/>
        </w:rPr>
      </w:pPr>
      <w:r>
        <w:rPr>
          <w:b/>
          <w:sz w:val="24"/>
        </w:rPr>
        <w:t>Non-Basic/Non-Essential Coverage</w:t>
      </w:r>
    </w:p>
    <w:p>
      <w:pPr>
        <w:pStyle w:val="BodyText"/>
        <w:spacing w:before="3"/>
        <w:rPr>
          <w:b/>
          <w:sz w:val="26"/>
        </w:rPr>
      </w:pPr>
    </w:p>
    <w:tbl>
      <w:tblPr>
        <w:tblW w:w="0" w:type="auto"/>
        <w:jc w:val="left"/>
        <w:tblInd w:w="2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3"/>
        <w:gridCol w:w="1106"/>
        <w:gridCol w:w="1470"/>
        <w:gridCol w:w="1447"/>
        <w:gridCol w:w="1655"/>
        <w:gridCol w:w="1698"/>
      </w:tblGrid>
      <w:tr>
        <w:trPr>
          <w:trHeight w:val="240" w:hRule="atLeast"/>
        </w:trPr>
        <w:tc>
          <w:tcPr>
            <w:tcW w:w="1223" w:type="dxa"/>
            <w:vMerge w:val="restart"/>
          </w:tcPr>
          <w:p>
            <w:pPr>
              <w:pStyle w:val="TableParagraph"/>
              <w:jc w:val="left"/>
              <w:rPr>
                <w:rFonts w:ascii="Times New Roman"/>
                <w:sz w:val="20"/>
              </w:rPr>
            </w:pPr>
          </w:p>
        </w:tc>
        <w:tc>
          <w:tcPr>
            <w:tcW w:w="1106" w:type="dxa"/>
          </w:tcPr>
          <w:p>
            <w:pPr>
              <w:pStyle w:val="TableParagraph"/>
              <w:spacing w:line="201" w:lineRule="exact"/>
              <w:ind w:left="214"/>
              <w:jc w:val="left"/>
              <w:rPr>
                <w:b/>
                <w:sz w:val="18"/>
              </w:rPr>
            </w:pPr>
            <w:r>
              <w:rPr>
                <w:b/>
                <w:sz w:val="18"/>
                <w:u w:val="single"/>
              </w:rPr>
              <w:t>Member</w:t>
            </w:r>
          </w:p>
        </w:tc>
        <w:tc>
          <w:tcPr>
            <w:tcW w:w="1470" w:type="dxa"/>
          </w:tcPr>
          <w:p>
            <w:pPr>
              <w:pStyle w:val="TableParagraph"/>
              <w:spacing w:line="201" w:lineRule="exact"/>
              <w:ind w:left="29"/>
              <w:rPr>
                <w:b/>
                <w:sz w:val="18"/>
              </w:rPr>
            </w:pPr>
            <w:r>
              <w:rPr>
                <w:b/>
                <w:sz w:val="18"/>
                <w:u w:val="single"/>
              </w:rPr>
              <w:t>Inpatient</w:t>
            </w:r>
          </w:p>
        </w:tc>
        <w:tc>
          <w:tcPr>
            <w:tcW w:w="1447" w:type="dxa"/>
          </w:tcPr>
          <w:p>
            <w:pPr>
              <w:pStyle w:val="TableParagraph"/>
              <w:spacing w:line="201" w:lineRule="exact"/>
              <w:ind w:left="34" w:right="41"/>
              <w:rPr>
                <w:b/>
                <w:sz w:val="18"/>
              </w:rPr>
            </w:pPr>
            <w:r>
              <w:rPr>
                <w:b/>
                <w:sz w:val="18"/>
                <w:u w:val="single"/>
              </w:rPr>
              <w:t>Intermediate</w:t>
            </w:r>
          </w:p>
        </w:tc>
        <w:tc>
          <w:tcPr>
            <w:tcW w:w="1655" w:type="dxa"/>
          </w:tcPr>
          <w:p>
            <w:pPr>
              <w:pStyle w:val="TableParagraph"/>
              <w:spacing w:line="201" w:lineRule="exact"/>
              <w:ind w:left="65" w:right="99"/>
              <w:rPr>
                <w:b/>
                <w:sz w:val="18"/>
              </w:rPr>
            </w:pPr>
            <w:r>
              <w:rPr>
                <w:b/>
                <w:sz w:val="18"/>
                <w:u w:val="single"/>
              </w:rPr>
              <w:t>Ambulatory</w:t>
            </w:r>
          </w:p>
        </w:tc>
        <w:tc>
          <w:tcPr>
            <w:tcW w:w="1698" w:type="dxa"/>
          </w:tcPr>
          <w:p>
            <w:pPr>
              <w:pStyle w:val="TableParagraph"/>
              <w:spacing w:line="201" w:lineRule="exact"/>
              <w:ind w:right="10"/>
              <w:rPr>
                <w:b/>
                <w:sz w:val="18"/>
              </w:rPr>
            </w:pPr>
            <w:r>
              <w:rPr>
                <w:b/>
                <w:sz w:val="18"/>
                <w:u w:val="single"/>
              </w:rPr>
              <w:t>Any Service</w:t>
            </w:r>
          </w:p>
        </w:tc>
      </w:tr>
      <w:tr>
        <w:trPr>
          <w:trHeight w:val="300" w:hRule="atLeast"/>
        </w:trPr>
        <w:tc>
          <w:tcPr>
            <w:tcW w:w="1223" w:type="dxa"/>
            <w:vMerge/>
            <w:tcBorders>
              <w:top w:val="nil"/>
            </w:tcBorders>
          </w:tcPr>
          <w:p>
            <w:pPr>
              <w:rPr>
                <w:sz w:val="2"/>
                <w:szCs w:val="2"/>
              </w:rPr>
            </w:pPr>
          </w:p>
        </w:tc>
        <w:tc>
          <w:tcPr>
            <w:tcW w:w="1106" w:type="dxa"/>
            <w:tcBorders>
              <w:bottom w:val="single" w:sz="6" w:space="0" w:color="FFFFFF"/>
            </w:tcBorders>
          </w:tcPr>
          <w:p>
            <w:pPr>
              <w:pStyle w:val="TableParagraph"/>
              <w:spacing w:before="35"/>
              <w:ind w:left="238"/>
              <w:jc w:val="left"/>
              <w:rPr>
                <w:b/>
                <w:sz w:val="18"/>
              </w:rPr>
            </w:pPr>
            <w:r>
              <w:rPr>
                <w:b/>
                <w:sz w:val="18"/>
                <w:u w:val="single"/>
              </w:rPr>
              <w:t>Months</w:t>
            </w:r>
          </w:p>
        </w:tc>
        <w:tc>
          <w:tcPr>
            <w:tcW w:w="1470" w:type="dxa"/>
            <w:tcBorders>
              <w:bottom w:val="single" w:sz="6" w:space="0" w:color="FFFFFF"/>
            </w:tcBorders>
          </w:tcPr>
          <w:p>
            <w:pPr>
              <w:pStyle w:val="TableParagraph"/>
              <w:tabs>
                <w:tab w:pos="748" w:val="left" w:leader="none"/>
              </w:tabs>
              <w:spacing w:before="35"/>
              <w:ind w:left="24"/>
              <w:rPr>
                <w:b/>
                <w:sz w:val="18"/>
              </w:rPr>
            </w:pPr>
            <w:r>
              <w:rPr>
                <w:b/>
                <w:sz w:val="18"/>
                <w:u w:val="single"/>
              </w:rPr>
              <w:t>N</w:t>
            </w:r>
            <w:r>
              <w:rPr>
                <w:b/>
                <w:sz w:val="18"/>
              </w:rPr>
              <w:tab/>
            </w:r>
            <w:r>
              <w:rPr>
                <w:b/>
                <w:sz w:val="18"/>
                <w:u w:val="single"/>
              </w:rPr>
              <w:t>%</w:t>
            </w:r>
          </w:p>
        </w:tc>
        <w:tc>
          <w:tcPr>
            <w:tcW w:w="1447" w:type="dxa"/>
            <w:tcBorders>
              <w:bottom w:val="single" w:sz="6" w:space="0" w:color="FFFFFF"/>
            </w:tcBorders>
          </w:tcPr>
          <w:p>
            <w:pPr>
              <w:pStyle w:val="TableParagraph"/>
              <w:tabs>
                <w:tab w:pos="720" w:val="left" w:leader="none"/>
              </w:tabs>
              <w:spacing w:before="35"/>
              <w:ind w:left="34"/>
              <w:rPr>
                <w:b/>
                <w:sz w:val="18"/>
              </w:rPr>
            </w:pPr>
            <w:r>
              <w:rPr>
                <w:b/>
                <w:sz w:val="18"/>
                <w:u w:val="single"/>
              </w:rPr>
              <w:t>N</w:t>
            </w:r>
            <w:r>
              <w:rPr>
                <w:b/>
                <w:sz w:val="18"/>
              </w:rPr>
              <w:tab/>
            </w:r>
            <w:r>
              <w:rPr>
                <w:b/>
                <w:sz w:val="18"/>
                <w:u w:val="single"/>
              </w:rPr>
              <w:t>%</w:t>
            </w:r>
          </w:p>
        </w:tc>
        <w:tc>
          <w:tcPr>
            <w:tcW w:w="1655" w:type="dxa"/>
            <w:tcBorders>
              <w:bottom w:val="single" w:sz="6" w:space="0" w:color="FFFFFF"/>
            </w:tcBorders>
          </w:tcPr>
          <w:p>
            <w:pPr>
              <w:pStyle w:val="TableParagraph"/>
              <w:tabs>
                <w:tab w:pos="886" w:val="left" w:leader="none"/>
              </w:tabs>
              <w:spacing w:before="35"/>
              <w:ind w:left="65"/>
              <w:rPr>
                <w:b/>
                <w:sz w:val="18"/>
              </w:rPr>
            </w:pPr>
            <w:r>
              <w:rPr>
                <w:b/>
                <w:sz w:val="18"/>
                <w:u w:val="single"/>
              </w:rPr>
              <w:t>N</w:t>
            </w:r>
            <w:r>
              <w:rPr>
                <w:b/>
                <w:sz w:val="18"/>
              </w:rPr>
              <w:tab/>
            </w:r>
            <w:r>
              <w:rPr>
                <w:b/>
                <w:sz w:val="18"/>
                <w:u w:val="single"/>
              </w:rPr>
              <w:t>%</w:t>
            </w:r>
          </w:p>
        </w:tc>
        <w:tc>
          <w:tcPr>
            <w:tcW w:w="1698" w:type="dxa"/>
            <w:tcBorders>
              <w:bottom w:val="single" w:sz="6" w:space="0" w:color="FFFFFF"/>
            </w:tcBorders>
          </w:tcPr>
          <w:p>
            <w:pPr>
              <w:pStyle w:val="TableParagraph"/>
              <w:tabs>
                <w:tab w:pos="839" w:val="left" w:leader="none"/>
              </w:tabs>
              <w:spacing w:before="35"/>
              <w:ind w:right="14"/>
              <w:rPr>
                <w:b/>
                <w:sz w:val="18"/>
              </w:rPr>
            </w:pPr>
            <w:r>
              <w:rPr>
                <w:b/>
                <w:sz w:val="18"/>
                <w:u w:val="single"/>
              </w:rPr>
              <w:t>N</w:t>
            </w:r>
            <w:r>
              <w:rPr>
                <w:b/>
                <w:sz w:val="18"/>
              </w:rPr>
              <w:tab/>
            </w:r>
            <w:r>
              <w:rPr>
                <w:b/>
                <w:sz w:val="18"/>
                <w:u w:val="single"/>
              </w:rPr>
              <w:t>%</w:t>
            </w:r>
          </w:p>
        </w:tc>
      </w:tr>
      <w:tr>
        <w:trPr>
          <w:trHeight w:val="540" w:hRule="atLeast"/>
        </w:trPr>
        <w:tc>
          <w:tcPr>
            <w:tcW w:w="1223" w:type="dxa"/>
            <w:tcBorders>
              <w:right w:val="single" w:sz="6" w:space="0" w:color="000000"/>
            </w:tcBorders>
          </w:tcPr>
          <w:p>
            <w:pPr>
              <w:pStyle w:val="TableParagraph"/>
              <w:spacing w:before="1"/>
              <w:jc w:val="left"/>
              <w:rPr>
                <w:b/>
                <w:sz w:val="17"/>
              </w:rPr>
            </w:pPr>
          </w:p>
          <w:p>
            <w:pPr>
              <w:pStyle w:val="TableParagraph"/>
              <w:spacing w:before="1"/>
              <w:ind w:left="50"/>
              <w:jc w:val="left"/>
              <w:rPr>
                <w:sz w:val="18"/>
              </w:rPr>
            </w:pPr>
            <w:r>
              <w:rPr>
                <w:sz w:val="18"/>
              </w:rPr>
              <w:t>Ages 0-17</w:t>
            </w:r>
          </w:p>
        </w:tc>
        <w:tc>
          <w:tcPr>
            <w:tcW w:w="1106" w:type="dxa"/>
            <w:tcBorders>
              <w:top w:val="single" w:sz="6" w:space="0" w:color="FFFFFF"/>
              <w:left w:val="single" w:sz="6" w:space="0" w:color="000000"/>
            </w:tcBorders>
          </w:tcPr>
          <w:p>
            <w:pPr>
              <w:pStyle w:val="TableParagraph"/>
              <w:spacing w:before="6"/>
              <w:jc w:val="left"/>
              <w:rPr>
                <w:b/>
                <w:sz w:val="17"/>
              </w:rPr>
            </w:pPr>
          </w:p>
          <w:p>
            <w:pPr>
              <w:pStyle w:val="TableParagraph"/>
              <w:spacing w:before="1"/>
              <w:ind w:left="153"/>
              <w:jc w:val="left"/>
              <w:rPr>
                <w:sz w:val="18"/>
              </w:rPr>
            </w:pPr>
            <w:r>
              <w:rPr>
                <w:sz w:val="18"/>
              </w:rPr>
              <w:t>1,257,915</w:t>
            </w:r>
          </w:p>
        </w:tc>
        <w:tc>
          <w:tcPr>
            <w:tcW w:w="1470" w:type="dxa"/>
            <w:tcBorders>
              <w:top w:val="single" w:sz="6" w:space="0" w:color="FFFFFF"/>
            </w:tcBorders>
          </w:tcPr>
          <w:p>
            <w:pPr>
              <w:pStyle w:val="TableParagraph"/>
              <w:spacing w:before="6"/>
              <w:jc w:val="left"/>
              <w:rPr>
                <w:b/>
                <w:sz w:val="17"/>
              </w:rPr>
            </w:pPr>
          </w:p>
          <w:p>
            <w:pPr>
              <w:pStyle w:val="TableParagraph"/>
              <w:tabs>
                <w:tab w:pos="745" w:val="left" w:leader="none"/>
              </w:tabs>
              <w:ind w:left="112"/>
              <w:rPr>
                <w:sz w:val="18"/>
              </w:rPr>
            </w:pPr>
            <w:r>
              <w:rPr>
                <w:sz w:val="18"/>
              </w:rPr>
              <w:t>56</w:t>
              <w:tab/>
              <w:t>0.1%</w:t>
            </w:r>
          </w:p>
        </w:tc>
        <w:tc>
          <w:tcPr>
            <w:tcW w:w="1447" w:type="dxa"/>
            <w:tcBorders>
              <w:top w:val="single" w:sz="6" w:space="0" w:color="FFFFFF"/>
            </w:tcBorders>
          </w:tcPr>
          <w:p>
            <w:pPr>
              <w:pStyle w:val="TableParagraph"/>
              <w:spacing w:before="6"/>
              <w:jc w:val="left"/>
              <w:rPr>
                <w:b/>
                <w:sz w:val="17"/>
              </w:rPr>
            </w:pPr>
          </w:p>
          <w:p>
            <w:pPr>
              <w:pStyle w:val="TableParagraph"/>
              <w:tabs>
                <w:tab w:pos="717" w:val="left" w:leader="none"/>
              </w:tabs>
              <w:ind w:left="73"/>
              <w:rPr>
                <w:sz w:val="18"/>
              </w:rPr>
            </w:pPr>
            <w:r>
              <w:rPr>
                <w:sz w:val="18"/>
              </w:rPr>
              <w:t>114</w:t>
              <w:tab/>
              <w:t>0.1%</w:t>
            </w:r>
          </w:p>
        </w:tc>
        <w:tc>
          <w:tcPr>
            <w:tcW w:w="1655" w:type="dxa"/>
            <w:tcBorders>
              <w:top w:val="single" w:sz="6" w:space="0" w:color="FFFFFF"/>
            </w:tcBorders>
          </w:tcPr>
          <w:p>
            <w:pPr>
              <w:pStyle w:val="TableParagraph"/>
              <w:spacing w:before="6"/>
              <w:jc w:val="left"/>
              <w:rPr>
                <w:b/>
                <w:sz w:val="17"/>
              </w:rPr>
            </w:pPr>
          </w:p>
          <w:p>
            <w:pPr>
              <w:pStyle w:val="TableParagraph"/>
              <w:tabs>
                <w:tab w:pos="885" w:val="left" w:leader="none"/>
              </w:tabs>
              <w:ind w:left="104"/>
              <w:rPr>
                <w:sz w:val="18"/>
              </w:rPr>
            </w:pPr>
            <w:r>
              <w:rPr>
                <w:sz w:val="18"/>
              </w:rPr>
              <w:t>756</w:t>
              <w:tab/>
              <w:t>0.7%</w:t>
            </w:r>
          </w:p>
        </w:tc>
        <w:tc>
          <w:tcPr>
            <w:tcW w:w="1698" w:type="dxa"/>
            <w:tcBorders>
              <w:top w:val="single" w:sz="6" w:space="0" w:color="FFFFFF"/>
            </w:tcBorders>
          </w:tcPr>
          <w:p>
            <w:pPr>
              <w:pStyle w:val="TableParagraph"/>
              <w:spacing w:before="6"/>
              <w:jc w:val="left"/>
              <w:rPr>
                <w:b/>
                <w:sz w:val="17"/>
              </w:rPr>
            </w:pPr>
          </w:p>
          <w:p>
            <w:pPr>
              <w:pStyle w:val="TableParagraph"/>
              <w:tabs>
                <w:tab w:pos="820" w:val="left" w:leader="none"/>
              </w:tabs>
              <w:ind w:left="22"/>
              <w:rPr>
                <w:sz w:val="18"/>
              </w:rPr>
            </w:pPr>
            <w:r>
              <w:rPr>
                <w:sz w:val="18"/>
              </w:rPr>
              <w:t>811</w:t>
              <w:tab/>
              <w:t>0.8%</w:t>
            </w:r>
          </w:p>
        </w:tc>
      </w:tr>
      <w:tr>
        <w:trPr>
          <w:trHeight w:val="340" w:hRule="atLeast"/>
        </w:trPr>
        <w:tc>
          <w:tcPr>
            <w:tcW w:w="1223" w:type="dxa"/>
            <w:tcBorders>
              <w:right w:val="single" w:sz="6" w:space="0" w:color="000000"/>
            </w:tcBorders>
          </w:tcPr>
          <w:p>
            <w:pPr>
              <w:pStyle w:val="TableParagraph"/>
              <w:spacing w:line="190" w:lineRule="exact" w:before="134"/>
              <w:ind w:left="50"/>
              <w:jc w:val="left"/>
              <w:rPr>
                <w:sz w:val="18"/>
              </w:rPr>
            </w:pPr>
            <w:r>
              <w:rPr>
                <w:sz w:val="18"/>
              </w:rPr>
              <w:t>Ages 18-64</w:t>
            </w:r>
          </w:p>
        </w:tc>
        <w:tc>
          <w:tcPr>
            <w:tcW w:w="1106" w:type="dxa"/>
            <w:tcBorders>
              <w:left w:val="single" w:sz="6" w:space="0" w:color="000000"/>
            </w:tcBorders>
          </w:tcPr>
          <w:p>
            <w:pPr>
              <w:pStyle w:val="TableParagraph"/>
              <w:spacing w:line="190" w:lineRule="exact" w:before="134"/>
              <w:ind w:left="153"/>
              <w:jc w:val="left"/>
              <w:rPr>
                <w:sz w:val="18"/>
              </w:rPr>
            </w:pPr>
            <w:r>
              <w:rPr>
                <w:sz w:val="18"/>
              </w:rPr>
              <w:t>1,470,296</w:t>
            </w:r>
          </w:p>
        </w:tc>
        <w:tc>
          <w:tcPr>
            <w:tcW w:w="1470" w:type="dxa"/>
          </w:tcPr>
          <w:p>
            <w:pPr>
              <w:pStyle w:val="TableParagraph"/>
              <w:tabs>
                <w:tab w:pos="757" w:val="left" w:leader="none"/>
              </w:tabs>
              <w:spacing w:line="190" w:lineRule="exact" w:before="134"/>
              <w:ind w:right="9"/>
              <w:rPr>
                <w:sz w:val="18"/>
              </w:rPr>
            </w:pPr>
            <w:r>
              <w:rPr>
                <w:sz w:val="18"/>
              </w:rPr>
              <w:t>1,914</w:t>
              <w:tab/>
              <w:t>1.6%</w:t>
            </w:r>
          </w:p>
        </w:tc>
        <w:tc>
          <w:tcPr>
            <w:tcW w:w="1447" w:type="dxa"/>
          </w:tcPr>
          <w:p>
            <w:pPr>
              <w:pStyle w:val="TableParagraph"/>
              <w:tabs>
                <w:tab w:pos="719" w:val="left" w:leader="none"/>
              </w:tabs>
              <w:spacing w:line="190" w:lineRule="exact" w:before="134"/>
              <w:rPr>
                <w:sz w:val="18"/>
              </w:rPr>
            </w:pPr>
            <w:r>
              <w:rPr>
                <w:sz w:val="18"/>
              </w:rPr>
              <w:t>4,334</w:t>
              <w:tab/>
              <w:t>3.5%</w:t>
            </w:r>
          </w:p>
        </w:tc>
        <w:tc>
          <w:tcPr>
            <w:tcW w:w="1655" w:type="dxa"/>
          </w:tcPr>
          <w:p>
            <w:pPr>
              <w:pStyle w:val="TableParagraph"/>
              <w:tabs>
                <w:tab w:pos="884" w:val="left" w:leader="none"/>
              </w:tabs>
              <w:spacing w:line="190" w:lineRule="exact" w:before="134"/>
              <w:ind w:left="29"/>
              <w:rPr>
                <w:sz w:val="18"/>
              </w:rPr>
            </w:pPr>
            <w:r>
              <w:rPr>
                <w:sz w:val="18"/>
              </w:rPr>
              <w:t>16,262</w:t>
              <w:tab/>
              <w:t>13.3%</w:t>
            </w:r>
          </w:p>
        </w:tc>
        <w:tc>
          <w:tcPr>
            <w:tcW w:w="1698" w:type="dxa"/>
          </w:tcPr>
          <w:p>
            <w:pPr>
              <w:pStyle w:val="TableParagraph"/>
              <w:tabs>
                <w:tab w:pos="874" w:val="left" w:leader="none"/>
              </w:tabs>
              <w:spacing w:line="190" w:lineRule="exact" w:before="134"/>
              <w:ind w:right="50"/>
              <w:rPr>
                <w:sz w:val="18"/>
              </w:rPr>
            </w:pPr>
            <w:r>
              <w:rPr>
                <w:sz w:val="18"/>
              </w:rPr>
              <w:t>17,387</w:t>
              <w:tab/>
              <w:t>14.2%</w:t>
            </w:r>
          </w:p>
        </w:tc>
      </w:tr>
    </w:tbl>
    <w:p>
      <w:pPr>
        <w:spacing w:after="0" w:line="190" w:lineRule="exact"/>
        <w:rPr>
          <w:sz w:val="18"/>
        </w:rPr>
        <w:sectPr>
          <w:pgSz w:w="15840" w:h="12240" w:orient="landscape"/>
          <w:pgMar w:header="0" w:footer="592" w:top="700" w:bottom="780" w:left="640" w:right="420"/>
        </w:sectPr>
      </w:pPr>
    </w:p>
    <w:p>
      <w:pPr>
        <w:pStyle w:val="BodyText"/>
        <w:ind w:left="352"/>
      </w:pPr>
      <w:r>
        <w:rPr/>
        <w:pict>
          <v:group style="width:697.4pt;height:33.5pt;mso-position-horizontal-relative:char;mso-position-vertical-relative:line" coordorigin="0,0" coordsize="13948,670">
            <v:rect style="position:absolute;left:72;top:636;width:160;height:34" filled="true" fillcolor="#000000" stroked="false">
              <v:fill type="solid"/>
            </v:rect>
            <v:rect style="position:absolute;left:13788;top:43;width:160;height:627" filled="true" fillcolor="#000000" stroked="false">
              <v:fill type="solid"/>
            </v:rect>
            <v:rect style="position:absolute;left:232;top:636;width:13557;height:34" filled="true" fillcolor="#000000" stroked="false">
              <v:fill type="solid"/>
            </v:rect>
            <v:rect style="position:absolute;left:0;top:10;width:13876;height:627" filled="true" fillcolor="#ffffff" stroked="false">
              <v:fill type="solid"/>
            </v:rect>
            <v:line style="position:absolute" from="10,10" to="10,636" stroked="true" strokeweight="1.0pt" strokecolor="#000000">
              <v:stroke dashstyle="solid"/>
            </v:line>
            <v:line style="position:absolute" from="20,20" to="13856,20" stroked="true" strokeweight="1.02pt" strokecolor="#000000">
              <v:stroke dashstyle="solid"/>
            </v:line>
            <v:line style="position:absolute" from="13866,10" to="13866,636" stroked="true" strokeweight="1pt" strokecolor="#000000">
              <v:stroke dashstyle="solid"/>
            </v:line>
            <v:line style="position:absolute" from="21,626" to="13856,626" stroked="true" strokeweight="1.02pt" strokecolor="#000000">
              <v:stroke dashstyle="solid"/>
            </v:line>
            <v:shape style="position:absolute;left:0;top:0;width:13948;height:670" type="#_x0000_t202" filled="false" stroked="false">
              <v:textbox inset="0,0,0,0">
                <w:txbxContent>
                  <w:p>
                    <w:pPr>
                      <w:spacing w:before="137"/>
                      <w:ind w:left="91" w:right="0" w:firstLine="0"/>
                      <w:jc w:val="left"/>
                      <w:rPr>
                        <w:b/>
                        <w:sz w:val="32"/>
                      </w:rPr>
                    </w:pPr>
                    <w:r>
                      <w:rPr>
                        <w:b/>
                        <w:sz w:val="32"/>
                      </w:rPr>
                      <w:t>REFERENCES</w:t>
                    </w:r>
                  </w:p>
                </w:txbxContent>
              </v:textbox>
              <w10:wrap type="none"/>
            </v:shape>
          </v:group>
        </w:pict>
      </w:r>
      <w:r>
        <w:rPr/>
      </w:r>
    </w:p>
    <w:p>
      <w:pPr>
        <w:pStyle w:val="BodyText"/>
        <w:spacing w:before="1"/>
        <w:rPr>
          <w:b/>
          <w:sz w:val="27"/>
        </w:rPr>
      </w:pPr>
    </w:p>
    <w:p>
      <w:pPr>
        <w:spacing w:after="0"/>
        <w:rPr>
          <w:sz w:val="27"/>
        </w:rPr>
        <w:sectPr>
          <w:pgSz w:w="15840" w:h="12240" w:orient="landscape"/>
          <w:pgMar w:header="0" w:footer="592" w:top="760" w:bottom="780" w:left="820" w:right="380"/>
        </w:sectPr>
      </w:pPr>
    </w:p>
    <w:p>
      <w:pPr>
        <w:pStyle w:val="ListParagraph"/>
        <w:numPr>
          <w:ilvl w:val="1"/>
          <w:numId w:val="6"/>
        </w:numPr>
        <w:tabs>
          <w:tab w:pos="770" w:val="left" w:leader="none"/>
        </w:tabs>
        <w:spacing w:line="240" w:lineRule="auto" w:before="94" w:after="0"/>
        <w:ind w:left="768" w:right="0" w:hanging="360"/>
        <w:jc w:val="left"/>
        <w:rPr>
          <w:sz w:val="20"/>
        </w:rPr>
      </w:pPr>
      <w:r>
        <w:rPr>
          <w:sz w:val="20"/>
        </w:rPr>
        <w:t>Chagpar AB, McMasters KM. 2007. Trends in Mammography and Clinical Breast Examina- tion: A Population-Based Study. </w:t>
      </w:r>
      <w:r>
        <w:rPr>
          <w:i/>
          <w:sz w:val="20"/>
        </w:rPr>
        <w:t>J Surg Res</w:t>
      </w:r>
      <w:r>
        <w:rPr>
          <w:sz w:val="20"/>
        </w:rPr>
        <w:t>, 140:</w:t>
      </w:r>
      <w:r>
        <w:rPr>
          <w:spacing w:val="-12"/>
          <w:sz w:val="20"/>
        </w:rPr>
        <w:t> </w:t>
      </w:r>
      <w:r>
        <w:rPr>
          <w:sz w:val="20"/>
        </w:rPr>
        <w:t>214-219.</w:t>
      </w:r>
    </w:p>
    <w:p>
      <w:pPr>
        <w:pStyle w:val="ListParagraph"/>
        <w:numPr>
          <w:ilvl w:val="1"/>
          <w:numId w:val="6"/>
        </w:numPr>
        <w:tabs>
          <w:tab w:pos="769" w:val="left" w:leader="none"/>
        </w:tabs>
        <w:spacing w:line="229" w:lineRule="exact" w:before="0" w:after="0"/>
        <w:ind w:left="768" w:right="0" w:hanging="360"/>
        <w:jc w:val="left"/>
        <w:rPr>
          <w:sz w:val="20"/>
        </w:rPr>
      </w:pPr>
      <w:r>
        <w:rPr>
          <w:sz w:val="20"/>
        </w:rPr>
        <w:t>Ibid.</w:t>
      </w:r>
    </w:p>
    <w:p>
      <w:pPr>
        <w:pStyle w:val="ListParagraph"/>
        <w:numPr>
          <w:ilvl w:val="1"/>
          <w:numId w:val="6"/>
        </w:numPr>
        <w:tabs>
          <w:tab w:pos="770" w:val="left" w:leader="none"/>
        </w:tabs>
        <w:spacing w:line="240" w:lineRule="auto" w:before="1" w:after="0"/>
        <w:ind w:left="769" w:right="0" w:hanging="361"/>
        <w:jc w:val="left"/>
        <w:rPr>
          <w:sz w:val="20"/>
        </w:rPr>
      </w:pPr>
      <w:r>
        <w:rPr>
          <w:sz w:val="20"/>
        </w:rPr>
        <w:t>Ryerson AB et al. 2008. Recent Trends</w:t>
      </w:r>
      <w:r>
        <w:rPr>
          <w:spacing w:val="-30"/>
          <w:sz w:val="20"/>
        </w:rPr>
        <w:t> </w:t>
      </w:r>
      <w:r>
        <w:rPr>
          <w:sz w:val="20"/>
        </w:rPr>
        <w:t>in</w:t>
      </w:r>
    </w:p>
    <w:p>
      <w:pPr>
        <w:pStyle w:val="BodyText"/>
        <w:ind w:left="768" w:right="134"/>
      </w:pPr>
      <w:r>
        <w:rPr/>
        <w:t>U.S. Mammography Use from 2000-2006: A Population-Based Analysis. </w:t>
      </w:r>
      <w:r>
        <w:rPr>
          <w:i/>
        </w:rPr>
        <w:t>Prev Med</w:t>
      </w:r>
      <w:r>
        <w:rPr/>
        <w:t>, 47: 477-482.</w:t>
      </w:r>
    </w:p>
    <w:p>
      <w:pPr>
        <w:pStyle w:val="ListParagraph"/>
        <w:numPr>
          <w:ilvl w:val="1"/>
          <w:numId w:val="6"/>
        </w:numPr>
        <w:tabs>
          <w:tab w:pos="769" w:val="left" w:leader="none"/>
        </w:tabs>
        <w:spacing w:line="240" w:lineRule="auto" w:before="0" w:after="0"/>
        <w:ind w:left="768" w:right="33" w:hanging="360"/>
        <w:jc w:val="left"/>
        <w:rPr>
          <w:sz w:val="20"/>
        </w:rPr>
      </w:pPr>
      <w:r>
        <w:rPr>
          <w:sz w:val="20"/>
        </w:rPr>
        <w:t>National Cancer Institute website. http:// </w:t>
      </w:r>
      <w:hyperlink r:id="rId53">
        <w:r>
          <w:rPr>
            <w:spacing w:val="-1"/>
            <w:sz w:val="20"/>
          </w:rPr>
          <w:t>www.nci.nih.gov/cancertopics/types/cervical/.</w:t>
        </w:r>
      </w:hyperlink>
      <w:r>
        <w:rPr>
          <w:spacing w:val="-1"/>
          <w:sz w:val="20"/>
        </w:rPr>
        <w:t> </w:t>
      </w:r>
      <w:r>
        <w:rPr>
          <w:sz w:val="20"/>
        </w:rPr>
        <w:t>Accessed</w:t>
      </w:r>
      <w:r>
        <w:rPr>
          <w:spacing w:val="-2"/>
          <w:sz w:val="20"/>
        </w:rPr>
        <w:t> </w:t>
      </w:r>
      <w:r>
        <w:rPr>
          <w:sz w:val="20"/>
        </w:rPr>
        <w:t>10/27/09.</w:t>
      </w:r>
    </w:p>
    <w:p>
      <w:pPr>
        <w:pStyle w:val="ListParagraph"/>
        <w:numPr>
          <w:ilvl w:val="1"/>
          <w:numId w:val="6"/>
        </w:numPr>
        <w:tabs>
          <w:tab w:pos="769" w:val="left" w:leader="none"/>
        </w:tabs>
        <w:spacing w:line="240" w:lineRule="auto" w:before="0" w:after="0"/>
        <w:ind w:left="768" w:right="54" w:hanging="360"/>
        <w:jc w:val="left"/>
        <w:rPr>
          <w:sz w:val="20"/>
        </w:rPr>
      </w:pPr>
      <w:r>
        <w:rPr>
          <w:sz w:val="20"/>
        </w:rPr>
        <w:t>American Cancer Society website. http:// </w:t>
      </w:r>
      <w:hyperlink r:id="rId54">
        <w:r>
          <w:rPr>
            <w:sz w:val="20"/>
          </w:rPr>
          <w:t>www.cancer.org/docroot/CRI/content/</w:t>
        </w:r>
      </w:hyperlink>
      <w:r>
        <w:rPr>
          <w:sz w:val="20"/>
        </w:rPr>
        <w:t> </w:t>
      </w:r>
      <w:r>
        <w:rPr>
          <w:spacing w:val="-1"/>
          <w:sz w:val="20"/>
        </w:rPr>
        <w:t>CRI_2_4_1X_What_are_the_key_statistics_f </w:t>
      </w:r>
      <w:r>
        <w:rPr>
          <w:sz w:val="20"/>
        </w:rPr>
        <w:t>or_cervical_cancer_8.asp?rnav=cri. Ac- cessed</w:t>
      </w:r>
      <w:r>
        <w:rPr>
          <w:spacing w:val="-6"/>
          <w:sz w:val="20"/>
        </w:rPr>
        <w:t> </w:t>
      </w:r>
      <w:r>
        <w:rPr>
          <w:sz w:val="20"/>
        </w:rPr>
        <w:t>10/27/09.</w:t>
      </w:r>
    </w:p>
    <w:p>
      <w:pPr>
        <w:pStyle w:val="ListParagraph"/>
        <w:numPr>
          <w:ilvl w:val="1"/>
          <w:numId w:val="6"/>
        </w:numPr>
        <w:tabs>
          <w:tab w:pos="769" w:val="left" w:leader="none"/>
        </w:tabs>
        <w:spacing w:line="240" w:lineRule="auto" w:before="1" w:after="0"/>
        <w:ind w:left="768" w:right="76" w:hanging="360"/>
        <w:jc w:val="left"/>
        <w:rPr>
          <w:sz w:val="20"/>
        </w:rPr>
      </w:pPr>
      <w:r>
        <w:rPr>
          <w:sz w:val="20"/>
        </w:rPr>
        <w:t>American Cancer Society website. http:// </w:t>
      </w:r>
      <w:hyperlink r:id="rId54">
        <w:r>
          <w:rPr>
            <w:sz w:val="20"/>
          </w:rPr>
          <w:t>www.cancer.org/docroot/CRI/content/</w:t>
        </w:r>
      </w:hyperlink>
      <w:r>
        <w:rPr>
          <w:sz w:val="20"/>
        </w:rPr>
        <w:t> </w:t>
      </w:r>
      <w:r>
        <w:rPr>
          <w:spacing w:val="-1"/>
          <w:sz w:val="20"/>
        </w:rPr>
        <w:t>CRI_2_4_3X_Can_cervical_cancer_be_foun </w:t>
      </w:r>
      <w:r>
        <w:rPr>
          <w:sz w:val="20"/>
        </w:rPr>
        <w:t>d_early_8.asp?rnav=cri. Accessed</w:t>
      </w:r>
      <w:r>
        <w:rPr>
          <w:spacing w:val="-36"/>
          <w:sz w:val="20"/>
        </w:rPr>
        <w:t> </w:t>
      </w:r>
      <w:r>
        <w:rPr>
          <w:sz w:val="20"/>
        </w:rPr>
        <w:t>10/27/09.</w:t>
      </w:r>
    </w:p>
    <w:p>
      <w:pPr>
        <w:pStyle w:val="ListParagraph"/>
        <w:numPr>
          <w:ilvl w:val="1"/>
          <w:numId w:val="6"/>
        </w:numPr>
        <w:tabs>
          <w:tab w:pos="769" w:val="left" w:leader="none"/>
        </w:tabs>
        <w:spacing w:line="240" w:lineRule="auto" w:before="0" w:after="0"/>
        <w:ind w:left="768" w:right="1" w:hanging="360"/>
        <w:jc w:val="left"/>
        <w:rPr>
          <w:sz w:val="20"/>
        </w:rPr>
      </w:pPr>
      <w:r>
        <w:rPr>
          <w:sz w:val="20"/>
        </w:rPr>
        <w:t>Sirovich BE, Woloshin S, Schwartz LM. 2005. Screening for Cervical Cancer: Will Women Accept Less? </w:t>
      </w:r>
      <w:r>
        <w:rPr>
          <w:i/>
          <w:sz w:val="20"/>
        </w:rPr>
        <w:t>Am J Med</w:t>
      </w:r>
      <w:r>
        <w:rPr>
          <w:sz w:val="20"/>
        </w:rPr>
        <w:t>, 118:</w:t>
      </w:r>
      <w:r>
        <w:rPr>
          <w:spacing w:val="-17"/>
          <w:sz w:val="20"/>
        </w:rPr>
        <w:t> </w:t>
      </w:r>
      <w:r>
        <w:rPr>
          <w:sz w:val="20"/>
        </w:rPr>
        <w:t>151-158.</w:t>
      </w:r>
    </w:p>
    <w:p>
      <w:pPr>
        <w:pStyle w:val="ListParagraph"/>
        <w:numPr>
          <w:ilvl w:val="1"/>
          <w:numId w:val="6"/>
        </w:numPr>
        <w:tabs>
          <w:tab w:pos="769" w:val="left" w:leader="none"/>
        </w:tabs>
        <w:spacing w:line="240" w:lineRule="auto" w:before="0" w:after="0"/>
        <w:ind w:left="768" w:right="113" w:hanging="360"/>
        <w:jc w:val="left"/>
        <w:rPr>
          <w:sz w:val="20"/>
        </w:rPr>
      </w:pPr>
      <w:r>
        <w:rPr>
          <w:sz w:val="20"/>
        </w:rPr>
        <w:t>MacDorman MF, Mathews TJ. 2008.</w:t>
      </w:r>
      <w:r>
        <w:rPr>
          <w:spacing w:val="-26"/>
          <w:sz w:val="20"/>
        </w:rPr>
        <w:t> </w:t>
      </w:r>
      <w:r>
        <w:rPr>
          <w:sz w:val="20"/>
        </w:rPr>
        <w:t>Recent Trends in Infant Mortality in the United States. NCHS data brief, no 9. Hyattsville, MD: National Center for Health</w:t>
      </w:r>
      <w:r>
        <w:rPr>
          <w:spacing w:val="-28"/>
          <w:sz w:val="20"/>
        </w:rPr>
        <w:t> </w:t>
      </w:r>
      <w:r>
        <w:rPr>
          <w:sz w:val="20"/>
        </w:rPr>
        <w:t>Statistics.</w:t>
      </w:r>
    </w:p>
    <w:p>
      <w:pPr>
        <w:pStyle w:val="ListParagraph"/>
        <w:numPr>
          <w:ilvl w:val="1"/>
          <w:numId w:val="6"/>
        </w:numPr>
        <w:tabs>
          <w:tab w:pos="769" w:val="left" w:leader="none"/>
        </w:tabs>
        <w:spacing w:line="240" w:lineRule="auto" w:before="0" w:after="0"/>
        <w:ind w:left="768" w:right="34" w:hanging="360"/>
        <w:jc w:val="left"/>
        <w:rPr>
          <w:sz w:val="20"/>
        </w:rPr>
      </w:pPr>
      <w:r>
        <w:rPr>
          <w:sz w:val="20"/>
        </w:rPr>
        <w:t>Kung HC, Hoyert DL, Xu JQ, Murphy SL. 2007. E-Stat Deaths: Preliminary Data for 2005 Health E-Stats. Hyattsville, MD: US De- partment of Health and Human Services, CDC.</w:t>
      </w:r>
    </w:p>
    <w:p>
      <w:pPr>
        <w:pStyle w:val="ListParagraph"/>
        <w:numPr>
          <w:ilvl w:val="1"/>
          <w:numId w:val="6"/>
        </w:numPr>
        <w:tabs>
          <w:tab w:pos="769" w:val="left" w:leader="none"/>
        </w:tabs>
        <w:spacing w:line="240" w:lineRule="auto" w:before="0" w:after="0"/>
        <w:ind w:left="768" w:right="133" w:hanging="360"/>
        <w:jc w:val="left"/>
        <w:rPr>
          <w:sz w:val="20"/>
        </w:rPr>
      </w:pPr>
      <w:r>
        <w:rPr>
          <w:sz w:val="20"/>
        </w:rPr>
        <w:t>WHO. 1998. </w:t>
      </w:r>
      <w:r>
        <w:rPr>
          <w:i/>
          <w:sz w:val="20"/>
        </w:rPr>
        <w:t>Postpartum Care of the Mother </w:t>
      </w:r>
      <w:r>
        <w:rPr>
          <w:i/>
          <w:sz w:val="20"/>
        </w:rPr>
        <w:t>and Newborn: A Practical Guide. </w:t>
      </w:r>
      <w:r>
        <w:rPr>
          <w:sz w:val="20"/>
        </w:rPr>
        <w:t>Geneva: World Health</w:t>
      </w:r>
      <w:r>
        <w:rPr>
          <w:spacing w:val="-4"/>
          <w:sz w:val="20"/>
        </w:rPr>
        <w:t> </w:t>
      </w:r>
      <w:r>
        <w:rPr>
          <w:sz w:val="20"/>
        </w:rPr>
        <w:t>Organization.</w:t>
      </w:r>
    </w:p>
    <w:p>
      <w:pPr>
        <w:pStyle w:val="ListParagraph"/>
        <w:numPr>
          <w:ilvl w:val="1"/>
          <w:numId w:val="6"/>
        </w:numPr>
        <w:tabs>
          <w:tab w:pos="769" w:val="left" w:leader="none"/>
        </w:tabs>
        <w:spacing w:line="240" w:lineRule="auto" w:before="0" w:after="0"/>
        <w:ind w:left="768" w:right="12" w:hanging="360"/>
        <w:jc w:val="left"/>
        <w:rPr>
          <w:sz w:val="20"/>
        </w:rPr>
      </w:pPr>
      <w:r>
        <w:rPr>
          <w:sz w:val="20"/>
        </w:rPr>
        <w:t>Green DC, Koplan JP, Cutler CM. 1999. Pre- natal Care in the First Trimester: Misleading Findings from HEDIS. </w:t>
      </w:r>
      <w:r>
        <w:rPr>
          <w:i/>
          <w:sz w:val="20"/>
        </w:rPr>
        <w:t>Int J Qual Health Care, </w:t>
      </w:r>
      <w:r>
        <w:rPr>
          <w:sz w:val="20"/>
        </w:rPr>
        <w:t>11:</w:t>
      </w:r>
      <w:r>
        <w:rPr>
          <w:spacing w:val="-10"/>
          <w:sz w:val="20"/>
        </w:rPr>
        <w:t> </w:t>
      </w:r>
      <w:r>
        <w:rPr>
          <w:sz w:val="20"/>
        </w:rPr>
        <w:t>465-473.</w:t>
      </w:r>
    </w:p>
    <w:p>
      <w:pPr>
        <w:pStyle w:val="ListParagraph"/>
        <w:numPr>
          <w:ilvl w:val="1"/>
          <w:numId w:val="6"/>
        </w:numPr>
        <w:tabs>
          <w:tab w:pos="602" w:val="left" w:leader="none"/>
        </w:tabs>
        <w:spacing w:line="240" w:lineRule="auto" w:before="96" w:after="0"/>
        <w:ind w:left="600" w:right="164" w:hanging="360"/>
        <w:jc w:val="left"/>
        <w:rPr>
          <w:sz w:val="20"/>
        </w:rPr>
      </w:pPr>
      <w:r>
        <w:rPr>
          <w:spacing w:val="-1"/>
          <w:w w:val="100"/>
          <w:sz w:val="20"/>
        </w:rPr>
        <w:br w:type="column"/>
      </w:r>
      <w:r>
        <w:rPr>
          <w:sz w:val="20"/>
        </w:rPr>
        <w:t>Ahluwalia B et al. 2009. Medicaid</w:t>
      </w:r>
      <w:r>
        <w:rPr>
          <w:spacing w:val="-31"/>
          <w:sz w:val="20"/>
        </w:rPr>
        <w:t> </w:t>
      </w:r>
      <w:r>
        <w:rPr>
          <w:sz w:val="20"/>
        </w:rPr>
        <w:t>Coverage before Pregnancy: Pregnancy Risk Assess- ment and Monitoring System (PRAMS). </w:t>
      </w:r>
      <w:r>
        <w:rPr>
          <w:i/>
          <w:sz w:val="20"/>
        </w:rPr>
        <w:t>J </w:t>
      </w:r>
      <w:r>
        <w:rPr>
          <w:i/>
          <w:sz w:val="20"/>
        </w:rPr>
        <w:t>Womens Health (Larchmt)</w:t>
      </w:r>
      <w:r>
        <w:rPr>
          <w:sz w:val="20"/>
        </w:rPr>
        <w:t>, 18:</w:t>
      </w:r>
      <w:r>
        <w:rPr>
          <w:spacing w:val="-15"/>
          <w:sz w:val="20"/>
        </w:rPr>
        <w:t> </w:t>
      </w:r>
      <w:r>
        <w:rPr>
          <w:sz w:val="20"/>
        </w:rPr>
        <w:t>431-4.</w:t>
      </w:r>
    </w:p>
    <w:p>
      <w:pPr>
        <w:pStyle w:val="ListParagraph"/>
        <w:numPr>
          <w:ilvl w:val="1"/>
          <w:numId w:val="6"/>
        </w:numPr>
        <w:tabs>
          <w:tab w:pos="601" w:val="left" w:leader="none"/>
        </w:tabs>
        <w:spacing w:line="240" w:lineRule="auto" w:before="0" w:after="0"/>
        <w:ind w:left="600" w:right="41" w:hanging="360"/>
        <w:jc w:val="left"/>
        <w:rPr>
          <w:sz w:val="20"/>
        </w:rPr>
      </w:pPr>
      <w:r>
        <w:rPr>
          <w:sz w:val="20"/>
        </w:rPr>
        <w:t>Braveman P, Marchi K, Egerter S, Pearl M, Neuhaus J. 2000. Barriers to Timely Prenatal Care Among Women with Insurance: The Importance of Prepregnancy Factors. </w:t>
      </w:r>
      <w:r>
        <w:rPr>
          <w:i/>
          <w:sz w:val="20"/>
        </w:rPr>
        <w:t>Obstet </w:t>
      </w:r>
      <w:r>
        <w:rPr>
          <w:i/>
          <w:sz w:val="20"/>
        </w:rPr>
        <w:t>Gynecol</w:t>
      </w:r>
      <w:r>
        <w:rPr>
          <w:sz w:val="20"/>
        </w:rPr>
        <w:t>, 95:</w:t>
      </w:r>
      <w:r>
        <w:rPr>
          <w:spacing w:val="-10"/>
          <w:sz w:val="20"/>
        </w:rPr>
        <w:t> </w:t>
      </w:r>
      <w:r>
        <w:rPr>
          <w:sz w:val="20"/>
        </w:rPr>
        <w:t>874-80.</w:t>
      </w:r>
    </w:p>
    <w:p>
      <w:pPr>
        <w:pStyle w:val="ListParagraph"/>
        <w:numPr>
          <w:ilvl w:val="1"/>
          <w:numId w:val="6"/>
        </w:numPr>
        <w:tabs>
          <w:tab w:pos="601" w:val="left" w:leader="none"/>
        </w:tabs>
        <w:spacing w:line="240" w:lineRule="auto" w:before="2" w:after="0"/>
        <w:ind w:left="600" w:right="20" w:hanging="360"/>
        <w:jc w:val="left"/>
        <w:rPr>
          <w:sz w:val="20"/>
        </w:rPr>
      </w:pPr>
      <w:r>
        <w:rPr>
          <w:sz w:val="20"/>
        </w:rPr>
        <w:t>Benjamin MI, Capitman JA, Ruwe MB. 2009. Disparities in Initiation and Adherence to</w:t>
      </w:r>
      <w:r>
        <w:rPr>
          <w:spacing w:val="-36"/>
          <w:sz w:val="20"/>
        </w:rPr>
        <w:t> </w:t>
      </w:r>
      <w:r>
        <w:rPr>
          <w:sz w:val="20"/>
        </w:rPr>
        <w:t>Pre- natal Care: Impact of Insurance, Race- Ethnicity, and Nativity. </w:t>
      </w:r>
      <w:r>
        <w:rPr>
          <w:i/>
          <w:sz w:val="20"/>
        </w:rPr>
        <w:t>Matern Child Health J</w:t>
      </w:r>
      <w:r>
        <w:rPr>
          <w:sz w:val="20"/>
        </w:rPr>
        <w:t>, Epub ahead of print</w:t>
      </w:r>
      <w:r>
        <w:rPr>
          <w:spacing w:val="-5"/>
          <w:sz w:val="20"/>
        </w:rPr>
        <w:t> </w:t>
      </w:r>
      <w:r>
        <w:rPr>
          <w:sz w:val="20"/>
        </w:rPr>
        <w:t>(6/26/09).</w:t>
      </w:r>
    </w:p>
    <w:p>
      <w:pPr>
        <w:pStyle w:val="ListParagraph"/>
        <w:numPr>
          <w:ilvl w:val="1"/>
          <w:numId w:val="6"/>
        </w:numPr>
        <w:tabs>
          <w:tab w:pos="601" w:val="left" w:leader="none"/>
        </w:tabs>
        <w:spacing w:line="230" w:lineRule="exact" w:before="0" w:after="0"/>
        <w:ind w:left="600" w:right="0" w:hanging="360"/>
        <w:jc w:val="left"/>
        <w:rPr>
          <w:sz w:val="20"/>
        </w:rPr>
      </w:pPr>
      <w:r>
        <w:rPr>
          <w:sz w:val="20"/>
        </w:rPr>
        <w:t>Braveman et al.,</w:t>
      </w:r>
      <w:r>
        <w:rPr>
          <w:spacing w:val="-17"/>
          <w:sz w:val="20"/>
        </w:rPr>
        <w:t> </w:t>
      </w:r>
      <w:r>
        <w:rPr>
          <w:sz w:val="20"/>
        </w:rPr>
        <w:t>2000.</w:t>
      </w:r>
    </w:p>
    <w:p>
      <w:pPr>
        <w:pStyle w:val="ListParagraph"/>
        <w:numPr>
          <w:ilvl w:val="1"/>
          <w:numId w:val="6"/>
        </w:numPr>
        <w:tabs>
          <w:tab w:pos="602" w:val="left" w:leader="none"/>
        </w:tabs>
        <w:spacing w:line="240" w:lineRule="auto" w:before="0" w:after="0"/>
        <w:ind w:left="600" w:right="0" w:hanging="360"/>
        <w:jc w:val="left"/>
        <w:rPr>
          <w:sz w:val="20"/>
        </w:rPr>
      </w:pPr>
      <w:r>
        <w:rPr>
          <w:sz w:val="20"/>
        </w:rPr>
        <w:t>American Diabetes Association webpage,</w:t>
      </w:r>
      <w:r>
        <w:rPr>
          <w:spacing w:val="-13"/>
          <w:sz w:val="20"/>
        </w:rPr>
        <w:t> </w:t>
      </w:r>
      <w:r>
        <w:rPr>
          <w:sz w:val="20"/>
        </w:rPr>
        <w:t>“All About Diabetes.” </w:t>
      </w:r>
      <w:hyperlink r:id="rId55">
        <w:r>
          <w:rPr>
            <w:sz w:val="20"/>
          </w:rPr>
          <w:t>h</w:t>
        </w:r>
      </w:hyperlink>
      <w:hyperlink r:id="rId55">
        <w:r>
          <w:rPr>
            <w:sz w:val="20"/>
          </w:rPr>
          <w:t>ttp://www.diabetes.org/</w:t>
        </w:r>
      </w:hyperlink>
      <w:r>
        <w:rPr>
          <w:sz w:val="20"/>
        </w:rPr>
        <w:t> about-diabetes.jsp. Accessed</w:t>
      </w:r>
      <w:r>
        <w:rPr>
          <w:spacing w:val="-31"/>
          <w:sz w:val="20"/>
        </w:rPr>
        <w:t> </w:t>
      </w:r>
      <w:r>
        <w:rPr>
          <w:sz w:val="20"/>
        </w:rPr>
        <w:t>10/29/09.</w:t>
      </w:r>
    </w:p>
    <w:p>
      <w:pPr>
        <w:pStyle w:val="ListParagraph"/>
        <w:numPr>
          <w:ilvl w:val="1"/>
          <w:numId w:val="6"/>
        </w:numPr>
        <w:tabs>
          <w:tab w:pos="602" w:val="left" w:leader="none"/>
        </w:tabs>
        <w:spacing w:line="240" w:lineRule="auto" w:before="0" w:after="0"/>
        <w:ind w:left="600" w:right="29" w:hanging="360"/>
        <w:jc w:val="left"/>
        <w:rPr>
          <w:sz w:val="20"/>
        </w:rPr>
      </w:pPr>
      <w:r>
        <w:rPr>
          <w:sz w:val="20"/>
        </w:rPr>
        <w:t>Campbell RK. 2009. Type 2 Diabetes: Where We Are Today: An Overview of Disease Bur- den, Current Treatments, and Treatment Strategies. </w:t>
      </w:r>
      <w:r>
        <w:rPr>
          <w:i/>
          <w:sz w:val="20"/>
        </w:rPr>
        <w:t>J Am Pharm Assoc</w:t>
      </w:r>
      <w:r>
        <w:rPr>
          <w:sz w:val="20"/>
        </w:rPr>
        <w:t>, 49:</w:t>
      </w:r>
      <w:r>
        <w:rPr>
          <w:spacing w:val="-22"/>
          <w:sz w:val="20"/>
        </w:rPr>
        <w:t> </w:t>
      </w:r>
      <w:r>
        <w:rPr>
          <w:sz w:val="20"/>
        </w:rPr>
        <w:t>S3-S9.</w:t>
      </w:r>
    </w:p>
    <w:p>
      <w:pPr>
        <w:pStyle w:val="ListParagraph"/>
        <w:numPr>
          <w:ilvl w:val="1"/>
          <w:numId w:val="6"/>
        </w:numPr>
        <w:tabs>
          <w:tab w:pos="601" w:val="left" w:leader="none"/>
        </w:tabs>
        <w:spacing w:line="240" w:lineRule="auto" w:before="0" w:after="0"/>
        <w:ind w:left="600" w:right="85" w:hanging="360"/>
        <w:jc w:val="left"/>
        <w:rPr>
          <w:sz w:val="20"/>
        </w:rPr>
      </w:pPr>
      <w:r>
        <w:rPr>
          <w:sz w:val="20"/>
        </w:rPr>
        <w:t>Heisler M, Bouknight RR, Hayward RA, Smith DM, Kerr EA. 2002. The Relative Im- portance of Physician Communication, Par- ticipatory Decision Making, and Patient Un- derstanding in Diabetes Self-Management. </w:t>
      </w:r>
      <w:r>
        <w:rPr>
          <w:i/>
          <w:sz w:val="20"/>
        </w:rPr>
        <w:t>J </w:t>
      </w:r>
      <w:r>
        <w:rPr>
          <w:i/>
          <w:sz w:val="20"/>
        </w:rPr>
        <w:t>Gen Intern Med</w:t>
      </w:r>
      <w:r>
        <w:rPr>
          <w:sz w:val="20"/>
        </w:rPr>
        <w:t>, 17:</w:t>
      </w:r>
      <w:r>
        <w:rPr>
          <w:spacing w:val="-20"/>
          <w:sz w:val="20"/>
        </w:rPr>
        <w:t> </w:t>
      </w:r>
      <w:r>
        <w:rPr>
          <w:sz w:val="20"/>
        </w:rPr>
        <w:t>243-252.</w:t>
      </w:r>
    </w:p>
    <w:p>
      <w:pPr>
        <w:pStyle w:val="ListParagraph"/>
        <w:numPr>
          <w:ilvl w:val="1"/>
          <w:numId w:val="6"/>
        </w:numPr>
        <w:tabs>
          <w:tab w:pos="601" w:val="left" w:leader="none"/>
        </w:tabs>
        <w:spacing w:line="240" w:lineRule="auto" w:before="0" w:after="0"/>
        <w:ind w:left="600" w:right="0" w:hanging="360"/>
        <w:jc w:val="left"/>
        <w:rPr>
          <w:sz w:val="20"/>
        </w:rPr>
      </w:pPr>
      <w:r>
        <w:rPr>
          <w:sz w:val="20"/>
        </w:rPr>
        <w:t>Ibid.</w:t>
      </w:r>
    </w:p>
    <w:p>
      <w:pPr>
        <w:pStyle w:val="ListParagraph"/>
        <w:numPr>
          <w:ilvl w:val="1"/>
          <w:numId w:val="6"/>
        </w:numPr>
        <w:tabs>
          <w:tab w:pos="601" w:val="left" w:leader="none"/>
        </w:tabs>
        <w:spacing w:line="240" w:lineRule="auto" w:before="0" w:after="0"/>
        <w:ind w:left="600" w:right="119" w:hanging="360"/>
        <w:jc w:val="left"/>
        <w:rPr>
          <w:sz w:val="20"/>
        </w:rPr>
      </w:pPr>
      <w:r>
        <w:rPr>
          <w:sz w:val="20"/>
        </w:rPr>
        <w:t>American Diabetes Association. 2009. Stan- dards of Medical Care in Diabetes—2009. </w:t>
      </w:r>
      <w:r>
        <w:rPr>
          <w:i/>
          <w:sz w:val="20"/>
        </w:rPr>
        <w:t>Diabetes Care, </w:t>
      </w:r>
      <w:r>
        <w:rPr>
          <w:sz w:val="20"/>
        </w:rPr>
        <w:t>32:</w:t>
      </w:r>
      <w:r>
        <w:rPr>
          <w:spacing w:val="-13"/>
          <w:sz w:val="20"/>
        </w:rPr>
        <w:t> </w:t>
      </w:r>
      <w:r>
        <w:rPr>
          <w:sz w:val="20"/>
        </w:rPr>
        <w:t>S13-S61.</w:t>
      </w:r>
    </w:p>
    <w:p>
      <w:pPr>
        <w:pStyle w:val="ListParagraph"/>
        <w:numPr>
          <w:ilvl w:val="1"/>
          <w:numId w:val="6"/>
        </w:numPr>
        <w:tabs>
          <w:tab w:pos="601" w:val="left" w:leader="none"/>
        </w:tabs>
        <w:spacing w:line="229" w:lineRule="exact" w:before="0" w:after="0"/>
        <w:ind w:left="600" w:right="0" w:hanging="360"/>
        <w:jc w:val="left"/>
        <w:rPr>
          <w:sz w:val="20"/>
        </w:rPr>
      </w:pPr>
      <w:r>
        <w:rPr>
          <w:sz w:val="20"/>
        </w:rPr>
        <w:t>Campbell RK (op.</w:t>
      </w:r>
      <w:r>
        <w:rPr>
          <w:spacing w:val="-19"/>
          <w:sz w:val="20"/>
        </w:rPr>
        <w:t> </w:t>
      </w:r>
      <w:r>
        <w:rPr>
          <w:sz w:val="20"/>
        </w:rPr>
        <w:t>cit.).</w:t>
      </w:r>
    </w:p>
    <w:p>
      <w:pPr>
        <w:pStyle w:val="ListParagraph"/>
        <w:numPr>
          <w:ilvl w:val="1"/>
          <w:numId w:val="6"/>
        </w:numPr>
        <w:tabs>
          <w:tab w:pos="601" w:val="left" w:leader="none"/>
        </w:tabs>
        <w:spacing w:line="240" w:lineRule="auto" w:before="0" w:after="0"/>
        <w:ind w:left="600" w:right="85" w:hanging="360"/>
        <w:jc w:val="left"/>
        <w:rPr>
          <w:sz w:val="20"/>
        </w:rPr>
      </w:pPr>
      <w:r>
        <w:rPr>
          <w:sz w:val="20"/>
        </w:rPr>
        <w:t>Ong KL, Cheung BM, Man YB, Lau CP, Lam KS. 2007. Prevalence, Awareness, Treat- ment, and Control of Hypertension Among United States Adults 1999-2004. </w:t>
      </w:r>
      <w:r>
        <w:rPr>
          <w:i/>
          <w:sz w:val="20"/>
        </w:rPr>
        <w:t>Hyperten- </w:t>
      </w:r>
      <w:r>
        <w:rPr>
          <w:i/>
          <w:sz w:val="20"/>
        </w:rPr>
        <w:t>sion</w:t>
      </w:r>
      <w:r>
        <w:rPr>
          <w:sz w:val="20"/>
        </w:rPr>
        <w:t>, 49:</w:t>
      </w:r>
      <w:r>
        <w:rPr>
          <w:spacing w:val="-9"/>
          <w:sz w:val="20"/>
        </w:rPr>
        <w:t> </w:t>
      </w:r>
      <w:r>
        <w:rPr>
          <w:sz w:val="20"/>
        </w:rPr>
        <w:t>69-75.</w:t>
      </w:r>
    </w:p>
    <w:p>
      <w:pPr>
        <w:pStyle w:val="ListParagraph"/>
        <w:numPr>
          <w:ilvl w:val="1"/>
          <w:numId w:val="6"/>
        </w:numPr>
        <w:tabs>
          <w:tab w:pos="602" w:val="left" w:leader="none"/>
        </w:tabs>
        <w:spacing w:line="240" w:lineRule="auto" w:before="0" w:after="0"/>
        <w:ind w:left="601" w:right="309" w:hanging="360"/>
        <w:jc w:val="left"/>
        <w:rPr>
          <w:sz w:val="20"/>
        </w:rPr>
      </w:pPr>
      <w:r>
        <w:rPr>
          <w:sz w:val="20"/>
        </w:rPr>
        <w:t>National Heart, Lung, and Blood Institute webpage, “What is High Blood</w:t>
      </w:r>
      <w:r>
        <w:rPr>
          <w:spacing w:val="-33"/>
          <w:sz w:val="20"/>
        </w:rPr>
        <w:t> </w:t>
      </w:r>
      <w:r>
        <w:rPr>
          <w:sz w:val="20"/>
        </w:rPr>
        <w:t>Pressure”?</w:t>
      </w:r>
    </w:p>
    <w:p>
      <w:pPr>
        <w:pStyle w:val="BodyText"/>
        <w:spacing w:before="94"/>
        <w:ind w:left="605" w:right="536"/>
      </w:pPr>
      <w:r>
        <w:rPr/>
        <w:br w:type="column"/>
      </w:r>
      <w:hyperlink r:id="rId56">
        <w:r>
          <w:rPr/>
          <w:t>http://www.nhlbi.nih.gov/health/dci/Diseases/</w:t>
        </w:r>
      </w:hyperlink>
      <w:r>
        <w:rPr/>
        <w:t> Hbp/HBP_WhatIs.html. Accessed 10/28/09.</w:t>
      </w:r>
    </w:p>
    <w:p>
      <w:pPr>
        <w:pStyle w:val="ListParagraph"/>
        <w:numPr>
          <w:ilvl w:val="1"/>
          <w:numId w:val="6"/>
        </w:numPr>
        <w:tabs>
          <w:tab w:pos="606" w:val="left" w:leader="none"/>
        </w:tabs>
        <w:spacing w:line="240" w:lineRule="auto" w:before="0" w:after="0"/>
        <w:ind w:left="605" w:right="545" w:hanging="360"/>
        <w:jc w:val="left"/>
        <w:rPr>
          <w:sz w:val="20"/>
        </w:rPr>
      </w:pPr>
      <w:r>
        <w:rPr>
          <w:sz w:val="20"/>
        </w:rPr>
        <w:t>Hajjar I, Kotchen TA. 2003. Trends in Preva- lence, Awareness, Treatment, and Control</w:t>
      </w:r>
      <w:r>
        <w:rPr>
          <w:spacing w:val="-31"/>
          <w:sz w:val="20"/>
        </w:rPr>
        <w:t> </w:t>
      </w:r>
      <w:r>
        <w:rPr>
          <w:sz w:val="20"/>
        </w:rPr>
        <w:t>of Hypertension in the United States, 1998- 2000. </w:t>
      </w:r>
      <w:r>
        <w:rPr>
          <w:i/>
          <w:sz w:val="20"/>
        </w:rPr>
        <w:t>JAMA</w:t>
      </w:r>
      <w:r>
        <w:rPr>
          <w:sz w:val="20"/>
        </w:rPr>
        <w:t>, 290:</w:t>
      </w:r>
      <w:r>
        <w:rPr>
          <w:spacing w:val="-15"/>
          <w:sz w:val="20"/>
        </w:rPr>
        <w:t> </w:t>
      </w:r>
      <w:r>
        <w:rPr>
          <w:sz w:val="20"/>
        </w:rPr>
        <w:t>199-206.</w:t>
      </w:r>
    </w:p>
    <w:p>
      <w:pPr>
        <w:pStyle w:val="ListParagraph"/>
        <w:numPr>
          <w:ilvl w:val="1"/>
          <w:numId w:val="6"/>
        </w:numPr>
        <w:tabs>
          <w:tab w:pos="606" w:val="left" w:leader="none"/>
        </w:tabs>
        <w:spacing w:line="240" w:lineRule="auto" w:before="0" w:after="0"/>
        <w:ind w:left="605" w:right="599" w:hanging="360"/>
        <w:jc w:val="left"/>
        <w:rPr>
          <w:sz w:val="20"/>
        </w:rPr>
      </w:pPr>
      <w:r>
        <w:rPr>
          <w:sz w:val="20"/>
        </w:rPr>
        <w:t>American Diabetes Association. 2009.</w:t>
      </w:r>
      <w:r>
        <w:rPr>
          <w:spacing w:val="-7"/>
          <w:sz w:val="20"/>
        </w:rPr>
        <w:t> </w:t>
      </w:r>
      <w:r>
        <w:rPr>
          <w:sz w:val="20"/>
        </w:rPr>
        <w:t>Stan- dards of Medical Care in Diabetes—2009. </w:t>
      </w:r>
      <w:r>
        <w:rPr>
          <w:i/>
          <w:sz w:val="20"/>
        </w:rPr>
        <w:t>Diabetes Care, </w:t>
      </w:r>
      <w:r>
        <w:rPr>
          <w:sz w:val="20"/>
        </w:rPr>
        <w:t>32:</w:t>
      </w:r>
      <w:r>
        <w:rPr>
          <w:spacing w:val="-13"/>
          <w:sz w:val="20"/>
        </w:rPr>
        <w:t> </w:t>
      </w:r>
      <w:r>
        <w:rPr>
          <w:sz w:val="20"/>
        </w:rPr>
        <w:t>S13-S61.</w:t>
      </w:r>
    </w:p>
    <w:p>
      <w:pPr>
        <w:pStyle w:val="ListParagraph"/>
        <w:numPr>
          <w:ilvl w:val="1"/>
          <w:numId w:val="6"/>
        </w:numPr>
        <w:tabs>
          <w:tab w:pos="606" w:val="left" w:leader="none"/>
        </w:tabs>
        <w:spacing w:line="240" w:lineRule="auto" w:before="0" w:after="0"/>
        <w:ind w:left="605" w:right="589" w:hanging="360"/>
        <w:jc w:val="left"/>
        <w:rPr>
          <w:sz w:val="20"/>
        </w:rPr>
      </w:pPr>
      <w:r>
        <w:rPr>
          <w:sz w:val="20"/>
        </w:rPr>
        <w:t>Bramley TJ, Gerbino PP, Nightengale BS, Frech-Tamas F. 2006. Relationship of</w:t>
      </w:r>
      <w:r>
        <w:rPr>
          <w:spacing w:val="-29"/>
          <w:sz w:val="20"/>
        </w:rPr>
        <w:t> </w:t>
      </w:r>
      <w:r>
        <w:rPr>
          <w:sz w:val="20"/>
        </w:rPr>
        <w:t>Blood Pressure Control to Adherence with Anti- hypertensive Monotherapy in 13 Managed Care Organizations. </w:t>
      </w:r>
      <w:r>
        <w:rPr>
          <w:i/>
          <w:sz w:val="20"/>
        </w:rPr>
        <w:t>J Manag Care Pharm</w:t>
      </w:r>
      <w:r>
        <w:rPr>
          <w:sz w:val="20"/>
        </w:rPr>
        <w:t>, 12:</w:t>
      </w:r>
      <w:r>
        <w:rPr>
          <w:spacing w:val="-10"/>
          <w:sz w:val="20"/>
        </w:rPr>
        <w:t> </w:t>
      </w:r>
      <w:r>
        <w:rPr>
          <w:sz w:val="20"/>
        </w:rPr>
        <w:t>239-245.</w:t>
      </w:r>
    </w:p>
    <w:p>
      <w:pPr>
        <w:pStyle w:val="ListParagraph"/>
        <w:numPr>
          <w:ilvl w:val="1"/>
          <w:numId w:val="6"/>
        </w:numPr>
        <w:tabs>
          <w:tab w:pos="606" w:val="left" w:leader="none"/>
        </w:tabs>
        <w:spacing w:line="240" w:lineRule="auto" w:before="0" w:after="0"/>
        <w:ind w:left="605" w:right="612" w:hanging="360"/>
        <w:jc w:val="left"/>
        <w:rPr>
          <w:sz w:val="20"/>
        </w:rPr>
      </w:pPr>
      <w:r>
        <w:rPr>
          <w:sz w:val="20"/>
        </w:rPr>
        <w:t>Turpin R, Jungkind K, Salvucci L. 2003.</w:t>
      </w:r>
      <w:r>
        <w:rPr>
          <w:spacing w:val="-32"/>
          <w:sz w:val="20"/>
        </w:rPr>
        <w:t> </w:t>
      </w:r>
      <w:r>
        <w:rPr>
          <w:sz w:val="20"/>
        </w:rPr>
        <w:t>The HEDIS Performance NAVIGATOR for Con- trolling High Blood Pressure: A Resource to Assist Health Plans Improve Patient Adher- ence. </w:t>
      </w:r>
      <w:r>
        <w:rPr>
          <w:i/>
          <w:sz w:val="20"/>
        </w:rPr>
        <w:t>Dis Manag</w:t>
      </w:r>
      <w:r>
        <w:rPr>
          <w:sz w:val="20"/>
        </w:rPr>
        <w:t>, 6:</w:t>
      </w:r>
      <w:r>
        <w:rPr>
          <w:spacing w:val="-14"/>
          <w:sz w:val="20"/>
        </w:rPr>
        <w:t> </w:t>
      </w:r>
      <w:r>
        <w:rPr>
          <w:sz w:val="20"/>
        </w:rPr>
        <w:t>43-51.</w:t>
      </w:r>
    </w:p>
    <w:p>
      <w:pPr>
        <w:pStyle w:val="ListParagraph"/>
        <w:numPr>
          <w:ilvl w:val="1"/>
          <w:numId w:val="6"/>
        </w:numPr>
        <w:tabs>
          <w:tab w:pos="606" w:val="left" w:leader="none"/>
        </w:tabs>
        <w:spacing w:line="240" w:lineRule="auto" w:before="1" w:after="0"/>
        <w:ind w:left="605" w:right="688" w:hanging="360"/>
        <w:jc w:val="left"/>
        <w:rPr>
          <w:sz w:val="20"/>
        </w:rPr>
      </w:pPr>
      <w:r>
        <w:rPr>
          <w:sz w:val="20"/>
        </w:rPr>
        <w:t>Centers for Disease Control webpage, “Attention-Deficity/Hyperactivity Disorder (ADHD)”. </w:t>
      </w:r>
      <w:hyperlink r:id="rId57">
        <w:r>
          <w:rPr>
            <w:sz w:val="20"/>
          </w:rPr>
          <w:t>http://www.cdc.gov/ncbddd/adhd/</w:t>
        </w:r>
      </w:hyperlink>
      <w:r>
        <w:rPr>
          <w:sz w:val="20"/>
        </w:rPr>
        <w:t> facts.html. Accessed</w:t>
      </w:r>
      <w:r>
        <w:rPr>
          <w:spacing w:val="-26"/>
          <w:sz w:val="20"/>
        </w:rPr>
        <w:t> </w:t>
      </w:r>
      <w:r>
        <w:rPr>
          <w:sz w:val="20"/>
        </w:rPr>
        <w:t>10/28/09.</w:t>
      </w:r>
    </w:p>
    <w:p>
      <w:pPr>
        <w:pStyle w:val="ListParagraph"/>
        <w:numPr>
          <w:ilvl w:val="1"/>
          <w:numId w:val="6"/>
        </w:numPr>
        <w:tabs>
          <w:tab w:pos="606" w:val="left" w:leader="none"/>
        </w:tabs>
        <w:spacing w:line="240" w:lineRule="auto" w:before="0" w:after="0"/>
        <w:ind w:left="605" w:right="476" w:hanging="360"/>
        <w:jc w:val="left"/>
        <w:rPr>
          <w:sz w:val="20"/>
        </w:rPr>
      </w:pPr>
      <w:r>
        <w:rPr>
          <w:sz w:val="20"/>
        </w:rPr>
        <w:t>Froehlich TE, Lanphear BP, Epstein JN, Bar- baresi WJ, Katusic SK, Kahn RS. 2007. Prevalence, Recognition, and Treatment of Attention-Deficit/Hyperactivity Disorder in a National Sample of US Children. </w:t>
      </w:r>
      <w:r>
        <w:rPr>
          <w:i/>
          <w:sz w:val="20"/>
        </w:rPr>
        <w:t>Arch Pediatr </w:t>
      </w:r>
      <w:r>
        <w:rPr>
          <w:i/>
          <w:sz w:val="20"/>
        </w:rPr>
        <w:t>Adolesc Med</w:t>
      </w:r>
      <w:r>
        <w:rPr>
          <w:sz w:val="20"/>
        </w:rPr>
        <w:t>, 161:</w:t>
      </w:r>
      <w:r>
        <w:rPr>
          <w:spacing w:val="-11"/>
          <w:sz w:val="20"/>
        </w:rPr>
        <w:t> </w:t>
      </w:r>
      <w:r>
        <w:rPr>
          <w:sz w:val="20"/>
        </w:rPr>
        <w:t>857-64.</w:t>
      </w:r>
    </w:p>
    <w:p>
      <w:pPr>
        <w:pStyle w:val="ListParagraph"/>
        <w:numPr>
          <w:ilvl w:val="1"/>
          <w:numId w:val="6"/>
        </w:numPr>
        <w:tabs>
          <w:tab w:pos="605" w:val="left" w:leader="none"/>
        </w:tabs>
        <w:spacing w:line="240" w:lineRule="auto" w:before="0" w:after="0"/>
        <w:ind w:left="605" w:right="509" w:hanging="360"/>
        <w:jc w:val="left"/>
        <w:rPr>
          <w:sz w:val="20"/>
        </w:rPr>
      </w:pPr>
      <w:r>
        <w:rPr>
          <w:sz w:val="20"/>
        </w:rPr>
        <w:t>American Academy of Pediatrics website. </w:t>
      </w:r>
      <w:hyperlink r:id="rId58">
        <w:r>
          <w:rPr>
            <w:sz w:val="20"/>
          </w:rPr>
          <w:t>http://aappolicy.aappublications.org/cgi/</w:t>
        </w:r>
      </w:hyperlink>
      <w:r>
        <w:rPr>
          <w:sz w:val="20"/>
        </w:rPr>
        <w:t> reprint/pediatrics;105/5/1158.pdf and http:// aappolicy.aappublications.org/cgi/reprint/ pediatrics;108/4/1033.pdf. Accessed</w:t>
      </w:r>
      <w:r>
        <w:rPr>
          <w:spacing w:val="-37"/>
          <w:sz w:val="20"/>
        </w:rPr>
        <w:t> </w:t>
      </w:r>
      <w:r>
        <w:rPr>
          <w:sz w:val="20"/>
        </w:rPr>
        <w:t>12/7/09.</w:t>
      </w:r>
    </w:p>
    <w:p>
      <w:pPr>
        <w:pStyle w:val="ListParagraph"/>
        <w:numPr>
          <w:ilvl w:val="1"/>
          <w:numId w:val="6"/>
        </w:numPr>
        <w:tabs>
          <w:tab w:pos="606" w:val="left" w:leader="none"/>
        </w:tabs>
        <w:spacing w:line="240" w:lineRule="auto" w:before="0" w:after="0"/>
        <w:ind w:left="605" w:right="500" w:hanging="360"/>
        <w:jc w:val="left"/>
        <w:rPr>
          <w:sz w:val="20"/>
        </w:rPr>
      </w:pPr>
      <w:r>
        <w:rPr>
          <w:sz w:val="20"/>
        </w:rPr>
        <w:t>Rushton JL, Fant KE, Clark SJ. 2004. Use of practice guidelines in the primary care of</w:t>
      </w:r>
      <w:r>
        <w:rPr>
          <w:spacing w:val="-19"/>
          <w:sz w:val="20"/>
        </w:rPr>
        <w:t> </w:t>
      </w:r>
      <w:r>
        <w:rPr>
          <w:sz w:val="20"/>
        </w:rPr>
        <w:t>chil- dren with attention-deficit/hyperactivity disor- der. </w:t>
      </w:r>
      <w:r>
        <w:rPr>
          <w:i/>
          <w:sz w:val="20"/>
        </w:rPr>
        <w:t>Pediatrics</w:t>
      </w:r>
      <w:r>
        <w:rPr>
          <w:sz w:val="20"/>
        </w:rPr>
        <w:t>, 114:</w:t>
      </w:r>
      <w:r>
        <w:rPr>
          <w:spacing w:val="-24"/>
          <w:sz w:val="20"/>
        </w:rPr>
        <w:t> </w:t>
      </w:r>
      <w:r>
        <w:rPr>
          <w:sz w:val="20"/>
        </w:rPr>
        <w:t>e23-e28.</w:t>
      </w:r>
    </w:p>
    <w:p>
      <w:pPr>
        <w:spacing w:after="0" w:line="240" w:lineRule="auto"/>
        <w:jc w:val="left"/>
        <w:rPr>
          <w:sz w:val="20"/>
        </w:rPr>
        <w:sectPr>
          <w:type w:val="continuous"/>
          <w:pgSz w:w="15840" w:h="12240" w:orient="landscape"/>
          <w:pgMar w:top="1140" w:bottom="280" w:left="820" w:right="380"/>
          <w:cols w:num="3" w:equalWidth="0">
            <w:col w:w="4806" w:space="40"/>
            <w:col w:w="4635" w:space="40"/>
            <w:col w:w="5119"/>
          </w:cols>
        </w:sectPr>
      </w:pPr>
    </w:p>
    <w:p>
      <w:pPr>
        <w:pStyle w:val="BodyText"/>
        <w:ind w:left="271"/>
      </w:pPr>
      <w:r>
        <w:rPr/>
        <w:pict>
          <v:group style="width:697.45pt;height:33.550pt;mso-position-horizontal-relative:char;mso-position-vertical-relative:line" coordorigin="0,0" coordsize="13949,671">
            <v:rect style="position:absolute;left:72;top:637;width:160;height:34" filled="true" fillcolor="#000000" stroked="false">
              <v:fill type="solid"/>
            </v:rect>
            <v:rect style="position:absolute;left:13788;top:45;width:160;height:626" filled="true" fillcolor="#000000" stroked="false">
              <v:fill type="solid"/>
            </v:rect>
            <v:rect style="position:absolute;left:232;top:637;width:13557;height:34" filled="true" fillcolor="#000000" stroked="false">
              <v:fill type="solid"/>
            </v:rect>
            <v:rect style="position:absolute;left:0;top:11;width:13876;height:627" filled="true" fillcolor="#ffffff" stroked="false">
              <v:fill type="solid"/>
            </v:rect>
            <v:line style="position:absolute" from="10,11" to="10,637" stroked="true" strokeweight="1.0pt" strokecolor="#000000">
              <v:stroke dashstyle="solid"/>
            </v:line>
            <v:line style="position:absolute" from="20,21" to="13854,21" stroked="true" strokeweight="1.02pt" strokecolor="#000000">
              <v:stroke dashstyle="solid"/>
            </v:line>
            <v:line style="position:absolute" from="13865,11" to="13865,637" stroked="true" strokeweight="1.1pt" strokecolor="#000000">
              <v:stroke dashstyle="solid"/>
            </v:line>
            <v:line style="position:absolute" from="20,627" to="13855,627" stroked="true" strokeweight="1.02pt" strokecolor="#000000">
              <v:stroke dashstyle="solid"/>
            </v:line>
            <v:shape style="position:absolute;left:0;top:0;width:13949;height:671" type="#_x0000_t202" filled="false" stroked="false">
              <v:textbox inset="0,0,0,0">
                <w:txbxContent>
                  <w:p>
                    <w:pPr>
                      <w:spacing w:before="139"/>
                      <w:ind w:left="92" w:right="0" w:firstLine="0"/>
                      <w:jc w:val="left"/>
                      <w:rPr>
                        <w:b/>
                        <w:sz w:val="32"/>
                      </w:rPr>
                    </w:pPr>
                    <w:r>
                      <w:rPr>
                        <w:b/>
                        <w:sz w:val="32"/>
                      </w:rPr>
                      <w:t>REFERENCES</w:t>
                    </w:r>
                  </w:p>
                </w:txbxContent>
              </v:textbox>
              <w10:wrap type="none"/>
            </v:shape>
          </v:group>
        </w:pict>
      </w:r>
      <w:r>
        <w:rPr/>
      </w:r>
    </w:p>
    <w:p>
      <w:pPr>
        <w:pStyle w:val="BodyText"/>
        <w:spacing w:before="2"/>
        <w:rPr>
          <w:sz w:val="15"/>
        </w:rPr>
      </w:pPr>
    </w:p>
    <w:p>
      <w:pPr>
        <w:pStyle w:val="ListParagraph"/>
        <w:numPr>
          <w:ilvl w:val="1"/>
          <w:numId w:val="6"/>
        </w:numPr>
        <w:tabs>
          <w:tab w:pos="733" w:val="left" w:leader="none"/>
        </w:tabs>
        <w:spacing w:line="240" w:lineRule="auto" w:before="94" w:after="0"/>
        <w:ind w:left="732" w:right="9904" w:hanging="360"/>
        <w:jc w:val="left"/>
        <w:rPr>
          <w:sz w:val="20"/>
        </w:rPr>
      </w:pPr>
      <w:r>
        <w:rPr>
          <w:sz w:val="20"/>
        </w:rPr>
        <w:t>Gardner W, Kelleher KJ, Pajer K, Campo JV. 2004. Follow-Up Care of Children Identified with ADHD by Primary Care Clinicians: A Prospective Cohort Study. </w:t>
      </w:r>
      <w:r>
        <w:rPr>
          <w:i/>
          <w:sz w:val="20"/>
        </w:rPr>
        <w:t>J Pediatr</w:t>
      </w:r>
      <w:r>
        <w:rPr>
          <w:sz w:val="20"/>
        </w:rPr>
        <w:t>, 145: 767-71.</w:t>
      </w:r>
    </w:p>
    <w:p>
      <w:pPr>
        <w:pStyle w:val="ListParagraph"/>
        <w:numPr>
          <w:ilvl w:val="1"/>
          <w:numId w:val="6"/>
        </w:numPr>
        <w:tabs>
          <w:tab w:pos="733" w:val="left" w:leader="none"/>
        </w:tabs>
        <w:spacing w:line="240" w:lineRule="auto" w:before="0" w:after="0"/>
        <w:ind w:left="732" w:right="9927" w:hanging="360"/>
        <w:jc w:val="left"/>
        <w:rPr>
          <w:sz w:val="20"/>
        </w:rPr>
      </w:pPr>
      <w:r>
        <w:rPr>
          <w:sz w:val="20"/>
        </w:rPr>
        <w:t>Monastra VJ. 2005. Overcoming the Barriers to Effective Treatment for Attention-Deficit/ Hyperactivity Disorder: A Neuro-Educational Approach. </w:t>
      </w:r>
      <w:r>
        <w:rPr>
          <w:i/>
          <w:sz w:val="20"/>
        </w:rPr>
        <w:t>Int J Psychophysiol</w:t>
      </w:r>
      <w:r>
        <w:rPr>
          <w:sz w:val="20"/>
        </w:rPr>
        <w:t>, 58:</w:t>
      </w:r>
      <w:r>
        <w:rPr>
          <w:spacing w:val="-24"/>
          <w:sz w:val="20"/>
        </w:rPr>
        <w:t> </w:t>
      </w:r>
      <w:r>
        <w:rPr>
          <w:sz w:val="20"/>
        </w:rPr>
        <w:t>71-80.</w:t>
      </w:r>
    </w:p>
    <w:p>
      <w:pPr>
        <w:pStyle w:val="ListParagraph"/>
        <w:numPr>
          <w:ilvl w:val="1"/>
          <w:numId w:val="6"/>
        </w:numPr>
        <w:tabs>
          <w:tab w:pos="733" w:val="left" w:leader="none"/>
        </w:tabs>
        <w:spacing w:line="240" w:lineRule="auto" w:before="0" w:after="0"/>
        <w:ind w:left="732" w:right="9950" w:hanging="360"/>
        <w:jc w:val="left"/>
        <w:rPr>
          <w:sz w:val="20"/>
        </w:rPr>
      </w:pPr>
      <w:r>
        <w:rPr>
          <w:sz w:val="20"/>
        </w:rPr>
        <w:t>Substance Abuse and Mental Health Ser- vices Administration. Results from the 2008 National Survey on Drug Use and Health: National Findings. Available at http:// </w:t>
      </w:r>
      <w:hyperlink r:id="rId59">
        <w:r>
          <w:rPr>
            <w:spacing w:val="-1"/>
            <w:sz w:val="20"/>
          </w:rPr>
          <w:t>www.oas.samhsa.govnsduh/2k8nsduh/2k8R</w:t>
        </w:r>
      </w:hyperlink>
      <w:r>
        <w:rPr>
          <w:spacing w:val="-1"/>
          <w:sz w:val="20"/>
        </w:rPr>
        <w:t> </w:t>
      </w:r>
      <w:r>
        <w:rPr>
          <w:sz w:val="20"/>
        </w:rPr>
        <w:t>esults.pdf. Accessed</w:t>
      </w:r>
      <w:r>
        <w:rPr>
          <w:spacing w:val="-26"/>
          <w:sz w:val="20"/>
        </w:rPr>
        <w:t> </w:t>
      </w:r>
      <w:r>
        <w:rPr>
          <w:sz w:val="20"/>
        </w:rPr>
        <w:t>10/29/09.</w:t>
      </w:r>
    </w:p>
    <w:p>
      <w:pPr>
        <w:pStyle w:val="ListParagraph"/>
        <w:numPr>
          <w:ilvl w:val="1"/>
          <w:numId w:val="6"/>
        </w:numPr>
        <w:tabs>
          <w:tab w:pos="733" w:val="left" w:leader="none"/>
        </w:tabs>
        <w:spacing w:line="240" w:lineRule="auto" w:before="1" w:after="0"/>
        <w:ind w:left="732" w:right="9881" w:hanging="360"/>
        <w:jc w:val="left"/>
        <w:rPr>
          <w:sz w:val="20"/>
        </w:rPr>
      </w:pPr>
      <w:r>
        <w:rPr>
          <w:sz w:val="20"/>
        </w:rPr>
        <w:t>NCQA. 2007. </w:t>
      </w:r>
      <w:r>
        <w:rPr>
          <w:i/>
          <w:sz w:val="20"/>
        </w:rPr>
        <w:t>The State of Health Care Qual- </w:t>
      </w:r>
      <w:r>
        <w:rPr>
          <w:i/>
          <w:sz w:val="20"/>
        </w:rPr>
        <w:t>ity—2007</w:t>
      </w:r>
      <w:r>
        <w:rPr>
          <w:sz w:val="20"/>
        </w:rPr>
        <w:t>. Available at </w:t>
      </w:r>
      <w:hyperlink r:id="rId60">
        <w:r>
          <w:rPr>
            <w:sz w:val="20"/>
          </w:rPr>
          <w:t>http://web.ncqa.org/</w:t>
        </w:r>
      </w:hyperlink>
      <w:r>
        <w:rPr>
          <w:sz w:val="20"/>
        </w:rPr>
        <w:t> Portals/0/Publications/Resource%20Library/ SOHC/SOHC_07.pdf. Accessed</w:t>
      </w:r>
      <w:r>
        <w:rPr>
          <w:spacing w:val="-30"/>
          <w:sz w:val="20"/>
        </w:rPr>
        <w:t> </w:t>
      </w:r>
      <w:r>
        <w:rPr>
          <w:sz w:val="20"/>
        </w:rPr>
        <w:t>10/29/09.</w:t>
      </w:r>
    </w:p>
    <w:p>
      <w:pPr>
        <w:pStyle w:val="ListParagraph"/>
        <w:numPr>
          <w:ilvl w:val="1"/>
          <w:numId w:val="6"/>
        </w:numPr>
        <w:tabs>
          <w:tab w:pos="733" w:val="left" w:leader="none"/>
        </w:tabs>
        <w:spacing w:line="240" w:lineRule="auto" w:before="0" w:after="0"/>
        <w:ind w:left="732" w:right="9883" w:hanging="360"/>
        <w:jc w:val="left"/>
        <w:rPr>
          <w:sz w:val="20"/>
        </w:rPr>
      </w:pPr>
      <w:r>
        <w:rPr>
          <w:sz w:val="20"/>
        </w:rPr>
        <w:t>Magura S, Horgan CM, Mertens JR, Shepard DS. 2002. Effects of Managed Care on Alco- hol and Other Drug (AOD) Treatment. </w:t>
      </w:r>
      <w:r>
        <w:rPr>
          <w:i/>
          <w:sz w:val="20"/>
        </w:rPr>
        <w:t>Alco- </w:t>
      </w:r>
      <w:r>
        <w:rPr>
          <w:i/>
          <w:sz w:val="20"/>
        </w:rPr>
        <w:t>hol Clin Exp Res, </w:t>
      </w:r>
      <w:r>
        <w:rPr>
          <w:sz w:val="20"/>
        </w:rPr>
        <w:t>26:</w:t>
      </w:r>
      <w:r>
        <w:rPr>
          <w:spacing w:val="-13"/>
          <w:sz w:val="20"/>
        </w:rPr>
        <w:t> </w:t>
      </w:r>
      <w:r>
        <w:rPr>
          <w:sz w:val="20"/>
        </w:rPr>
        <w:t>416-422.</w:t>
      </w:r>
    </w:p>
    <w:p>
      <w:pPr>
        <w:pStyle w:val="ListParagraph"/>
        <w:numPr>
          <w:ilvl w:val="1"/>
          <w:numId w:val="6"/>
        </w:numPr>
        <w:tabs>
          <w:tab w:pos="733" w:val="left" w:leader="none"/>
        </w:tabs>
        <w:spacing w:line="240" w:lineRule="auto" w:before="0" w:after="0"/>
        <w:ind w:left="732" w:right="9873" w:hanging="360"/>
        <w:jc w:val="left"/>
        <w:rPr>
          <w:sz w:val="20"/>
        </w:rPr>
      </w:pPr>
      <w:r>
        <w:rPr>
          <w:sz w:val="20"/>
        </w:rPr>
        <w:t>Broome KM, Flynn PM, Knight DK, Simpson DD. 2007. Program Structure, Staff Percep- tions, and Client Engagement in Treatment.</w:t>
      </w:r>
      <w:r>
        <w:rPr>
          <w:spacing w:val="-31"/>
          <w:sz w:val="20"/>
        </w:rPr>
        <w:t> </w:t>
      </w:r>
      <w:r>
        <w:rPr>
          <w:i/>
          <w:sz w:val="20"/>
        </w:rPr>
        <w:t>J </w:t>
      </w:r>
      <w:r>
        <w:rPr>
          <w:i/>
          <w:sz w:val="20"/>
        </w:rPr>
        <w:t>Subst Abuse Treat, </w:t>
      </w:r>
      <w:r>
        <w:rPr>
          <w:sz w:val="20"/>
        </w:rPr>
        <w:t>33:</w:t>
      </w:r>
      <w:r>
        <w:rPr>
          <w:spacing w:val="-14"/>
          <w:sz w:val="20"/>
        </w:rPr>
        <w:t> </w:t>
      </w:r>
      <w:r>
        <w:rPr>
          <w:sz w:val="20"/>
        </w:rPr>
        <w:t>149-158.</w:t>
      </w:r>
    </w:p>
    <w:p>
      <w:pPr>
        <w:pStyle w:val="ListParagraph"/>
        <w:numPr>
          <w:ilvl w:val="1"/>
          <w:numId w:val="6"/>
        </w:numPr>
        <w:tabs>
          <w:tab w:pos="733" w:val="left" w:leader="none"/>
        </w:tabs>
        <w:spacing w:line="240" w:lineRule="auto" w:before="1" w:after="0"/>
        <w:ind w:left="731" w:right="9940" w:hanging="359"/>
        <w:jc w:val="left"/>
        <w:rPr>
          <w:sz w:val="20"/>
        </w:rPr>
      </w:pPr>
      <w:r>
        <w:rPr>
          <w:sz w:val="20"/>
        </w:rPr>
        <w:t>Melnick G, Wexler HK, Chaple M, Banks S. 2006. The Contribution of Consensus Within Staff and Client Groups As Well As Concor- dance Between Staff and Clients to Treat- ment Engagement. </w:t>
      </w:r>
      <w:r>
        <w:rPr>
          <w:i/>
          <w:sz w:val="20"/>
        </w:rPr>
        <w:t>J Subst Abuse Treat, </w:t>
      </w:r>
      <w:r>
        <w:rPr>
          <w:sz w:val="20"/>
        </w:rPr>
        <w:t>31: 277-285.</w:t>
      </w:r>
    </w:p>
    <w:p>
      <w:pPr>
        <w:pStyle w:val="ListParagraph"/>
        <w:numPr>
          <w:ilvl w:val="1"/>
          <w:numId w:val="6"/>
        </w:numPr>
        <w:tabs>
          <w:tab w:pos="733" w:val="left" w:leader="none"/>
        </w:tabs>
        <w:spacing w:line="240" w:lineRule="auto" w:before="0" w:after="0"/>
        <w:ind w:left="732" w:right="10205" w:hanging="360"/>
        <w:jc w:val="left"/>
        <w:rPr>
          <w:sz w:val="20"/>
        </w:rPr>
      </w:pPr>
      <w:r>
        <w:rPr>
          <w:sz w:val="20"/>
        </w:rPr>
        <w:t>Substance Abuse and Mental Health Ser- vices Administration (op.</w:t>
      </w:r>
      <w:r>
        <w:rPr>
          <w:spacing w:val="-21"/>
          <w:sz w:val="20"/>
        </w:rPr>
        <w:t> </w:t>
      </w:r>
      <w:r>
        <w:rPr>
          <w:sz w:val="20"/>
        </w:rPr>
        <w:t>cit.).</w:t>
      </w:r>
    </w:p>
    <w:sectPr>
      <w:pgSz w:w="15840" w:h="12240" w:orient="landscape"/>
      <w:pgMar w:header="0" w:footer="592" w:top="740" w:bottom="780" w:left="80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Symbol">
    <w:altName w:val="Symbol"/>
    <w:charset w:val="2"/>
    <w:family w:val="roman"/>
    <w:pitch w:val="variable"/>
  </w:font>
  <w:font w:name="Atlantic Inline">
    <w:altName w:val="Atlantic Inline"/>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64055">
          <wp:simplePos x="0" y="0"/>
          <wp:positionH relativeFrom="page">
            <wp:posOffset>594360</wp:posOffset>
          </wp:positionH>
          <wp:positionV relativeFrom="page">
            <wp:posOffset>7269480</wp:posOffset>
          </wp:positionV>
          <wp:extent cx="5486400" cy="317754"/>
          <wp:effectExtent l="0" t="0" r="0" b="0"/>
          <wp:wrapNone/>
          <wp:docPr id="1" name="image3.jpeg" descr=""/>
          <wp:cNvGraphicFramePr>
            <a:graphicFrameLocks noChangeAspect="1"/>
          </wp:cNvGraphicFramePr>
          <a:graphic>
            <a:graphicData uri="http://schemas.openxmlformats.org/drawingml/2006/picture">
              <pic:pic>
                <pic:nvPicPr>
                  <pic:cNvPr id="2"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457.643494pt;margin-top:588.308411pt;width:291.350pt;height:13.2pt;mso-position-horizontal-relative:page;mso-position-vertical-relative:page;z-index:-471376" type="#_x0000_t202" filled="false" stroked="false">
          <v:textbox inset="0,0,0,0">
            <w:txbxContent>
              <w:p>
                <w:pPr>
                  <w:pStyle w:val="BodyText"/>
                  <w:spacing w:before="14"/>
                  <w:ind w:left="20"/>
                </w:pPr>
                <w:r>
                  <w:rPr/>
                  <w:t>December 2009| MassHealth Managed Care HEDIS 2009 Report</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64871">
          <wp:simplePos x="0" y="0"/>
          <wp:positionH relativeFrom="page">
            <wp:posOffset>594360</wp:posOffset>
          </wp:positionH>
          <wp:positionV relativeFrom="page">
            <wp:posOffset>7269480</wp:posOffset>
          </wp:positionV>
          <wp:extent cx="5486400" cy="317754"/>
          <wp:effectExtent l="0" t="0" r="0" b="0"/>
          <wp:wrapNone/>
          <wp:docPr id="19" name="image3.jpeg" descr=""/>
          <wp:cNvGraphicFramePr>
            <a:graphicFrameLocks noChangeAspect="1"/>
          </wp:cNvGraphicFramePr>
          <a:graphic>
            <a:graphicData uri="http://schemas.openxmlformats.org/drawingml/2006/picture">
              <pic:pic>
                <pic:nvPicPr>
                  <pic:cNvPr id="20"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559998pt;margin-top:579.57251pt;width:14pt;height:12.1pt;mso-position-horizontal-relative:page;mso-position-vertical-relative:page;z-index:-470560" type="#_x0000_t202" filled="false" stroked="false">
          <v:textbox inset="0,0,0,0">
            <w:txbxContent>
              <w:p>
                <w:pPr>
                  <w:spacing w:before="14"/>
                  <w:ind w:left="40" w:right="0" w:firstLine="0"/>
                  <w:jc w:val="left"/>
                  <w:rPr>
                    <w:sz w:val="18"/>
                  </w:rPr>
                </w:pPr>
                <w:r>
                  <w:rPr>
                    <w:sz w:val="18"/>
                  </w:rPr>
                  <w:t>35</w:t>
                </w:r>
              </w:p>
            </w:txbxContent>
          </v:textbox>
          <w10:wrap type="none"/>
        </v:shape>
      </w:pict>
    </w:r>
    <w:r>
      <w:rPr/>
      <w:pict>
        <v:shape style="position:absolute;margin-left:457.643494pt;margin-top:588.308411pt;width:291.350pt;height:13.2pt;mso-position-horizontal-relative:page;mso-position-vertical-relative:page;z-index:-470536" type="#_x0000_t202" filled="false" stroked="false">
          <v:textbox inset="0,0,0,0">
            <w:txbxContent>
              <w:p>
                <w:pPr>
                  <w:pStyle w:val="BodyText"/>
                  <w:spacing w:before="14"/>
                  <w:ind w:left="20"/>
                </w:pPr>
                <w:r>
                  <w:rPr/>
                  <w:t>December 2009| MassHealth Managed Care HEDIS 2009 Report</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64943">
          <wp:simplePos x="0" y="0"/>
          <wp:positionH relativeFrom="page">
            <wp:posOffset>857250</wp:posOffset>
          </wp:positionH>
          <wp:positionV relativeFrom="page">
            <wp:posOffset>7269480</wp:posOffset>
          </wp:positionV>
          <wp:extent cx="5486400" cy="317754"/>
          <wp:effectExtent l="0" t="0" r="0" b="0"/>
          <wp:wrapNone/>
          <wp:docPr id="21" name="image3.jpeg" descr=""/>
          <wp:cNvGraphicFramePr>
            <a:graphicFrameLocks noChangeAspect="1"/>
          </wp:cNvGraphicFramePr>
          <a:graphic>
            <a:graphicData uri="http://schemas.openxmlformats.org/drawingml/2006/picture">
              <pic:pic>
                <pic:nvPicPr>
                  <pic:cNvPr id="22"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3.6618pt;margin-top:579.57251pt;width:14pt;height:12.1pt;mso-position-horizontal-relative:page;mso-position-vertical-relative:page;z-index:-47048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36</w:t>
                </w:r>
                <w:r>
                  <w:rPr/>
                  <w:fldChar w:fldCharType="end"/>
                </w:r>
              </w:p>
            </w:txbxContent>
          </v:textbox>
          <w10:wrap type="none"/>
        </v:shape>
      </w:pict>
    </w:r>
    <w:r>
      <w:rPr/>
      <w:pict>
        <v:shape style="position:absolute;margin-left:475.279999pt;margin-top:589.209167pt;width:291.350pt;height:13.2pt;mso-position-horizontal-relative:page;mso-position-vertical-relative:page;z-index:-470464" type="#_x0000_t202" filled="false" stroked="false">
          <v:textbox inset="0,0,0,0">
            <w:txbxContent>
              <w:p>
                <w:pPr>
                  <w:pStyle w:val="BodyText"/>
                  <w:spacing w:before="14"/>
                  <w:ind w:left="20"/>
                </w:pPr>
                <w:r>
                  <w:rPr/>
                  <w:t>December 2009| MassHealth Managed Care HEDIS 2009 Report</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65015">
          <wp:simplePos x="0" y="0"/>
          <wp:positionH relativeFrom="page">
            <wp:posOffset>594360</wp:posOffset>
          </wp:positionH>
          <wp:positionV relativeFrom="page">
            <wp:posOffset>7269480</wp:posOffset>
          </wp:positionV>
          <wp:extent cx="5486400" cy="317754"/>
          <wp:effectExtent l="0" t="0" r="0" b="0"/>
          <wp:wrapNone/>
          <wp:docPr id="23" name="image3.jpeg" descr=""/>
          <wp:cNvGraphicFramePr>
            <a:graphicFrameLocks noChangeAspect="1"/>
          </wp:cNvGraphicFramePr>
          <a:graphic>
            <a:graphicData uri="http://schemas.openxmlformats.org/drawingml/2006/picture">
              <pic:pic>
                <pic:nvPicPr>
                  <pic:cNvPr id="24"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559998pt;margin-top:579.57251pt;width:14pt;height:12.1pt;mso-position-horizontal-relative:page;mso-position-vertical-relative:page;z-index:-47041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37</w:t>
                </w:r>
                <w:r>
                  <w:rPr/>
                  <w:fldChar w:fldCharType="end"/>
                </w:r>
              </w:p>
            </w:txbxContent>
          </v:textbox>
          <w10:wrap type="none"/>
        </v:shape>
      </w:pict>
    </w:r>
    <w:r>
      <w:rPr/>
      <w:pict>
        <v:shape style="position:absolute;margin-left:457.643494pt;margin-top:588.308411pt;width:291.350pt;height:13.2pt;mso-position-horizontal-relative:page;mso-position-vertical-relative:page;z-index:-470392" type="#_x0000_t202" filled="false" stroked="false">
          <v:textbox inset="0,0,0,0">
            <w:txbxContent>
              <w:p>
                <w:pPr>
                  <w:pStyle w:val="BodyText"/>
                  <w:spacing w:before="14"/>
                  <w:ind w:left="20"/>
                </w:pPr>
                <w:r>
                  <w:rPr/>
                  <w:t>December 2009| MassHealth Managed Care HEDIS 2009 Report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64103">
          <wp:simplePos x="0" y="0"/>
          <wp:positionH relativeFrom="page">
            <wp:posOffset>857250</wp:posOffset>
          </wp:positionH>
          <wp:positionV relativeFrom="page">
            <wp:posOffset>7269480</wp:posOffset>
          </wp:positionV>
          <wp:extent cx="5486400" cy="317754"/>
          <wp:effectExtent l="0" t="0" r="0" b="0"/>
          <wp:wrapNone/>
          <wp:docPr id="3" name="image3.jpeg" descr=""/>
          <wp:cNvGraphicFramePr>
            <a:graphicFrameLocks noChangeAspect="1"/>
          </wp:cNvGraphicFramePr>
          <a:graphic>
            <a:graphicData uri="http://schemas.openxmlformats.org/drawingml/2006/picture">
              <pic:pic>
                <pic:nvPicPr>
                  <pic:cNvPr id="4"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3.6618pt;margin-top:579.57251pt;width:14pt;height:12.1pt;mso-position-horizontal-relative:page;mso-position-vertical-relative:page;z-index:-471328" type="#_x0000_t202" filled="false" stroked="false">
          <v:textbox inset="0,0,0,0">
            <w:txbxContent>
              <w:p>
                <w:pPr>
                  <w:spacing w:before="14"/>
                  <w:ind w:left="40" w:right="0" w:firstLine="0"/>
                  <w:jc w:val="left"/>
                  <w:rPr>
                    <w:sz w:val="18"/>
                  </w:rPr>
                </w:pPr>
                <w:r>
                  <w:rPr>
                    <w:sz w:val="18"/>
                  </w:rPr>
                  <w:t>10</w:t>
                </w:r>
              </w:p>
            </w:txbxContent>
          </v:textbox>
          <w10:wrap type="none"/>
        </v:shape>
      </w:pict>
    </w:r>
    <w:r>
      <w:rPr/>
      <w:pict>
        <v:shape style="position:absolute;margin-left:475.279999pt;margin-top:589.209167pt;width:291.350pt;height:13.2pt;mso-position-horizontal-relative:page;mso-position-vertical-relative:page;z-index:-471304" type="#_x0000_t202" filled="false" stroked="false">
          <v:textbox inset="0,0,0,0">
            <w:txbxContent>
              <w:p>
                <w:pPr>
                  <w:pStyle w:val="BodyText"/>
                  <w:spacing w:before="14"/>
                  <w:ind w:left="20"/>
                </w:pPr>
                <w:r>
                  <w:rPr/>
                  <w:t>December 2009| MassHealth Managed Care HEDIS 2009 Report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64175">
          <wp:simplePos x="0" y="0"/>
          <wp:positionH relativeFrom="page">
            <wp:posOffset>594360</wp:posOffset>
          </wp:positionH>
          <wp:positionV relativeFrom="page">
            <wp:posOffset>7269480</wp:posOffset>
          </wp:positionV>
          <wp:extent cx="5486400" cy="317754"/>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559998pt;margin-top:579.57251pt;width:14pt;height:12.1pt;mso-position-horizontal-relative:page;mso-position-vertical-relative:page;z-index:-47125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11</w:t>
                </w:r>
                <w:r>
                  <w:rPr/>
                  <w:fldChar w:fldCharType="end"/>
                </w:r>
              </w:p>
            </w:txbxContent>
          </v:textbox>
          <w10:wrap type="none"/>
        </v:shape>
      </w:pict>
    </w:r>
    <w:r>
      <w:rPr/>
      <w:pict>
        <v:shape style="position:absolute;margin-left:457.643494pt;margin-top:588.308411pt;width:291.350pt;height:13.2pt;mso-position-horizontal-relative:page;mso-position-vertical-relative:page;z-index:-471232" type="#_x0000_t202" filled="false" stroked="false">
          <v:textbox inset="0,0,0,0">
            <w:txbxContent>
              <w:p>
                <w:pPr>
                  <w:pStyle w:val="BodyText"/>
                  <w:spacing w:before="14"/>
                  <w:ind w:left="20"/>
                </w:pPr>
                <w:r>
                  <w:rPr/>
                  <w:t>December 2009| MassHealth Managed Care HEDIS 2009 Report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64247">
          <wp:simplePos x="0" y="0"/>
          <wp:positionH relativeFrom="page">
            <wp:posOffset>857250</wp:posOffset>
          </wp:positionH>
          <wp:positionV relativeFrom="page">
            <wp:posOffset>7269480</wp:posOffset>
          </wp:positionV>
          <wp:extent cx="5486400" cy="317754"/>
          <wp:effectExtent l="0" t="0" r="0" b="0"/>
          <wp:wrapNone/>
          <wp:docPr id="7" name="image3.jpeg" descr=""/>
          <wp:cNvGraphicFramePr>
            <a:graphicFrameLocks noChangeAspect="1"/>
          </wp:cNvGraphicFramePr>
          <a:graphic>
            <a:graphicData uri="http://schemas.openxmlformats.org/drawingml/2006/picture">
              <pic:pic>
                <pic:nvPicPr>
                  <pic:cNvPr id="8"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8.64180pt;margin-top:579.57251pt;width:9.050pt;height:12.1pt;mso-position-horizontal-relative:page;mso-position-vertical-relative:page;z-index:-471184" type="#_x0000_t202" filled="false" stroked="false">
          <v:textbox inset="0,0,0,0">
            <w:txbxContent>
              <w:p>
                <w:pPr>
                  <w:spacing w:before="14"/>
                  <w:ind w:left="40" w:right="0" w:firstLine="0"/>
                  <w:jc w:val="left"/>
                  <w:rPr>
                    <w:sz w:val="18"/>
                  </w:rPr>
                </w:pPr>
                <w:r>
                  <w:rPr/>
                  <w:fldChar w:fldCharType="begin"/>
                </w:r>
                <w:r>
                  <w:rPr>
                    <w:w w:val="99"/>
                    <w:sz w:val="18"/>
                  </w:rPr>
                  <w:instrText> PAGE </w:instrText>
                </w:r>
                <w:r>
                  <w:rPr/>
                  <w:fldChar w:fldCharType="separate"/>
                </w:r>
                <w:r>
                  <w:rPr/>
                  <w:t>4</w:t>
                </w:r>
                <w:r>
                  <w:rPr/>
                  <w:fldChar w:fldCharType="end"/>
                </w:r>
              </w:p>
            </w:txbxContent>
          </v:textbox>
          <w10:wrap type="none"/>
        </v:shape>
      </w:pict>
    </w:r>
    <w:r>
      <w:rPr/>
      <w:pict>
        <v:shape style="position:absolute;margin-left:475.279999pt;margin-top:589.209167pt;width:291.350pt;height:13.2pt;mso-position-horizontal-relative:page;mso-position-vertical-relative:page;z-index:-471160" type="#_x0000_t202" filled="false" stroked="false">
          <v:textbox inset="0,0,0,0">
            <w:txbxContent>
              <w:p>
                <w:pPr>
                  <w:pStyle w:val="BodyText"/>
                  <w:spacing w:before="14"/>
                  <w:ind w:left="20"/>
                </w:pPr>
                <w:r>
                  <w:rPr/>
                  <w:t>December 2009| MassHealth Managed Care HEDIS 2009 Report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64319">
          <wp:simplePos x="0" y="0"/>
          <wp:positionH relativeFrom="page">
            <wp:posOffset>857250</wp:posOffset>
          </wp:positionH>
          <wp:positionV relativeFrom="page">
            <wp:posOffset>7269480</wp:posOffset>
          </wp:positionV>
          <wp:extent cx="5486400" cy="317754"/>
          <wp:effectExtent l="0" t="0" r="0" b="0"/>
          <wp:wrapNone/>
          <wp:docPr id="9" name="image3.jpeg" descr=""/>
          <wp:cNvGraphicFramePr>
            <a:graphicFrameLocks noChangeAspect="1"/>
          </wp:cNvGraphicFramePr>
          <a:graphic>
            <a:graphicData uri="http://schemas.openxmlformats.org/drawingml/2006/picture">
              <pic:pic>
                <pic:nvPicPr>
                  <pic:cNvPr id="10"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4.6618pt;margin-top:579.57251pt;width:12pt;height:12.1pt;mso-position-horizontal-relative:page;mso-position-vertical-relative:page;z-index:-471112" type="#_x0000_t202" filled="false" stroked="false">
          <v:textbox inset="0,0,0,0">
            <w:txbxContent>
              <w:p>
                <w:pPr>
                  <w:spacing w:before="14"/>
                  <w:ind w:left="20" w:right="0" w:firstLine="0"/>
                  <w:jc w:val="left"/>
                  <w:rPr>
                    <w:sz w:val="18"/>
                  </w:rPr>
                </w:pPr>
                <w:r>
                  <w:rPr>
                    <w:sz w:val="18"/>
                  </w:rPr>
                  <w:t>30</w:t>
                </w:r>
              </w:p>
            </w:txbxContent>
          </v:textbox>
          <w10:wrap type="none"/>
        </v:shape>
      </w:pict>
    </w:r>
    <w:r>
      <w:rPr/>
      <w:pict>
        <v:shape style="position:absolute;margin-left:475.279999pt;margin-top:589.209167pt;width:291.350pt;height:13.2pt;mso-position-horizontal-relative:page;mso-position-vertical-relative:page;z-index:-471088" type="#_x0000_t202" filled="false" stroked="false">
          <v:textbox inset="0,0,0,0">
            <w:txbxContent>
              <w:p>
                <w:pPr>
                  <w:pStyle w:val="BodyText"/>
                  <w:spacing w:before="14"/>
                  <w:ind w:left="20"/>
                </w:pPr>
                <w:r>
                  <w:rPr/>
                  <w:t>December 2009| MassHealth Managed Care HEDIS 2009 Report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64391">
          <wp:simplePos x="0" y="0"/>
          <wp:positionH relativeFrom="page">
            <wp:posOffset>594360</wp:posOffset>
          </wp:positionH>
          <wp:positionV relativeFrom="page">
            <wp:posOffset>7269480</wp:posOffset>
          </wp:positionV>
          <wp:extent cx="5486400" cy="317754"/>
          <wp:effectExtent l="0" t="0" r="0" b="0"/>
          <wp:wrapNone/>
          <wp:docPr id="11" name="image3.jpeg" descr=""/>
          <wp:cNvGraphicFramePr>
            <a:graphicFrameLocks noChangeAspect="1"/>
          </wp:cNvGraphicFramePr>
          <a:graphic>
            <a:graphicData uri="http://schemas.openxmlformats.org/drawingml/2006/picture">
              <pic:pic>
                <pic:nvPicPr>
                  <pic:cNvPr id="12"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559998pt;margin-top:579.57251pt;width:14pt;height:12.1pt;mso-position-horizontal-relative:page;mso-position-vertical-relative:page;z-index:-471040" type="#_x0000_t202" filled="false" stroked="false">
          <v:textbox inset="0,0,0,0">
            <w:txbxContent>
              <w:p>
                <w:pPr>
                  <w:spacing w:before="14"/>
                  <w:ind w:left="40" w:right="0" w:firstLine="0"/>
                  <w:jc w:val="left"/>
                  <w:rPr>
                    <w:sz w:val="18"/>
                  </w:rPr>
                </w:pPr>
                <w:r>
                  <w:rPr>
                    <w:sz w:val="18"/>
                  </w:rPr>
                  <w:t>31</w:t>
                </w:r>
              </w:p>
            </w:txbxContent>
          </v:textbox>
          <w10:wrap type="none"/>
        </v:shape>
      </w:pict>
    </w:r>
    <w:r>
      <w:rPr/>
      <w:pict>
        <v:shape style="position:absolute;margin-left:457.643494pt;margin-top:588.308411pt;width:291.350pt;height:13.2pt;mso-position-horizontal-relative:page;mso-position-vertical-relative:page;z-index:-471016" type="#_x0000_t202" filled="false" stroked="false">
          <v:textbox inset="0,0,0,0">
            <w:txbxContent>
              <w:p>
                <w:pPr>
                  <w:pStyle w:val="BodyText"/>
                  <w:spacing w:before="14"/>
                  <w:ind w:left="20"/>
                </w:pPr>
                <w:r>
                  <w:rPr/>
                  <w:t>December 2009| MassHealth Managed Care HEDIS 2009 Report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64463">
          <wp:simplePos x="0" y="0"/>
          <wp:positionH relativeFrom="page">
            <wp:posOffset>857250</wp:posOffset>
          </wp:positionH>
          <wp:positionV relativeFrom="page">
            <wp:posOffset>7269480</wp:posOffset>
          </wp:positionV>
          <wp:extent cx="5486400" cy="317754"/>
          <wp:effectExtent l="0" t="0" r="0" b="0"/>
          <wp:wrapNone/>
          <wp:docPr id="13" name="image3.jpeg" descr=""/>
          <wp:cNvGraphicFramePr>
            <a:graphicFrameLocks noChangeAspect="1"/>
          </wp:cNvGraphicFramePr>
          <a:graphic>
            <a:graphicData uri="http://schemas.openxmlformats.org/drawingml/2006/picture">
              <pic:pic>
                <pic:nvPicPr>
                  <pic:cNvPr id="14"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5.619999pt;margin-top:507.504974pt;width:215.35pt;height:33.85pt;mso-position-horizontal-relative:page;mso-position-vertical-relative:page;z-index:-470968" type="#_x0000_t202" filled="false" stroked="false">
          <v:textbox inset="0,0,0,0">
            <w:txbxContent>
              <w:p>
                <w:pPr>
                  <w:spacing w:line="146" w:lineRule="exact" w:before="15"/>
                  <w:ind w:left="20" w:right="0" w:firstLine="0"/>
                  <w:jc w:val="left"/>
                  <w:rPr>
                    <w:b/>
                    <w:sz w:val="14"/>
                  </w:rPr>
                </w:pPr>
                <w:r>
                  <w:rPr>
                    <w:b/>
                    <w:sz w:val="14"/>
                  </w:rPr>
                  <w:t>Legend:</w:t>
                </w:r>
              </w:p>
              <w:p>
                <w:pPr>
                  <w:spacing w:line="180" w:lineRule="exact" w:before="0"/>
                  <w:ind w:left="131" w:right="0" w:firstLine="0"/>
                  <w:jc w:val="left"/>
                  <w:rPr>
                    <w:sz w:val="14"/>
                  </w:rPr>
                </w:pPr>
                <w:r>
                  <w:rPr>
                    <w:b/>
                    <w:w w:val="135"/>
                    <w:sz w:val="18"/>
                  </w:rPr>
                  <w:t>* </w:t>
                </w:r>
                <w:r>
                  <w:rPr>
                    <w:w w:val="110"/>
                    <w:sz w:val="14"/>
                  </w:rPr>
                  <w:t>2009 rate is significantly above the comparison rate.</w:t>
                </w:r>
              </w:p>
              <w:p>
                <w:pPr>
                  <w:spacing w:line="157" w:lineRule="exact" w:before="0"/>
                  <w:ind w:left="151" w:right="0" w:firstLine="0"/>
                  <w:jc w:val="left"/>
                  <w:rPr>
                    <w:sz w:val="14"/>
                  </w:rPr>
                </w:pPr>
                <w:r>
                  <w:rPr>
                    <w:rFonts w:ascii="Atlantic Inline"/>
                    <w:sz w:val="14"/>
                  </w:rPr>
                  <w:t>O  </w:t>
                </w:r>
                <w:r>
                  <w:rPr>
                    <w:sz w:val="14"/>
                  </w:rPr>
                  <w:t>2009 rate is not significantly different from the comparison rate.</w:t>
                </w:r>
              </w:p>
              <w:p>
                <w:pPr>
                  <w:spacing w:line="158" w:lineRule="exact" w:before="0"/>
                  <w:ind w:left="148" w:right="0" w:firstLine="0"/>
                  <w:jc w:val="left"/>
                  <w:rPr>
                    <w:sz w:val="14"/>
                  </w:rPr>
                </w:pPr>
                <w:r>
                  <w:rPr>
                    <w:b/>
                    <w:w w:val="130"/>
                    <w:sz w:val="14"/>
                  </w:rPr>
                  <w:t>e </w:t>
                </w:r>
                <w:r>
                  <w:rPr>
                    <w:w w:val="105"/>
                    <w:sz w:val="14"/>
                  </w:rPr>
                  <w:t>2009 rate is significantly below the comparison rate.</w:t>
                </w:r>
              </w:p>
            </w:txbxContent>
          </v:textbox>
          <w10:wrap type="none"/>
        </v:shape>
      </w:pict>
    </w:r>
    <w:r>
      <w:rPr/>
      <w:pict>
        <v:shape style="position:absolute;margin-left:284.899994pt;margin-top:508.884888pt;width:123.05pt;height:42.1pt;mso-position-horizontal-relative:page;mso-position-vertical-relative:page;z-index:-470944" type="#_x0000_t202" filled="false" stroked="false">
          <v:textbox inset="0,0,0,0">
            <w:txbxContent>
              <w:p>
                <w:pPr>
                  <w:spacing w:line="161" w:lineRule="exact" w:before="15"/>
                  <w:ind w:left="20" w:right="0" w:firstLine="0"/>
                  <w:jc w:val="left"/>
                  <w:rPr>
                    <w:sz w:val="14"/>
                  </w:rPr>
                </w:pPr>
                <w:r>
                  <w:rPr>
                    <w:b/>
                    <w:sz w:val="14"/>
                  </w:rPr>
                  <w:t>Num </w:t>
                </w:r>
                <w:r>
                  <w:rPr>
                    <w:sz w:val="14"/>
                  </w:rPr>
                  <w:t>indicates Numerator</w:t>
                </w:r>
              </w:p>
              <w:p>
                <w:pPr>
                  <w:spacing w:line="161" w:lineRule="exact" w:before="0"/>
                  <w:ind w:left="20" w:right="0" w:firstLine="0"/>
                  <w:jc w:val="left"/>
                  <w:rPr>
                    <w:sz w:val="14"/>
                  </w:rPr>
                </w:pPr>
                <w:r>
                  <w:rPr>
                    <w:b/>
                    <w:sz w:val="14"/>
                  </w:rPr>
                  <w:t>Elig </w:t>
                </w:r>
                <w:r>
                  <w:rPr>
                    <w:sz w:val="14"/>
                  </w:rPr>
                  <w:t>indicates the Eligible Population</w:t>
                </w:r>
              </w:p>
              <w:p>
                <w:pPr>
                  <w:spacing w:before="0"/>
                  <w:ind w:left="20" w:right="0" w:firstLine="0"/>
                  <w:jc w:val="left"/>
                  <w:rPr>
                    <w:sz w:val="14"/>
                  </w:rPr>
                </w:pPr>
                <w:r>
                  <w:rPr>
                    <w:b/>
                    <w:sz w:val="14"/>
                  </w:rPr>
                  <w:t>Den </w:t>
                </w:r>
                <w:r>
                  <w:rPr>
                    <w:sz w:val="14"/>
                  </w:rPr>
                  <w:t>indicates Denominator</w:t>
                </w:r>
              </w:p>
              <w:p>
                <w:pPr>
                  <w:spacing w:line="161" w:lineRule="exact" w:before="0"/>
                  <w:ind w:left="20" w:right="0" w:firstLine="0"/>
                  <w:jc w:val="left"/>
                  <w:rPr>
                    <w:sz w:val="14"/>
                  </w:rPr>
                </w:pPr>
                <w:r>
                  <w:rPr>
                    <w:b/>
                    <w:sz w:val="14"/>
                  </w:rPr>
                  <w:t>LCL </w:t>
                </w:r>
                <w:r>
                  <w:rPr>
                    <w:sz w:val="14"/>
                  </w:rPr>
                  <w:t>indicates Lower Confidence Level</w:t>
                </w:r>
              </w:p>
              <w:p>
                <w:pPr>
                  <w:spacing w:before="0"/>
                  <w:ind w:left="20" w:right="0" w:firstLine="0"/>
                  <w:jc w:val="left"/>
                  <w:rPr>
                    <w:sz w:val="14"/>
                  </w:rPr>
                </w:pPr>
                <w:r>
                  <w:rPr>
                    <w:b/>
                    <w:sz w:val="14"/>
                  </w:rPr>
                  <w:t>UCL </w:t>
                </w:r>
                <w:r>
                  <w:rPr>
                    <w:sz w:val="14"/>
                  </w:rPr>
                  <w:t>indicates Upper Confidence Level</w:t>
                </w:r>
              </w:p>
            </w:txbxContent>
          </v:textbox>
          <w10:wrap type="none"/>
        </v:shape>
      </w:pict>
    </w:r>
    <w:r>
      <w:rPr/>
      <w:pict>
        <v:shape style="position:absolute;margin-left:433.936218pt;margin-top:509.304871pt;width:292.6pt;height:34.050pt;mso-position-horizontal-relative:page;mso-position-vertical-relative:page;z-index:-470920" type="#_x0000_t202" filled="false" stroked="false">
          <v:textbox inset="0,0,0,0">
            <w:txbxContent>
              <w:p>
                <w:pPr>
                  <w:spacing w:line="161" w:lineRule="exact" w:before="15"/>
                  <w:ind w:left="20" w:right="0" w:firstLine="0"/>
                  <w:jc w:val="both"/>
                  <w:rPr>
                    <w:sz w:val="14"/>
                  </w:rPr>
                </w:pPr>
                <w:r>
                  <w:rPr>
                    <w:sz w:val="14"/>
                  </w:rPr>
                  <w:t>(H) = Measure was collected using hybrid method</w:t>
                </w:r>
              </w:p>
              <w:p>
                <w:pPr>
                  <w:spacing w:before="0"/>
                  <w:ind w:left="20" w:right="18" w:firstLine="0"/>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w10:wrap type="none"/>
        </v:shape>
      </w:pict>
    </w:r>
    <w:r>
      <w:rPr/>
      <w:pict>
        <v:shape style="position:absolute;margin-left:48.68pt;margin-top:556.53241pt;width:668.4pt;height:12.1pt;mso-position-horizontal-relative:page;mso-position-vertical-relative:page;z-index:-470896" type="#_x0000_t202" filled="false" stroked="false">
          <v:textbox inset="0,0,0,0">
            <w:txbxContent>
              <w:p>
                <w:pPr>
                  <w:spacing w:before="14"/>
                  <w:ind w:left="20" w:right="0" w:firstLine="0"/>
                  <w:jc w:val="left"/>
                  <w:rPr>
                    <w:i/>
                    <w:sz w:val="18"/>
                  </w:rPr>
                </w:pPr>
                <w:r>
                  <w:rPr>
                    <w:i/>
                    <w:sz w:val="18"/>
                  </w:rPr>
                  <w:t>The source of the National Medicaid 90th Percentile, National Medicaid 75th Percentile, National Medicaid Mean, and MA Commercial Mean is Quality Compass, 2009.</w:t>
                </w:r>
              </w:p>
            </w:txbxContent>
          </v:textbox>
          <w10:wrap type="none"/>
        </v:shape>
      </w:pict>
    </w:r>
    <w:r>
      <w:rPr/>
      <w:pict>
        <v:shape style="position:absolute;margin-left:44.6618pt;margin-top:579.57251pt;width:12pt;height:12.1pt;mso-position-horizontal-relative:page;mso-position-vertical-relative:page;z-index:-470872" type="#_x0000_t202" filled="false" stroked="false">
          <v:textbox inset="0,0,0,0">
            <w:txbxContent>
              <w:p>
                <w:pPr>
                  <w:spacing w:before="14"/>
                  <w:ind w:left="20" w:right="0" w:firstLine="0"/>
                  <w:jc w:val="left"/>
                  <w:rPr>
                    <w:sz w:val="18"/>
                  </w:rPr>
                </w:pPr>
                <w:r>
                  <w:rPr>
                    <w:sz w:val="18"/>
                  </w:rPr>
                  <w:t>32</w:t>
                </w:r>
              </w:p>
            </w:txbxContent>
          </v:textbox>
          <w10:wrap type="none"/>
        </v:shape>
      </w:pict>
    </w:r>
    <w:r>
      <w:rPr/>
      <w:pict>
        <v:shape style="position:absolute;margin-left:475.279999pt;margin-top:589.209167pt;width:291.350pt;height:13.2pt;mso-position-horizontal-relative:page;mso-position-vertical-relative:page;z-index:-470848" type="#_x0000_t202" filled="false" stroked="false">
          <v:textbox inset="0,0,0,0">
            <w:txbxContent>
              <w:p>
                <w:pPr>
                  <w:pStyle w:val="BodyText"/>
                  <w:spacing w:before="14"/>
                  <w:ind w:left="20"/>
                </w:pPr>
                <w:r>
                  <w:rPr/>
                  <w:t>December 2009| MassHealth Managed Care HEDIS 2009 Report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64631">
          <wp:simplePos x="0" y="0"/>
          <wp:positionH relativeFrom="page">
            <wp:posOffset>594360</wp:posOffset>
          </wp:positionH>
          <wp:positionV relativeFrom="page">
            <wp:posOffset>7269480</wp:posOffset>
          </wp:positionV>
          <wp:extent cx="5486400" cy="317754"/>
          <wp:effectExtent l="0" t="0" r="0" b="0"/>
          <wp:wrapNone/>
          <wp:docPr id="15" name="image3.jpeg" descr=""/>
          <wp:cNvGraphicFramePr>
            <a:graphicFrameLocks noChangeAspect="1"/>
          </wp:cNvGraphicFramePr>
          <a:graphic>
            <a:graphicData uri="http://schemas.openxmlformats.org/drawingml/2006/picture">
              <pic:pic>
                <pic:nvPicPr>
                  <pic:cNvPr id="16"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559998pt;margin-top:579.57251pt;width:14pt;height:12.1pt;mso-position-horizontal-relative:page;mso-position-vertical-relative:page;z-index:-470800" type="#_x0000_t202" filled="false" stroked="false">
          <v:textbox inset="0,0,0,0">
            <w:txbxContent>
              <w:p>
                <w:pPr>
                  <w:spacing w:before="14"/>
                  <w:ind w:left="40" w:right="0" w:firstLine="0"/>
                  <w:jc w:val="left"/>
                  <w:rPr>
                    <w:sz w:val="18"/>
                  </w:rPr>
                </w:pPr>
                <w:r>
                  <w:rPr>
                    <w:sz w:val="18"/>
                  </w:rPr>
                  <w:t>33</w:t>
                </w:r>
              </w:p>
            </w:txbxContent>
          </v:textbox>
          <w10:wrap type="none"/>
        </v:shape>
      </w:pict>
    </w:r>
    <w:r>
      <w:rPr/>
      <w:pict>
        <v:shape style="position:absolute;margin-left:457.643494pt;margin-top:588.308411pt;width:291.350pt;height:13.2pt;mso-position-horizontal-relative:page;mso-position-vertical-relative:page;z-index:-470776" type="#_x0000_t202" filled="false" stroked="false">
          <v:textbox inset="0,0,0,0">
            <w:txbxContent>
              <w:p>
                <w:pPr>
                  <w:pStyle w:val="BodyText"/>
                  <w:spacing w:before="14"/>
                  <w:ind w:left="20"/>
                </w:pPr>
                <w:r>
                  <w:rPr/>
                  <w:t>December 2009| MassHealth Managed Care HEDIS 2009 Report</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64703">
          <wp:simplePos x="0" y="0"/>
          <wp:positionH relativeFrom="page">
            <wp:posOffset>857250</wp:posOffset>
          </wp:positionH>
          <wp:positionV relativeFrom="page">
            <wp:posOffset>7269480</wp:posOffset>
          </wp:positionV>
          <wp:extent cx="5486400" cy="317754"/>
          <wp:effectExtent l="0" t="0" r="0" b="0"/>
          <wp:wrapNone/>
          <wp:docPr id="17" name="image3.jpeg" descr=""/>
          <wp:cNvGraphicFramePr>
            <a:graphicFrameLocks noChangeAspect="1"/>
          </wp:cNvGraphicFramePr>
          <a:graphic>
            <a:graphicData uri="http://schemas.openxmlformats.org/drawingml/2006/picture">
              <pic:pic>
                <pic:nvPicPr>
                  <pic:cNvPr id="18" name="image3.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4.84pt;margin-top:502.224976pt;width:215.35pt;height:33.85pt;mso-position-horizontal-relative:page;mso-position-vertical-relative:page;z-index:-470728" type="#_x0000_t202" filled="false" stroked="false">
          <v:textbox inset="0,0,0,0">
            <w:txbxContent>
              <w:p>
                <w:pPr>
                  <w:spacing w:line="146" w:lineRule="exact" w:before="15"/>
                  <w:ind w:left="20" w:right="0" w:firstLine="0"/>
                  <w:jc w:val="left"/>
                  <w:rPr>
                    <w:b/>
                    <w:sz w:val="14"/>
                  </w:rPr>
                </w:pPr>
                <w:r>
                  <w:rPr>
                    <w:b/>
                    <w:sz w:val="14"/>
                  </w:rPr>
                  <w:t>Legend:</w:t>
                </w:r>
              </w:p>
              <w:p>
                <w:pPr>
                  <w:spacing w:line="180" w:lineRule="exact" w:before="0"/>
                  <w:ind w:left="131" w:right="0" w:firstLine="0"/>
                  <w:jc w:val="left"/>
                  <w:rPr>
                    <w:sz w:val="14"/>
                  </w:rPr>
                </w:pPr>
                <w:r>
                  <w:rPr>
                    <w:b/>
                    <w:w w:val="135"/>
                    <w:sz w:val="18"/>
                  </w:rPr>
                  <w:t>* </w:t>
                </w:r>
                <w:r>
                  <w:rPr>
                    <w:w w:val="110"/>
                    <w:sz w:val="14"/>
                  </w:rPr>
                  <w:t>2009 rate is significantly above the comparison rate.</w:t>
                </w:r>
              </w:p>
              <w:p>
                <w:pPr>
                  <w:spacing w:line="157" w:lineRule="exact" w:before="0"/>
                  <w:ind w:left="151" w:right="0" w:firstLine="0"/>
                  <w:jc w:val="left"/>
                  <w:rPr>
                    <w:sz w:val="14"/>
                  </w:rPr>
                </w:pPr>
                <w:r>
                  <w:rPr>
                    <w:rFonts w:ascii="Atlantic Inline"/>
                    <w:sz w:val="14"/>
                  </w:rPr>
                  <w:t>O  </w:t>
                </w:r>
                <w:r>
                  <w:rPr>
                    <w:sz w:val="14"/>
                  </w:rPr>
                  <w:t>2009 rate is not significantly different from the comparison rate.</w:t>
                </w:r>
              </w:p>
              <w:p>
                <w:pPr>
                  <w:spacing w:line="158" w:lineRule="exact" w:before="0"/>
                  <w:ind w:left="148" w:right="0" w:firstLine="0"/>
                  <w:jc w:val="left"/>
                  <w:rPr>
                    <w:sz w:val="14"/>
                  </w:rPr>
                </w:pPr>
                <w:r>
                  <w:rPr>
                    <w:b/>
                    <w:w w:val="130"/>
                    <w:sz w:val="14"/>
                  </w:rPr>
                  <w:t>e </w:t>
                </w:r>
                <w:r>
                  <w:rPr>
                    <w:w w:val="105"/>
                    <w:sz w:val="14"/>
                  </w:rPr>
                  <w:t>2009 rate is significantly below the comparison rate.</w:t>
                </w:r>
              </w:p>
            </w:txbxContent>
          </v:textbox>
          <w10:wrap type="none"/>
        </v:shape>
      </w:pict>
    </w:r>
    <w:r>
      <w:rPr/>
      <w:pict>
        <v:shape style="position:absolute;margin-left:284.899994pt;margin-top:502.884888pt;width:123.05pt;height:42.1pt;mso-position-horizontal-relative:page;mso-position-vertical-relative:page;z-index:-470704" type="#_x0000_t202" filled="false" stroked="false">
          <v:textbox inset="0,0,0,0">
            <w:txbxContent>
              <w:p>
                <w:pPr>
                  <w:spacing w:line="161" w:lineRule="exact" w:before="15"/>
                  <w:ind w:left="20" w:right="0" w:firstLine="0"/>
                  <w:jc w:val="left"/>
                  <w:rPr>
                    <w:sz w:val="14"/>
                  </w:rPr>
                </w:pPr>
                <w:r>
                  <w:rPr>
                    <w:b/>
                    <w:sz w:val="14"/>
                  </w:rPr>
                  <w:t>Num </w:t>
                </w:r>
                <w:r>
                  <w:rPr>
                    <w:sz w:val="14"/>
                  </w:rPr>
                  <w:t>indicates Numerator</w:t>
                </w:r>
              </w:p>
              <w:p>
                <w:pPr>
                  <w:spacing w:line="161" w:lineRule="exact" w:before="0"/>
                  <w:ind w:left="20" w:right="0" w:firstLine="0"/>
                  <w:jc w:val="left"/>
                  <w:rPr>
                    <w:sz w:val="14"/>
                  </w:rPr>
                </w:pPr>
                <w:r>
                  <w:rPr>
                    <w:b/>
                    <w:sz w:val="14"/>
                  </w:rPr>
                  <w:t>Elig </w:t>
                </w:r>
                <w:r>
                  <w:rPr>
                    <w:sz w:val="14"/>
                  </w:rPr>
                  <w:t>indicates the Eligible Population</w:t>
                </w:r>
              </w:p>
              <w:p>
                <w:pPr>
                  <w:spacing w:before="0"/>
                  <w:ind w:left="20" w:right="0" w:firstLine="0"/>
                  <w:jc w:val="left"/>
                  <w:rPr>
                    <w:sz w:val="14"/>
                  </w:rPr>
                </w:pPr>
                <w:r>
                  <w:rPr>
                    <w:b/>
                    <w:sz w:val="14"/>
                  </w:rPr>
                  <w:t>Den </w:t>
                </w:r>
                <w:r>
                  <w:rPr>
                    <w:sz w:val="14"/>
                  </w:rPr>
                  <w:t>indicates Denominator</w:t>
                </w:r>
              </w:p>
              <w:p>
                <w:pPr>
                  <w:spacing w:line="161" w:lineRule="exact" w:before="0"/>
                  <w:ind w:left="20" w:right="0" w:firstLine="0"/>
                  <w:jc w:val="left"/>
                  <w:rPr>
                    <w:sz w:val="14"/>
                  </w:rPr>
                </w:pPr>
                <w:r>
                  <w:rPr>
                    <w:b/>
                    <w:sz w:val="14"/>
                  </w:rPr>
                  <w:t>LCL </w:t>
                </w:r>
                <w:r>
                  <w:rPr>
                    <w:sz w:val="14"/>
                  </w:rPr>
                  <w:t>indicates Lower Confidence Level</w:t>
                </w:r>
              </w:p>
              <w:p>
                <w:pPr>
                  <w:spacing w:before="0"/>
                  <w:ind w:left="20" w:right="0" w:firstLine="0"/>
                  <w:jc w:val="left"/>
                  <w:rPr>
                    <w:sz w:val="14"/>
                  </w:rPr>
                </w:pPr>
                <w:r>
                  <w:rPr>
                    <w:b/>
                    <w:sz w:val="14"/>
                  </w:rPr>
                  <w:t>UCL </w:t>
                </w:r>
                <w:r>
                  <w:rPr>
                    <w:sz w:val="14"/>
                  </w:rPr>
                  <w:t>indicates Upper Confidence Level</w:t>
                </w:r>
              </w:p>
            </w:txbxContent>
          </v:textbox>
          <w10:wrap type="none"/>
        </v:shape>
      </w:pict>
    </w:r>
    <w:r>
      <w:rPr/>
      <w:pict>
        <v:shape style="position:absolute;margin-left:433.936218pt;margin-top:503.304871pt;width:292.6pt;height:34.050pt;mso-position-horizontal-relative:page;mso-position-vertical-relative:page;z-index:-470680" type="#_x0000_t202" filled="false" stroked="false">
          <v:textbox inset="0,0,0,0">
            <w:txbxContent>
              <w:p>
                <w:pPr>
                  <w:spacing w:line="161" w:lineRule="exact" w:before="15"/>
                  <w:ind w:left="20" w:right="0" w:firstLine="0"/>
                  <w:jc w:val="both"/>
                  <w:rPr>
                    <w:sz w:val="14"/>
                  </w:rPr>
                </w:pPr>
                <w:r>
                  <w:rPr>
                    <w:sz w:val="14"/>
                  </w:rPr>
                  <w:t>(H) = Measure was collected using hybrid method</w:t>
                </w:r>
              </w:p>
              <w:p>
                <w:pPr>
                  <w:spacing w:before="0"/>
                  <w:ind w:left="20" w:right="18" w:firstLine="0"/>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w10:wrap type="none"/>
        </v:shape>
      </w:pict>
    </w:r>
    <w:r>
      <w:rPr/>
      <w:pict>
        <v:shape style="position:absolute;margin-left:48.68pt;margin-top:556.53241pt;width:668.4pt;height:12.1pt;mso-position-horizontal-relative:page;mso-position-vertical-relative:page;z-index:-470656" type="#_x0000_t202" filled="false" stroked="false">
          <v:textbox inset="0,0,0,0">
            <w:txbxContent>
              <w:p>
                <w:pPr>
                  <w:spacing w:before="14"/>
                  <w:ind w:left="20" w:right="0" w:firstLine="0"/>
                  <w:jc w:val="left"/>
                  <w:rPr>
                    <w:i/>
                    <w:sz w:val="18"/>
                  </w:rPr>
                </w:pPr>
                <w:r>
                  <w:rPr>
                    <w:i/>
                    <w:sz w:val="18"/>
                  </w:rPr>
                  <w:t>The source of the National Medicaid 90th Percentile, National Medicaid 75th Percentile, National Medicaid Mean, and MA Commercial Mean is Quality Compass, 2009.</w:t>
                </w:r>
              </w:p>
            </w:txbxContent>
          </v:textbox>
          <w10:wrap type="none"/>
        </v:shape>
      </w:pict>
    </w:r>
    <w:r>
      <w:rPr/>
      <w:pict>
        <v:shape style="position:absolute;margin-left:44.6618pt;margin-top:579.57251pt;width:12pt;height:12.1pt;mso-position-horizontal-relative:page;mso-position-vertical-relative:page;z-index:-470632" type="#_x0000_t202" filled="false" stroked="false">
          <v:textbox inset="0,0,0,0">
            <w:txbxContent>
              <w:p>
                <w:pPr>
                  <w:spacing w:before="14"/>
                  <w:ind w:left="20" w:right="0" w:firstLine="0"/>
                  <w:jc w:val="left"/>
                  <w:rPr>
                    <w:sz w:val="18"/>
                  </w:rPr>
                </w:pPr>
                <w:r>
                  <w:rPr>
                    <w:sz w:val="18"/>
                  </w:rPr>
                  <w:t>34</w:t>
                </w:r>
              </w:p>
            </w:txbxContent>
          </v:textbox>
          <w10:wrap type="none"/>
        </v:shape>
      </w:pict>
    </w:r>
    <w:r>
      <w:rPr/>
      <w:pict>
        <v:shape style="position:absolute;margin-left:475.279999pt;margin-top:589.209167pt;width:291.350pt;height:13.2pt;mso-position-horizontal-relative:page;mso-position-vertical-relative:page;z-index:-470608" type="#_x0000_t202" filled="false" stroked="false">
          <v:textbox inset="0,0,0,0">
            <w:txbxContent>
              <w:p>
                <w:pPr>
                  <w:pStyle w:val="BodyText"/>
                  <w:spacing w:before="14"/>
                  <w:ind w:left="20"/>
                </w:pPr>
                <w:r>
                  <w:rPr/>
                  <w:t>December 2009| MassHealth Managed Care HEDIS 2009 Report</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247" w:hanging="234"/>
        <w:jc w:val="left"/>
      </w:pPr>
      <w:rPr>
        <w:rFonts w:hint="default" w:ascii="Arial" w:hAnsi="Arial" w:eastAsia="Arial" w:cs="Arial"/>
        <w:w w:val="100"/>
        <w:sz w:val="20"/>
        <w:szCs w:val="20"/>
      </w:rPr>
    </w:lvl>
    <w:lvl w:ilvl="1">
      <w:start w:val="1"/>
      <w:numFmt w:val="decimal"/>
      <w:lvlText w:val="%2."/>
      <w:lvlJc w:val="left"/>
      <w:pPr>
        <w:ind w:left="768" w:hanging="361"/>
        <w:jc w:val="right"/>
      </w:pPr>
      <w:rPr>
        <w:rFonts w:hint="default" w:ascii="Arial" w:hAnsi="Arial" w:eastAsia="Arial" w:cs="Arial"/>
        <w:w w:val="100"/>
        <w:sz w:val="20"/>
        <w:szCs w:val="20"/>
      </w:rPr>
    </w:lvl>
    <w:lvl w:ilvl="2">
      <w:start w:val="0"/>
      <w:numFmt w:val="bullet"/>
      <w:lvlText w:val="•"/>
      <w:lvlJc w:val="left"/>
      <w:pPr>
        <w:ind w:left="668" w:hanging="361"/>
      </w:pPr>
      <w:rPr>
        <w:rFonts w:hint="default"/>
      </w:rPr>
    </w:lvl>
    <w:lvl w:ilvl="3">
      <w:start w:val="0"/>
      <w:numFmt w:val="bullet"/>
      <w:lvlText w:val="•"/>
      <w:lvlJc w:val="left"/>
      <w:pPr>
        <w:ind w:left="576" w:hanging="361"/>
      </w:pPr>
      <w:rPr>
        <w:rFonts w:hint="default"/>
      </w:rPr>
    </w:lvl>
    <w:lvl w:ilvl="4">
      <w:start w:val="0"/>
      <w:numFmt w:val="bullet"/>
      <w:lvlText w:val="•"/>
      <w:lvlJc w:val="left"/>
      <w:pPr>
        <w:ind w:left="484" w:hanging="361"/>
      </w:pPr>
      <w:rPr>
        <w:rFonts w:hint="default"/>
      </w:rPr>
    </w:lvl>
    <w:lvl w:ilvl="5">
      <w:start w:val="0"/>
      <w:numFmt w:val="bullet"/>
      <w:lvlText w:val="•"/>
      <w:lvlJc w:val="left"/>
      <w:pPr>
        <w:ind w:left="392" w:hanging="361"/>
      </w:pPr>
      <w:rPr>
        <w:rFonts w:hint="default"/>
      </w:rPr>
    </w:lvl>
    <w:lvl w:ilvl="6">
      <w:start w:val="0"/>
      <w:numFmt w:val="bullet"/>
      <w:lvlText w:val="•"/>
      <w:lvlJc w:val="left"/>
      <w:pPr>
        <w:ind w:left="301" w:hanging="361"/>
      </w:pPr>
      <w:rPr>
        <w:rFonts w:hint="default"/>
      </w:rPr>
    </w:lvl>
    <w:lvl w:ilvl="7">
      <w:start w:val="0"/>
      <w:numFmt w:val="bullet"/>
      <w:lvlText w:val="•"/>
      <w:lvlJc w:val="left"/>
      <w:pPr>
        <w:ind w:left="209" w:hanging="361"/>
      </w:pPr>
      <w:rPr>
        <w:rFonts w:hint="default"/>
      </w:rPr>
    </w:lvl>
    <w:lvl w:ilvl="8">
      <w:start w:val="0"/>
      <w:numFmt w:val="bullet"/>
      <w:lvlText w:val="•"/>
      <w:lvlJc w:val="left"/>
      <w:pPr>
        <w:ind w:left="117" w:hanging="361"/>
      </w:pPr>
      <w:rPr>
        <w:rFonts w:hint="default"/>
      </w:rPr>
    </w:lvl>
  </w:abstractNum>
  <w:abstractNum w:abstractNumId="4">
    <w:multiLevelType w:val="hybridMultilevel"/>
    <w:lvl w:ilvl="0">
      <w:start w:val="0"/>
      <w:numFmt w:val="bullet"/>
      <w:lvlText w:val=""/>
      <w:lvlJc w:val="left"/>
      <w:pPr>
        <w:ind w:left="460" w:hanging="360"/>
      </w:pPr>
      <w:rPr>
        <w:rFonts w:hint="default" w:ascii="Symbol" w:hAnsi="Symbol" w:eastAsia="Symbol" w:cs="Symbol"/>
        <w:w w:val="100"/>
        <w:sz w:val="20"/>
        <w:szCs w:val="20"/>
      </w:rPr>
    </w:lvl>
    <w:lvl w:ilvl="1">
      <w:start w:val="0"/>
      <w:numFmt w:val="bullet"/>
      <w:lvlText w:val="•"/>
      <w:lvlJc w:val="left"/>
      <w:pPr>
        <w:ind w:left="1216" w:hanging="360"/>
      </w:pPr>
      <w:rPr>
        <w:rFonts w:hint="default"/>
      </w:rPr>
    </w:lvl>
    <w:lvl w:ilvl="2">
      <w:start w:val="0"/>
      <w:numFmt w:val="bullet"/>
      <w:lvlText w:val="•"/>
      <w:lvlJc w:val="left"/>
      <w:pPr>
        <w:ind w:left="1972" w:hanging="360"/>
      </w:pPr>
      <w:rPr>
        <w:rFonts w:hint="default"/>
      </w:rPr>
    </w:lvl>
    <w:lvl w:ilvl="3">
      <w:start w:val="0"/>
      <w:numFmt w:val="bullet"/>
      <w:lvlText w:val="•"/>
      <w:lvlJc w:val="left"/>
      <w:pPr>
        <w:ind w:left="2728" w:hanging="360"/>
      </w:pPr>
      <w:rPr>
        <w:rFonts w:hint="default"/>
      </w:rPr>
    </w:lvl>
    <w:lvl w:ilvl="4">
      <w:start w:val="0"/>
      <w:numFmt w:val="bullet"/>
      <w:lvlText w:val="•"/>
      <w:lvlJc w:val="left"/>
      <w:pPr>
        <w:ind w:left="3485" w:hanging="360"/>
      </w:pPr>
      <w:rPr>
        <w:rFonts w:hint="default"/>
      </w:rPr>
    </w:lvl>
    <w:lvl w:ilvl="5">
      <w:start w:val="0"/>
      <w:numFmt w:val="bullet"/>
      <w:lvlText w:val="•"/>
      <w:lvlJc w:val="left"/>
      <w:pPr>
        <w:ind w:left="4241" w:hanging="360"/>
      </w:pPr>
      <w:rPr>
        <w:rFonts w:hint="default"/>
      </w:rPr>
    </w:lvl>
    <w:lvl w:ilvl="6">
      <w:start w:val="0"/>
      <w:numFmt w:val="bullet"/>
      <w:lvlText w:val="•"/>
      <w:lvlJc w:val="left"/>
      <w:pPr>
        <w:ind w:left="4997" w:hanging="360"/>
      </w:pPr>
      <w:rPr>
        <w:rFonts w:hint="default"/>
      </w:rPr>
    </w:lvl>
    <w:lvl w:ilvl="7">
      <w:start w:val="0"/>
      <w:numFmt w:val="bullet"/>
      <w:lvlText w:val="•"/>
      <w:lvlJc w:val="left"/>
      <w:pPr>
        <w:ind w:left="5754" w:hanging="360"/>
      </w:pPr>
      <w:rPr>
        <w:rFonts w:hint="default"/>
      </w:rPr>
    </w:lvl>
    <w:lvl w:ilvl="8">
      <w:start w:val="0"/>
      <w:numFmt w:val="bullet"/>
      <w:lvlText w:val="•"/>
      <w:lvlJc w:val="left"/>
      <w:pPr>
        <w:ind w:left="6510" w:hanging="360"/>
      </w:pPr>
      <w:rPr>
        <w:rFonts w:hint="default"/>
      </w:rPr>
    </w:lvl>
  </w:abstractNum>
  <w:abstractNum w:abstractNumId="3">
    <w:multiLevelType w:val="hybridMultilevel"/>
    <w:lvl w:ilvl="0">
      <w:start w:val="0"/>
      <w:numFmt w:val="bullet"/>
      <w:lvlText w:val=""/>
      <w:lvlJc w:val="left"/>
      <w:pPr>
        <w:ind w:left="460" w:hanging="360"/>
      </w:pPr>
      <w:rPr>
        <w:rFonts w:hint="default" w:ascii="Symbol" w:hAnsi="Symbol" w:eastAsia="Symbol" w:cs="Symbol"/>
        <w:w w:val="100"/>
        <w:sz w:val="20"/>
        <w:szCs w:val="20"/>
      </w:rPr>
    </w:lvl>
    <w:lvl w:ilvl="1">
      <w:start w:val="0"/>
      <w:numFmt w:val="bullet"/>
      <w:lvlText w:val="•"/>
      <w:lvlJc w:val="left"/>
      <w:pPr>
        <w:ind w:left="1216" w:hanging="360"/>
      </w:pPr>
      <w:rPr>
        <w:rFonts w:hint="default"/>
      </w:rPr>
    </w:lvl>
    <w:lvl w:ilvl="2">
      <w:start w:val="0"/>
      <w:numFmt w:val="bullet"/>
      <w:lvlText w:val="•"/>
      <w:lvlJc w:val="left"/>
      <w:pPr>
        <w:ind w:left="1972" w:hanging="360"/>
      </w:pPr>
      <w:rPr>
        <w:rFonts w:hint="default"/>
      </w:rPr>
    </w:lvl>
    <w:lvl w:ilvl="3">
      <w:start w:val="0"/>
      <w:numFmt w:val="bullet"/>
      <w:lvlText w:val="•"/>
      <w:lvlJc w:val="left"/>
      <w:pPr>
        <w:ind w:left="2728" w:hanging="360"/>
      </w:pPr>
      <w:rPr>
        <w:rFonts w:hint="default"/>
      </w:rPr>
    </w:lvl>
    <w:lvl w:ilvl="4">
      <w:start w:val="0"/>
      <w:numFmt w:val="bullet"/>
      <w:lvlText w:val="•"/>
      <w:lvlJc w:val="left"/>
      <w:pPr>
        <w:ind w:left="3485" w:hanging="360"/>
      </w:pPr>
      <w:rPr>
        <w:rFonts w:hint="default"/>
      </w:rPr>
    </w:lvl>
    <w:lvl w:ilvl="5">
      <w:start w:val="0"/>
      <w:numFmt w:val="bullet"/>
      <w:lvlText w:val="•"/>
      <w:lvlJc w:val="left"/>
      <w:pPr>
        <w:ind w:left="4241" w:hanging="360"/>
      </w:pPr>
      <w:rPr>
        <w:rFonts w:hint="default"/>
      </w:rPr>
    </w:lvl>
    <w:lvl w:ilvl="6">
      <w:start w:val="0"/>
      <w:numFmt w:val="bullet"/>
      <w:lvlText w:val="•"/>
      <w:lvlJc w:val="left"/>
      <w:pPr>
        <w:ind w:left="4997" w:hanging="360"/>
      </w:pPr>
      <w:rPr>
        <w:rFonts w:hint="default"/>
      </w:rPr>
    </w:lvl>
    <w:lvl w:ilvl="7">
      <w:start w:val="0"/>
      <w:numFmt w:val="bullet"/>
      <w:lvlText w:val="•"/>
      <w:lvlJc w:val="left"/>
      <w:pPr>
        <w:ind w:left="5754" w:hanging="360"/>
      </w:pPr>
      <w:rPr>
        <w:rFonts w:hint="default"/>
      </w:rPr>
    </w:lvl>
    <w:lvl w:ilvl="8">
      <w:start w:val="0"/>
      <w:numFmt w:val="bullet"/>
      <w:lvlText w:val="•"/>
      <w:lvlJc w:val="left"/>
      <w:pPr>
        <w:ind w:left="6510" w:hanging="360"/>
      </w:pPr>
      <w:rPr>
        <w:rFonts w:hint="default"/>
      </w:rPr>
    </w:lvl>
  </w:abstractNum>
  <w:abstractNum w:abstractNumId="2">
    <w:multiLevelType w:val="hybridMultilevel"/>
    <w:lvl w:ilvl="0">
      <w:start w:val="0"/>
      <w:numFmt w:val="bullet"/>
      <w:lvlText w:val=""/>
      <w:lvlJc w:val="left"/>
      <w:pPr>
        <w:ind w:left="460" w:hanging="360"/>
      </w:pPr>
      <w:rPr>
        <w:rFonts w:hint="default" w:ascii="Symbol" w:hAnsi="Symbol" w:eastAsia="Symbol" w:cs="Symbol"/>
        <w:w w:val="100"/>
        <w:sz w:val="20"/>
        <w:szCs w:val="20"/>
      </w:rPr>
    </w:lvl>
    <w:lvl w:ilvl="1">
      <w:start w:val="0"/>
      <w:numFmt w:val="bullet"/>
      <w:lvlText w:val="•"/>
      <w:lvlJc w:val="left"/>
      <w:pPr>
        <w:ind w:left="1216" w:hanging="360"/>
      </w:pPr>
      <w:rPr>
        <w:rFonts w:hint="default"/>
      </w:rPr>
    </w:lvl>
    <w:lvl w:ilvl="2">
      <w:start w:val="0"/>
      <w:numFmt w:val="bullet"/>
      <w:lvlText w:val="•"/>
      <w:lvlJc w:val="left"/>
      <w:pPr>
        <w:ind w:left="1972" w:hanging="360"/>
      </w:pPr>
      <w:rPr>
        <w:rFonts w:hint="default"/>
      </w:rPr>
    </w:lvl>
    <w:lvl w:ilvl="3">
      <w:start w:val="0"/>
      <w:numFmt w:val="bullet"/>
      <w:lvlText w:val="•"/>
      <w:lvlJc w:val="left"/>
      <w:pPr>
        <w:ind w:left="2728" w:hanging="360"/>
      </w:pPr>
      <w:rPr>
        <w:rFonts w:hint="default"/>
      </w:rPr>
    </w:lvl>
    <w:lvl w:ilvl="4">
      <w:start w:val="0"/>
      <w:numFmt w:val="bullet"/>
      <w:lvlText w:val="•"/>
      <w:lvlJc w:val="left"/>
      <w:pPr>
        <w:ind w:left="3485" w:hanging="360"/>
      </w:pPr>
      <w:rPr>
        <w:rFonts w:hint="default"/>
      </w:rPr>
    </w:lvl>
    <w:lvl w:ilvl="5">
      <w:start w:val="0"/>
      <w:numFmt w:val="bullet"/>
      <w:lvlText w:val="•"/>
      <w:lvlJc w:val="left"/>
      <w:pPr>
        <w:ind w:left="4241" w:hanging="360"/>
      </w:pPr>
      <w:rPr>
        <w:rFonts w:hint="default"/>
      </w:rPr>
    </w:lvl>
    <w:lvl w:ilvl="6">
      <w:start w:val="0"/>
      <w:numFmt w:val="bullet"/>
      <w:lvlText w:val="•"/>
      <w:lvlJc w:val="left"/>
      <w:pPr>
        <w:ind w:left="4997" w:hanging="360"/>
      </w:pPr>
      <w:rPr>
        <w:rFonts w:hint="default"/>
      </w:rPr>
    </w:lvl>
    <w:lvl w:ilvl="7">
      <w:start w:val="0"/>
      <w:numFmt w:val="bullet"/>
      <w:lvlText w:val="•"/>
      <w:lvlJc w:val="left"/>
      <w:pPr>
        <w:ind w:left="5754" w:hanging="360"/>
      </w:pPr>
      <w:rPr>
        <w:rFonts w:hint="default"/>
      </w:rPr>
    </w:lvl>
    <w:lvl w:ilvl="8">
      <w:start w:val="0"/>
      <w:numFmt w:val="bullet"/>
      <w:lvlText w:val="•"/>
      <w:lvlJc w:val="left"/>
      <w:pPr>
        <w:ind w:left="6510" w:hanging="360"/>
      </w:pPr>
      <w:rPr>
        <w:rFonts w:hint="default"/>
      </w:rPr>
    </w:lvl>
  </w:abstractNum>
  <w:abstractNum w:abstractNumId="1">
    <w:multiLevelType w:val="hybridMultilevel"/>
    <w:lvl w:ilvl="0">
      <w:start w:val="0"/>
      <w:numFmt w:val="bullet"/>
      <w:lvlText w:val=""/>
      <w:lvlJc w:val="left"/>
      <w:pPr>
        <w:ind w:left="466" w:hanging="360"/>
      </w:pPr>
      <w:rPr>
        <w:rFonts w:hint="default" w:ascii="Symbol" w:hAnsi="Symbol" w:eastAsia="Symbol" w:cs="Symbol"/>
        <w:w w:val="100"/>
        <w:sz w:val="20"/>
        <w:szCs w:val="20"/>
      </w:rPr>
    </w:lvl>
    <w:lvl w:ilvl="1">
      <w:start w:val="0"/>
      <w:numFmt w:val="bullet"/>
      <w:lvlText w:val=""/>
      <w:lvlJc w:val="left"/>
      <w:pPr>
        <w:ind w:left="687" w:hanging="360"/>
      </w:pPr>
      <w:rPr>
        <w:rFonts w:hint="default" w:ascii="Symbol" w:hAnsi="Symbol" w:eastAsia="Symbol" w:cs="Symbol"/>
        <w:w w:val="100"/>
        <w:sz w:val="20"/>
        <w:szCs w:val="20"/>
      </w:rPr>
    </w:lvl>
    <w:lvl w:ilvl="2">
      <w:start w:val="0"/>
      <w:numFmt w:val="bullet"/>
      <w:lvlText w:val="•"/>
      <w:lvlJc w:val="left"/>
      <w:pPr>
        <w:ind w:left="680" w:hanging="360"/>
      </w:pPr>
      <w:rPr>
        <w:rFonts w:hint="default"/>
      </w:rPr>
    </w:lvl>
    <w:lvl w:ilvl="3">
      <w:start w:val="0"/>
      <w:numFmt w:val="bullet"/>
      <w:lvlText w:val="•"/>
      <w:lvlJc w:val="left"/>
      <w:pPr>
        <w:ind w:left="780" w:hanging="360"/>
      </w:pPr>
      <w:rPr>
        <w:rFonts w:hint="default"/>
      </w:rPr>
    </w:lvl>
    <w:lvl w:ilvl="4">
      <w:start w:val="0"/>
      <w:numFmt w:val="bullet"/>
      <w:lvlText w:val="•"/>
      <w:lvlJc w:val="left"/>
      <w:pPr>
        <w:ind w:left="900" w:hanging="360"/>
      </w:pPr>
      <w:rPr>
        <w:rFonts w:hint="default"/>
      </w:rPr>
    </w:lvl>
    <w:lvl w:ilvl="5">
      <w:start w:val="0"/>
      <w:numFmt w:val="bullet"/>
      <w:lvlText w:val="•"/>
      <w:lvlJc w:val="left"/>
      <w:pPr>
        <w:ind w:left="-64" w:hanging="360"/>
      </w:pPr>
      <w:rPr>
        <w:rFonts w:hint="default"/>
      </w:rPr>
    </w:lvl>
    <w:lvl w:ilvl="6">
      <w:start w:val="0"/>
      <w:numFmt w:val="bullet"/>
      <w:lvlText w:val="•"/>
      <w:lvlJc w:val="left"/>
      <w:pPr>
        <w:ind w:left="-1027" w:hanging="360"/>
      </w:pPr>
      <w:rPr>
        <w:rFonts w:hint="default"/>
      </w:rPr>
    </w:lvl>
    <w:lvl w:ilvl="7">
      <w:start w:val="0"/>
      <w:numFmt w:val="bullet"/>
      <w:lvlText w:val="•"/>
      <w:lvlJc w:val="left"/>
      <w:pPr>
        <w:ind w:left="-1990" w:hanging="360"/>
      </w:pPr>
      <w:rPr>
        <w:rFonts w:hint="default"/>
      </w:rPr>
    </w:lvl>
    <w:lvl w:ilvl="8">
      <w:start w:val="0"/>
      <w:numFmt w:val="bullet"/>
      <w:lvlText w:val="•"/>
      <w:lvlJc w:val="left"/>
      <w:pPr>
        <w:ind w:left="-2953" w:hanging="360"/>
      </w:pPr>
      <w:rPr>
        <w:rFonts w:hint="default"/>
      </w:rPr>
    </w:lvl>
  </w:abstractNum>
  <w:abstractNum w:abstractNumId="0">
    <w:multiLevelType w:val="hybridMultilevel"/>
    <w:lvl w:ilvl="0">
      <w:start w:val="0"/>
      <w:numFmt w:val="bullet"/>
      <w:lvlText w:val=""/>
      <w:lvlJc w:val="left"/>
      <w:pPr>
        <w:ind w:left="677" w:hanging="360"/>
      </w:pPr>
      <w:rPr>
        <w:rFonts w:hint="default" w:ascii="Symbol" w:hAnsi="Symbol" w:eastAsia="Symbol" w:cs="Symbol"/>
        <w:w w:val="100"/>
        <w:sz w:val="20"/>
        <w:szCs w:val="20"/>
      </w:rPr>
    </w:lvl>
    <w:lvl w:ilvl="1">
      <w:start w:val="0"/>
      <w:numFmt w:val="bullet"/>
      <w:lvlText w:val="•"/>
      <w:lvlJc w:val="left"/>
      <w:pPr>
        <w:ind w:left="1102" w:hanging="360"/>
      </w:pPr>
      <w:rPr>
        <w:rFonts w:hint="default"/>
      </w:rPr>
    </w:lvl>
    <w:lvl w:ilvl="2">
      <w:start w:val="0"/>
      <w:numFmt w:val="bullet"/>
      <w:lvlText w:val="•"/>
      <w:lvlJc w:val="left"/>
      <w:pPr>
        <w:ind w:left="1524" w:hanging="360"/>
      </w:pPr>
      <w:rPr>
        <w:rFonts w:hint="default"/>
      </w:rPr>
    </w:lvl>
    <w:lvl w:ilvl="3">
      <w:start w:val="0"/>
      <w:numFmt w:val="bullet"/>
      <w:lvlText w:val="•"/>
      <w:lvlJc w:val="left"/>
      <w:pPr>
        <w:ind w:left="1947" w:hanging="360"/>
      </w:pPr>
      <w:rPr>
        <w:rFonts w:hint="default"/>
      </w:rPr>
    </w:lvl>
    <w:lvl w:ilvl="4">
      <w:start w:val="0"/>
      <w:numFmt w:val="bullet"/>
      <w:lvlText w:val="•"/>
      <w:lvlJc w:val="left"/>
      <w:pPr>
        <w:ind w:left="2369" w:hanging="360"/>
      </w:pPr>
      <w:rPr>
        <w:rFonts w:hint="default"/>
      </w:rPr>
    </w:lvl>
    <w:lvl w:ilvl="5">
      <w:start w:val="0"/>
      <w:numFmt w:val="bullet"/>
      <w:lvlText w:val="•"/>
      <w:lvlJc w:val="left"/>
      <w:pPr>
        <w:ind w:left="2791" w:hanging="360"/>
      </w:pPr>
      <w:rPr>
        <w:rFonts w:hint="default"/>
      </w:rPr>
    </w:lvl>
    <w:lvl w:ilvl="6">
      <w:start w:val="0"/>
      <w:numFmt w:val="bullet"/>
      <w:lvlText w:val="•"/>
      <w:lvlJc w:val="left"/>
      <w:pPr>
        <w:ind w:left="3214" w:hanging="360"/>
      </w:pPr>
      <w:rPr>
        <w:rFonts w:hint="default"/>
      </w:rPr>
    </w:lvl>
    <w:lvl w:ilvl="7">
      <w:start w:val="0"/>
      <w:numFmt w:val="bullet"/>
      <w:lvlText w:val="•"/>
      <w:lvlJc w:val="left"/>
      <w:pPr>
        <w:ind w:left="3636" w:hanging="360"/>
      </w:pPr>
      <w:rPr>
        <w:rFonts w:hint="default"/>
      </w:rPr>
    </w:lvl>
    <w:lvl w:ilvl="8">
      <w:start w:val="0"/>
      <w:numFmt w:val="bullet"/>
      <w:lvlText w:val="•"/>
      <w:lvlJc w:val="left"/>
      <w:pPr>
        <w:ind w:left="4058" w:hanging="360"/>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273"/>
      <w:jc w:val="center"/>
      <w:outlineLvl w:val="1"/>
    </w:pPr>
    <w:rPr>
      <w:rFonts w:ascii="Arial" w:hAnsi="Arial" w:eastAsia="Arial" w:cs="Arial"/>
      <w:sz w:val="32"/>
      <w:szCs w:val="32"/>
    </w:rPr>
  </w:style>
  <w:style w:styleId="Heading2" w:type="paragraph">
    <w:name w:val="Heading 2"/>
    <w:basedOn w:val="Normal"/>
    <w:uiPriority w:val="1"/>
    <w:qFormat/>
    <w:pPr>
      <w:spacing w:before="198"/>
      <w:ind w:left="57"/>
      <w:outlineLvl w:val="2"/>
    </w:pPr>
    <w:rPr>
      <w:rFonts w:ascii="Arial" w:hAnsi="Arial" w:eastAsia="Arial" w:cs="Arial"/>
      <w:b/>
      <w:bCs/>
      <w:sz w:val="28"/>
      <w:szCs w:val="28"/>
    </w:rPr>
  </w:style>
  <w:style w:styleId="Heading3" w:type="paragraph">
    <w:name w:val="Heading 3"/>
    <w:basedOn w:val="Normal"/>
    <w:uiPriority w:val="1"/>
    <w:qFormat/>
    <w:pPr>
      <w:spacing w:before="221"/>
      <w:ind w:left="217"/>
      <w:outlineLvl w:val="3"/>
    </w:pPr>
    <w:rPr>
      <w:rFonts w:ascii="Arial" w:hAnsi="Arial" w:eastAsia="Arial" w:cs="Arial"/>
      <w:b/>
      <w:bCs/>
      <w:sz w:val="24"/>
      <w:szCs w:val="24"/>
    </w:rPr>
  </w:style>
  <w:style w:styleId="Heading4" w:type="paragraph">
    <w:name w:val="Heading 4"/>
    <w:basedOn w:val="Normal"/>
    <w:uiPriority w:val="1"/>
    <w:qFormat/>
    <w:pPr>
      <w:ind w:left="173"/>
      <w:outlineLvl w:val="4"/>
    </w:pPr>
    <w:rPr>
      <w:rFonts w:ascii="Arial" w:hAnsi="Arial" w:eastAsia="Arial" w:cs="Arial"/>
      <w:b/>
      <w:bCs/>
      <w:sz w:val="20"/>
      <w:szCs w:val="20"/>
    </w:rPr>
  </w:style>
  <w:style w:styleId="ListParagraph" w:type="paragraph">
    <w:name w:val="List Paragraph"/>
    <w:basedOn w:val="Normal"/>
    <w:uiPriority w:val="1"/>
    <w:qFormat/>
    <w:pPr>
      <w:ind w:left="533" w:hanging="360"/>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footer" Target="footer5.xml"/><Relationship Id="rId33" Type="http://schemas.openxmlformats.org/officeDocument/2006/relationships/footer" Target="footer6.xml"/><Relationship Id="rId34" Type="http://schemas.openxmlformats.org/officeDocument/2006/relationships/image" Target="media/image25.png"/><Relationship Id="rId35" Type="http://schemas.openxmlformats.org/officeDocument/2006/relationships/footer" Target="footer7.xml"/><Relationship Id="rId36" Type="http://schemas.openxmlformats.org/officeDocument/2006/relationships/footer" Target="footer8.xml"/><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footer" Target="footer9.xml"/><Relationship Id="rId41" Type="http://schemas.openxmlformats.org/officeDocument/2006/relationships/footer" Target="footer10.xml"/><Relationship Id="rId42" Type="http://schemas.openxmlformats.org/officeDocument/2006/relationships/footer" Target="footer11.xml"/><Relationship Id="rId43" Type="http://schemas.openxmlformats.org/officeDocument/2006/relationships/footer" Target="footer12.xml"/><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hyperlink" Target="http://www.nci.nih.gov/cancertopics/types/cervical/" TargetMode="External"/><Relationship Id="rId54" Type="http://schemas.openxmlformats.org/officeDocument/2006/relationships/hyperlink" Target="http://www.cancer.org/docroot/CRI/content/" TargetMode="External"/><Relationship Id="rId55" Type="http://schemas.openxmlformats.org/officeDocument/2006/relationships/hyperlink" Target="http://www.diabetes.org/" TargetMode="External"/><Relationship Id="rId56" Type="http://schemas.openxmlformats.org/officeDocument/2006/relationships/hyperlink" Target="http://www.nhlbi.nih.gov/health/dci/Diseases/" TargetMode="External"/><Relationship Id="rId57" Type="http://schemas.openxmlformats.org/officeDocument/2006/relationships/hyperlink" Target="http://www.cdc.gov/ncbddd/adhd/" TargetMode="External"/><Relationship Id="rId58" Type="http://schemas.openxmlformats.org/officeDocument/2006/relationships/hyperlink" Target="http://aappolicy.aappublications.org/cgi/" TargetMode="External"/><Relationship Id="rId59" Type="http://schemas.openxmlformats.org/officeDocument/2006/relationships/hyperlink" Target="http://www.oas.samhsa.govnsduh/2k8nsduh/2k8R" TargetMode="External"/><Relationship Id="rId60" Type="http://schemas.openxmlformats.org/officeDocument/2006/relationships/hyperlink" Target="http://web.ncqa.org/" TargetMode="External"/><Relationship Id="rId6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pkirby</dc:creator>
  <dc:title>2009 COVER PAGE v3</dc:title>
  <dcterms:created xsi:type="dcterms:W3CDTF">2017-11-13T09:59:05Z</dcterms:created>
  <dcterms:modified xsi:type="dcterms:W3CDTF">2017-11-13T09:59:05Z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2009-12-17T00:00:00Z</vt:filetime>
  </property>
  <property fmtid="{D5CDD505-2E9C-101B-9397-08002B2CF9AE}" pid="3" name="Creator">
    <vt:lpwstr>PScript5.dll Version 5.2.2</vt:lpwstr>
  </property>
  <property fmtid="{D5CDD505-2E9C-101B-9397-08002B2CF9AE}" pid="4" name="LastSaved">
    <vt:filetime>2017-11-13T00:00:00Z</vt:filetime>
  </property>
</Properties>
</file>